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F4736" w14:textId="77777777" w:rsidR="00751622" w:rsidRDefault="00000000">
      <w:pPr>
        <w:spacing w:before="280" w:after="80"/>
        <w:jc w:val="center"/>
      </w:pPr>
      <w:r>
        <w:rPr>
          <w:b/>
          <w:bCs/>
          <w:color w:val="1F3864"/>
          <w:sz w:val="40"/>
          <w:szCs w:val="40"/>
        </w:rPr>
        <w:t>PROJECT REPORT</w:t>
      </w:r>
    </w:p>
    <w:p w14:paraId="39FBC333" w14:textId="77777777" w:rsidR="00751622" w:rsidRDefault="00000000">
      <w:pPr>
        <w:spacing w:after="160"/>
        <w:jc w:val="center"/>
      </w:pPr>
      <w:r>
        <w:rPr>
          <w:b/>
          <w:bCs/>
          <w:color w:val="1F3864"/>
          <w:sz w:val="22"/>
          <w:szCs w:val="22"/>
        </w:rPr>
        <w:t>OF INDUSTRY ORIENTED HANDS ON EXPERIENCE (IOHE)</w:t>
      </w:r>
    </w:p>
    <w:p w14:paraId="0A7C5A8A" w14:textId="77777777" w:rsidR="00751622" w:rsidRDefault="00000000">
      <w:pPr>
        <w:spacing w:after="160"/>
        <w:jc w:val="center"/>
      </w:pPr>
      <w:r>
        <w:rPr>
          <w:b/>
          <w:bCs/>
          <w:color w:val="2E75B6"/>
          <w:sz w:val="26"/>
          <w:szCs w:val="26"/>
        </w:rPr>
        <w:t>ON</w:t>
      </w:r>
    </w:p>
    <w:p w14:paraId="5FAA1FE5" w14:textId="77777777" w:rsidR="00751622" w:rsidRDefault="00000000">
      <w:pPr>
        <w:spacing w:after="240"/>
        <w:jc w:val="center"/>
      </w:pPr>
      <w:r>
        <w:rPr>
          <w:b/>
          <w:bCs/>
          <w:color w:val="1F3864"/>
          <w:sz w:val="30"/>
          <w:szCs w:val="30"/>
        </w:rPr>
        <w:t>Reverse Turing Test: Identifying Humanity in an AI-Dominated Digital Ecosystem</w:t>
      </w:r>
    </w:p>
    <w:p w14:paraId="1C968423" w14:textId="77777777" w:rsidR="00751622" w:rsidRDefault="00000000">
      <w:pPr>
        <w:spacing w:after="80"/>
        <w:jc w:val="center"/>
      </w:pPr>
      <w:r>
        <w:rPr>
          <w:color w:val="000000"/>
          <w:sz w:val="22"/>
          <w:szCs w:val="22"/>
        </w:rPr>
        <w:t>submitted in partial fulfilment of the requirements for the award of degree of</w:t>
      </w:r>
    </w:p>
    <w:p w14:paraId="5557F46D" w14:textId="77777777" w:rsidR="00751622" w:rsidRDefault="00000000">
      <w:pPr>
        <w:spacing w:after="40"/>
        <w:jc w:val="center"/>
      </w:pPr>
      <w:r>
        <w:rPr>
          <w:b/>
          <w:bCs/>
          <w:color w:val="1F3864"/>
          <w:sz w:val="26"/>
          <w:szCs w:val="26"/>
        </w:rPr>
        <w:t>BACHELOR OF ENGINEERING</w:t>
      </w:r>
    </w:p>
    <w:p w14:paraId="2A48DEE7" w14:textId="77777777" w:rsidR="00751622" w:rsidRDefault="00000000">
      <w:pPr>
        <w:spacing w:after="40"/>
        <w:jc w:val="center"/>
      </w:pPr>
      <w:r>
        <w:rPr>
          <w:color w:val="000000"/>
          <w:sz w:val="22"/>
          <w:szCs w:val="22"/>
        </w:rPr>
        <w:t>In</w:t>
      </w:r>
    </w:p>
    <w:p w14:paraId="489C0D93" w14:textId="77777777" w:rsidR="00751622" w:rsidRDefault="00000000">
      <w:pPr>
        <w:spacing w:after="280"/>
        <w:jc w:val="center"/>
      </w:pPr>
      <w:r>
        <w:rPr>
          <w:b/>
          <w:bCs/>
          <w:color w:val="1F3864"/>
          <w:sz w:val="26"/>
          <w:szCs w:val="26"/>
        </w:rPr>
        <w:t>COMPUTER SCIENCE AND ENGINEERING</w:t>
      </w:r>
    </w:p>
    <w:tbl>
      <w:tblPr>
        <w:tblW w:w="93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6087"/>
      </w:tblGrid>
      <w:tr w:rsidR="00751622" w14:paraId="4F012849" w14:textId="77777777">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5C18916" w14:textId="77777777" w:rsidR="00751622" w:rsidRDefault="00000000">
            <w:pPr>
              <w:spacing w:after="80"/>
            </w:pPr>
            <w:r>
              <w:rPr>
                <w:b/>
                <w:bCs/>
                <w:color w:val="1F3864"/>
                <w:u w:val="single"/>
              </w:rPr>
              <w:t>Submitted by:</w:t>
            </w:r>
          </w:p>
          <w:p w14:paraId="0CB4CBD0" w14:textId="77777777" w:rsidR="00751622" w:rsidRDefault="00751622"/>
          <w:p w14:paraId="0EFBB498" w14:textId="77777777" w:rsidR="00751622" w:rsidRDefault="00000000">
            <w:pPr>
              <w:spacing w:after="40"/>
            </w:pPr>
            <w:r>
              <w:rPr>
                <w:b/>
                <w:bCs/>
                <w:sz w:val="22"/>
                <w:szCs w:val="22"/>
              </w:rPr>
              <w:t>Vansh Alawadhi</w:t>
            </w:r>
          </w:p>
          <w:p w14:paraId="694BF060" w14:textId="77777777" w:rsidR="00751622" w:rsidRDefault="00000000">
            <w:pPr>
              <w:spacing w:after="80"/>
            </w:pPr>
            <w:r>
              <w:rPr>
                <w:sz w:val="22"/>
                <w:szCs w:val="22"/>
              </w:rPr>
              <w:t>Roll No.: 2210990933</w:t>
            </w:r>
          </w:p>
          <w:p w14:paraId="215185D1" w14:textId="77777777" w:rsidR="00751622" w:rsidRDefault="00000000">
            <w:pPr>
              <w:spacing w:after="40"/>
            </w:pPr>
            <w:r>
              <w:rPr>
                <w:b/>
                <w:bCs/>
                <w:sz w:val="22"/>
                <w:szCs w:val="22"/>
              </w:rPr>
              <w:t>Arjun Sen</w:t>
            </w:r>
          </w:p>
          <w:p w14:paraId="4F876ED4" w14:textId="77777777" w:rsidR="00751622" w:rsidRDefault="00000000">
            <w:pPr>
              <w:spacing w:after="80"/>
            </w:pPr>
            <w:r>
              <w:rPr>
                <w:sz w:val="22"/>
                <w:szCs w:val="22"/>
              </w:rPr>
              <w:t>Roll No.: 2210990156</w:t>
            </w:r>
          </w:p>
          <w:p w14:paraId="19B394EF" w14:textId="77777777" w:rsidR="00751622" w:rsidRDefault="00000000">
            <w:pPr>
              <w:spacing w:after="40"/>
            </w:pPr>
            <w:r>
              <w:rPr>
                <w:b/>
                <w:bCs/>
                <w:sz w:val="22"/>
                <w:szCs w:val="22"/>
              </w:rPr>
              <w:t>Avikam Bir</w:t>
            </w:r>
          </w:p>
          <w:p w14:paraId="1965471B" w14:textId="77777777" w:rsidR="00751622" w:rsidRDefault="00000000">
            <w:r>
              <w:rPr>
                <w:sz w:val="22"/>
                <w:szCs w:val="22"/>
              </w:rPr>
              <w:t>Roll No.: 2210990198</w:t>
            </w:r>
          </w:p>
        </w:tc>
        <w:tc>
          <w:tcPr>
            <w:tcW w:w="0" w:type="auto"/>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5D6585B6" w14:textId="77777777" w:rsidR="00751622" w:rsidRDefault="00000000">
            <w:pPr>
              <w:spacing w:after="80"/>
            </w:pPr>
            <w:r>
              <w:rPr>
                <w:b/>
                <w:bCs/>
                <w:color w:val="1F3864"/>
                <w:u w:val="single"/>
              </w:rPr>
              <w:t>Supervised By:</w:t>
            </w:r>
          </w:p>
          <w:p w14:paraId="1AC78C15" w14:textId="77777777" w:rsidR="00751622" w:rsidRDefault="00751622"/>
          <w:p w14:paraId="7455C9DB" w14:textId="77777777" w:rsidR="00751622" w:rsidRDefault="00000000">
            <w:pPr>
              <w:spacing w:after="40"/>
            </w:pPr>
            <w:r>
              <w:rPr>
                <w:b/>
                <w:bCs/>
                <w:sz w:val="22"/>
                <w:szCs w:val="22"/>
              </w:rPr>
              <w:t>Dr. Shikha Tuteja</w:t>
            </w:r>
          </w:p>
          <w:p w14:paraId="1A2DDAA9" w14:textId="77777777" w:rsidR="00751622" w:rsidRDefault="00000000">
            <w:pPr>
              <w:spacing w:after="40"/>
            </w:pPr>
            <w:r>
              <w:rPr>
                <w:sz w:val="22"/>
                <w:szCs w:val="22"/>
              </w:rPr>
              <w:t>Associate Professor</w:t>
            </w:r>
          </w:p>
          <w:p w14:paraId="6C2A41DC" w14:textId="77777777" w:rsidR="00751622" w:rsidRDefault="00000000">
            <w:pPr>
              <w:spacing w:after="40"/>
            </w:pPr>
            <w:r>
              <w:rPr>
                <w:sz w:val="22"/>
                <w:szCs w:val="22"/>
              </w:rPr>
              <w:t>Chitkara University Institute of Engineering</w:t>
            </w:r>
          </w:p>
          <w:p w14:paraId="2C2D852A" w14:textId="77777777" w:rsidR="00751622" w:rsidRDefault="00000000">
            <w:pPr>
              <w:spacing w:after="40"/>
            </w:pPr>
            <w:r>
              <w:rPr>
                <w:sz w:val="22"/>
                <w:szCs w:val="22"/>
              </w:rPr>
              <w:t>and Technology, Chitkara University,</w:t>
            </w:r>
          </w:p>
          <w:p w14:paraId="695A79D7" w14:textId="77777777" w:rsidR="00751622" w:rsidRDefault="00000000">
            <w:r>
              <w:rPr>
                <w:sz w:val="22"/>
                <w:szCs w:val="22"/>
              </w:rPr>
              <w:t>Punjab, India</w:t>
            </w:r>
          </w:p>
        </w:tc>
      </w:tr>
    </w:tbl>
    <w:p w14:paraId="7A736A08" w14:textId="77777777" w:rsidR="00751622" w:rsidRDefault="00751622"/>
    <w:p w14:paraId="38B7BC3A" w14:textId="77777777" w:rsidR="00751622" w:rsidRDefault="00751622"/>
    <w:p w14:paraId="7BBCD88E" w14:textId="77777777" w:rsidR="00751622" w:rsidRDefault="00000000">
      <w:pPr>
        <w:spacing w:after="40"/>
        <w:jc w:val="center"/>
      </w:pPr>
      <w:r>
        <w:rPr>
          <w:b/>
          <w:bCs/>
          <w:color w:val="1F3864"/>
          <w:sz w:val="22"/>
          <w:szCs w:val="22"/>
        </w:rPr>
        <w:t>DEPARTMENT OF COMPUTER SCIENCE AND ENGINEERING</w:t>
      </w:r>
    </w:p>
    <w:p w14:paraId="16CCB779" w14:textId="77777777" w:rsidR="00751622" w:rsidRDefault="00000000">
      <w:pPr>
        <w:spacing w:after="40"/>
        <w:jc w:val="center"/>
      </w:pPr>
      <w:r>
        <w:rPr>
          <w:b/>
          <w:bCs/>
          <w:color w:val="1F3864"/>
          <w:sz w:val="22"/>
          <w:szCs w:val="22"/>
        </w:rPr>
        <w:t>CHITKARA UNIVERSITY INSTITUTE OF ENGINEERING AND TECHNOLOGY</w:t>
      </w:r>
    </w:p>
    <w:p w14:paraId="46A76869" w14:textId="77777777" w:rsidR="00751622" w:rsidRDefault="00000000">
      <w:pPr>
        <w:spacing w:after="40"/>
        <w:jc w:val="center"/>
      </w:pPr>
      <w:r>
        <w:rPr>
          <w:b/>
          <w:bCs/>
          <w:color w:val="1F3864"/>
          <w:sz w:val="22"/>
          <w:szCs w:val="22"/>
        </w:rPr>
        <w:t>CHITKARA UNIVERSITY, PUNJAB, INDIA</w:t>
      </w:r>
    </w:p>
    <w:p w14:paraId="1F5D5A9D" w14:textId="77777777" w:rsidR="00751622" w:rsidRDefault="00000000">
      <w:pPr>
        <w:jc w:val="center"/>
      </w:pPr>
      <w:r>
        <w:rPr>
          <w:b/>
          <w:bCs/>
          <w:color w:val="2E75B6"/>
          <w:sz w:val="22"/>
          <w:szCs w:val="22"/>
        </w:rPr>
        <w:t>2025–2026</w:t>
      </w:r>
    </w:p>
    <w:p w14:paraId="5B6A0409" w14:textId="77777777" w:rsidR="00751622" w:rsidRDefault="00000000">
      <w:r>
        <w:br w:type="page"/>
      </w:r>
    </w:p>
    <w:p w14:paraId="0D29C6A8" w14:textId="77777777" w:rsidR="00751622" w:rsidRDefault="00000000">
      <w:pPr>
        <w:spacing w:after="240"/>
        <w:jc w:val="center"/>
      </w:pPr>
      <w:r>
        <w:rPr>
          <w:b/>
          <w:bCs/>
          <w:color w:val="1F3864"/>
          <w:sz w:val="32"/>
          <w:szCs w:val="32"/>
        </w:rPr>
        <w:lastRenderedPageBreak/>
        <w:t>CONTENTS</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200"/>
        <w:gridCol w:w="1326"/>
      </w:tblGrid>
      <w:tr w:rsidR="00751622" w14:paraId="19942EFB" w14:textId="77777777">
        <w:tc>
          <w:tcPr>
            <w:tcW w:w="8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6B6D866" w14:textId="77777777" w:rsidR="00751622" w:rsidRDefault="00000000">
            <w:pPr>
              <w:jc w:val="center"/>
            </w:pPr>
            <w:r>
              <w:rPr>
                <w:b/>
                <w:bCs/>
                <w:color w:val="FFFFFF"/>
                <w:sz w:val="22"/>
                <w:szCs w:val="22"/>
              </w:rPr>
              <w:t>S.No.</w:t>
            </w:r>
          </w:p>
        </w:tc>
        <w:tc>
          <w:tcPr>
            <w:tcW w:w="72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20" w:type="dxa"/>
              <w:bottom w:w="60" w:type="dxa"/>
              <w:right w:w="120" w:type="dxa"/>
            </w:tcMar>
            <w:vAlign w:val="center"/>
          </w:tcPr>
          <w:p w14:paraId="7F9891D3" w14:textId="77777777" w:rsidR="00751622" w:rsidRDefault="00000000">
            <w:r>
              <w:rPr>
                <w:b/>
                <w:bCs/>
                <w:color w:val="FFFFFF"/>
                <w:sz w:val="22"/>
                <w:szCs w:val="22"/>
              </w:rPr>
              <w:t>Title</w:t>
            </w:r>
          </w:p>
        </w:tc>
        <w:tc>
          <w:tcPr>
            <w:tcW w:w="13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B1F4484" w14:textId="77777777" w:rsidR="00751622" w:rsidRDefault="00000000">
            <w:pPr>
              <w:jc w:val="center"/>
            </w:pPr>
            <w:r>
              <w:rPr>
                <w:b/>
                <w:bCs/>
                <w:color w:val="FFFFFF"/>
                <w:sz w:val="22"/>
                <w:szCs w:val="22"/>
              </w:rPr>
              <w:t>Page No.</w:t>
            </w:r>
          </w:p>
        </w:tc>
      </w:tr>
      <w:tr w:rsidR="00751622" w14:paraId="6E5F3D49" w14:textId="77777777">
        <w:tc>
          <w:tcPr>
            <w:tcW w:w="8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64DB2168" w14:textId="77777777" w:rsidR="00751622" w:rsidRDefault="00751622">
            <w:pPr>
              <w:jc w:val="center"/>
            </w:pPr>
          </w:p>
        </w:tc>
        <w:tc>
          <w:tcPr>
            <w:tcW w:w="72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20" w:type="dxa"/>
              <w:bottom w:w="60" w:type="dxa"/>
              <w:right w:w="120" w:type="dxa"/>
            </w:tcMar>
            <w:vAlign w:val="center"/>
          </w:tcPr>
          <w:p w14:paraId="459D84E6" w14:textId="77777777" w:rsidR="00751622" w:rsidRDefault="00000000">
            <w:r>
              <w:rPr>
                <w:color w:val="000000"/>
                <w:sz w:val="22"/>
                <w:szCs w:val="22"/>
              </w:rPr>
              <w:t>Acknowledgement</w:t>
            </w:r>
          </w:p>
        </w:tc>
        <w:tc>
          <w:tcPr>
            <w:tcW w:w="1326"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47003788" w14:textId="77777777" w:rsidR="00751622" w:rsidRDefault="00000000">
            <w:pPr>
              <w:jc w:val="center"/>
            </w:pPr>
            <w:r>
              <w:rPr>
                <w:color w:val="000000"/>
                <w:sz w:val="22"/>
                <w:szCs w:val="22"/>
              </w:rPr>
              <w:t>iv</w:t>
            </w:r>
          </w:p>
        </w:tc>
      </w:tr>
      <w:tr w:rsidR="00751622" w14:paraId="495205D1" w14:textId="77777777">
        <w:tc>
          <w:tcPr>
            <w:tcW w:w="8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56BF1467" w14:textId="77777777" w:rsidR="00751622" w:rsidRDefault="00751622">
            <w:pPr>
              <w:jc w:val="center"/>
            </w:pPr>
          </w:p>
        </w:tc>
        <w:tc>
          <w:tcPr>
            <w:tcW w:w="72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20" w:type="dxa"/>
              <w:bottom w:w="60" w:type="dxa"/>
              <w:right w:w="120" w:type="dxa"/>
            </w:tcMar>
            <w:vAlign w:val="center"/>
          </w:tcPr>
          <w:p w14:paraId="7B7E890F" w14:textId="77777777" w:rsidR="00751622" w:rsidRDefault="00000000">
            <w:r>
              <w:rPr>
                <w:color w:val="000000"/>
                <w:sz w:val="22"/>
                <w:szCs w:val="22"/>
              </w:rPr>
              <w:t>Abstract</w:t>
            </w:r>
          </w:p>
        </w:tc>
        <w:tc>
          <w:tcPr>
            <w:tcW w:w="1326"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405CF5E4" w14:textId="77777777" w:rsidR="00751622" w:rsidRDefault="00000000">
            <w:pPr>
              <w:jc w:val="center"/>
            </w:pPr>
            <w:r>
              <w:rPr>
                <w:color w:val="000000"/>
                <w:sz w:val="22"/>
                <w:szCs w:val="22"/>
              </w:rPr>
              <w:t>v</w:t>
            </w:r>
          </w:p>
        </w:tc>
      </w:tr>
      <w:tr w:rsidR="00751622" w14:paraId="1CB46B0B"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AB60288" w14:textId="77777777" w:rsidR="00751622" w:rsidRDefault="00000000">
            <w:pPr>
              <w:jc w:val="center"/>
            </w:pPr>
            <w:r>
              <w:rPr>
                <w:color w:val="000000"/>
                <w:sz w:val="22"/>
                <w:szCs w:val="22"/>
              </w:rPr>
              <w:t>1</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638C12EA" w14:textId="77777777" w:rsidR="00751622" w:rsidRDefault="00000000">
            <w:r>
              <w:rPr>
                <w:color w:val="000000"/>
                <w:sz w:val="22"/>
                <w:szCs w:val="22"/>
              </w:rPr>
              <w:t>Introduction</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0FBE9059" w14:textId="77777777" w:rsidR="00751622" w:rsidRDefault="00000000">
            <w:pPr>
              <w:jc w:val="center"/>
            </w:pPr>
            <w:r>
              <w:rPr>
                <w:color w:val="000000"/>
                <w:sz w:val="22"/>
                <w:szCs w:val="22"/>
              </w:rPr>
              <w:t>1</w:t>
            </w:r>
          </w:p>
        </w:tc>
      </w:tr>
      <w:tr w:rsidR="00751622" w14:paraId="1D956891"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507B4E20" w14:textId="77777777" w:rsidR="00751622" w:rsidRDefault="00000000">
            <w:pPr>
              <w:jc w:val="center"/>
            </w:pPr>
            <w:r>
              <w:rPr>
                <w:color w:val="000000"/>
                <w:sz w:val="22"/>
                <w:szCs w:val="22"/>
              </w:rPr>
              <w:t>2</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25710641" w14:textId="77777777" w:rsidR="00751622" w:rsidRDefault="00000000">
            <w:r>
              <w:rPr>
                <w:color w:val="000000"/>
                <w:sz w:val="22"/>
                <w:szCs w:val="22"/>
              </w:rPr>
              <w:t>Literature Review and Related Work</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7C09C347" w14:textId="77777777" w:rsidR="00751622" w:rsidRDefault="00000000">
            <w:pPr>
              <w:jc w:val="center"/>
            </w:pPr>
            <w:r>
              <w:rPr>
                <w:color w:val="000000"/>
                <w:sz w:val="22"/>
                <w:szCs w:val="22"/>
              </w:rPr>
              <w:t>4</w:t>
            </w:r>
          </w:p>
        </w:tc>
      </w:tr>
      <w:tr w:rsidR="00751622" w14:paraId="57F7AD4F"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07D93A34" w14:textId="77777777" w:rsidR="00751622" w:rsidRDefault="00000000">
            <w:pPr>
              <w:jc w:val="center"/>
            </w:pPr>
            <w:r>
              <w:rPr>
                <w:color w:val="000000"/>
                <w:sz w:val="22"/>
                <w:szCs w:val="22"/>
              </w:rPr>
              <w:t>3</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339A80DB" w14:textId="77777777" w:rsidR="00751622" w:rsidRDefault="00000000">
            <w:r>
              <w:rPr>
                <w:color w:val="000000"/>
                <w:sz w:val="22"/>
                <w:szCs w:val="22"/>
              </w:rPr>
              <w:t>Concept of the Reverse Turing Test</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94E3297" w14:textId="77777777" w:rsidR="00751622" w:rsidRDefault="00000000">
            <w:pPr>
              <w:jc w:val="center"/>
            </w:pPr>
            <w:r>
              <w:rPr>
                <w:color w:val="000000"/>
                <w:sz w:val="22"/>
                <w:szCs w:val="22"/>
              </w:rPr>
              <w:t>7</w:t>
            </w:r>
          </w:p>
        </w:tc>
      </w:tr>
      <w:tr w:rsidR="00751622" w14:paraId="2E462174"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53C0A376" w14:textId="77777777" w:rsidR="00751622" w:rsidRDefault="00000000">
            <w:pPr>
              <w:jc w:val="center"/>
            </w:pPr>
            <w:r>
              <w:rPr>
                <w:color w:val="000000"/>
                <w:sz w:val="22"/>
                <w:szCs w:val="22"/>
              </w:rPr>
              <w:t>4</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204BD80F" w14:textId="77777777" w:rsidR="00751622" w:rsidRDefault="00000000">
            <w:r>
              <w:rPr>
                <w:color w:val="000000"/>
                <w:sz w:val="22"/>
                <w:szCs w:val="22"/>
              </w:rPr>
              <w:t>Cognitive and Human Behavioural Characteristics</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8AC8A66" w14:textId="77777777" w:rsidR="00751622" w:rsidRDefault="00000000">
            <w:pPr>
              <w:jc w:val="center"/>
            </w:pPr>
            <w:r>
              <w:rPr>
                <w:color w:val="000000"/>
                <w:sz w:val="22"/>
                <w:szCs w:val="22"/>
              </w:rPr>
              <w:t>9</w:t>
            </w:r>
          </w:p>
        </w:tc>
      </w:tr>
      <w:tr w:rsidR="00751622" w14:paraId="755CC31E"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537E3409" w14:textId="77777777" w:rsidR="00751622" w:rsidRDefault="00000000">
            <w:pPr>
              <w:jc w:val="center"/>
            </w:pPr>
            <w:r>
              <w:rPr>
                <w:color w:val="000000"/>
                <w:sz w:val="22"/>
                <w:szCs w:val="22"/>
              </w:rPr>
              <w:t>5</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2B9F0F64" w14:textId="77777777" w:rsidR="00751622" w:rsidRDefault="00000000">
            <w:r>
              <w:rPr>
                <w:color w:val="000000"/>
                <w:sz w:val="22"/>
                <w:szCs w:val="22"/>
              </w:rPr>
              <w:t>Proposed RTT Framework</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01E4C2B" w14:textId="77777777" w:rsidR="00751622" w:rsidRDefault="00000000">
            <w:pPr>
              <w:jc w:val="center"/>
            </w:pPr>
            <w:r>
              <w:rPr>
                <w:color w:val="000000"/>
                <w:sz w:val="22"/>
                <w:szCs w:val="22"/>
              </w:rPr>
              <w:t>11</w:t>
            </w:r>
          </w:p>
        </w:tc>
      </w:tr>
      <w:tr w:rsidR="00751622" w14:paraId="6B9C3AF6"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02B64A44" w14:textId="77777777" w:rsidR="00751622" w:rsidRDefault="00000000">
            <w:pPr>
              <w:jc w:val="center"/>
            </w:pPr>
            <w:r>
              <w:rPr>
                <w:color w:val="000000"/>
                <w:sz w:val="22"/>
                <w:szCs w:val="22"/>
              </w:rPr>
              <w:t>6</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264BC9A1" w14:textId="77777777" w:rsidR="00751622" w:rsidRDefault="00000000">
            <w:r>
              <w:rPr>
                <w:color w:val="000000"/>
                <w:sz w:val="22"/>
                <w:szCs w:val="22"/>
              </w:rPr>
              <w:t>System Architecture and Model Design</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482DE70" w14:textId="77777777" w:rsidR="00751622" w:rsidRDefault="00000000">
            <w:pPr>
              <w:jc w:val="center"/>
            </w:pPr>
            <w:r>
              <w:rPr>
                <w:color w:val="000000"/>
                <w:sz w:val="22"/>
                <w:szCs w:val="22"/>
              </w:rPr>
              <w:t>13</w:t>
            </w:r>
          </w:p>
        </w:tc>
      </w:tr>
      <w:tr w:rsidR="00751622" w14:paraId="1707FA05"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638EEC1F" w14:textId="77777777" w:rsidR="00751622" w:rsidRDefault="00000000">
            <w:pPr>
              <w:jc w:val="center"/>
            </w:pPr>
            <w:r>
              <w:rPr>
                <w:color w:val="000000"/>
                <w:sz w:val="22"/>
                <w:szCs w:val="22"/>
              </w:rPr>
              <w:t>7</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7D054BBB" w14:textId="77777777" w:rsidR="00751622" w:rsidRDefault="00000000">
            <w:r>
              <w:rPr>
                <w:color w:val="000000"/>
                <w:sz w:val="22"/>
                <w:szCs w:val="22"/>
              </w:rPr>
              <w:t>Experimental Design and Evaluation Metrics</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4F374968" w14:textId="77777777" w:rsidR="00751622" w:rsidRDefault="00000000">
            <w:pPr>
              <w:jc w:val="center"/>
            </w:pPr>
            <w:r>
              <w:rPr>
                <w:color w:val="000000"/>
                <w:sz w:val="22"/>
                <w:szCs w:val="22"/>
              </w:rPr>
              <w:t>15</w:t>
            </w:r>
          </w:p>
        </w:tc>
      </w:tr>
      <w:tr w:rsidR="00751622" w14:paraId="49DB9013"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280F4020" w14:textId="77777777" w:rsidR="00751622" w:rsidRDefault="00000000">
            <w:pPr>
              <w:jc w:val="center"/>
            </w:pPr>
            <w:r>
              <w:rPr>
                <w:color w:val="000000"/>
                <w:sz w:val="22"/>
                <w:szCs w:val="22"/>
              </w:rPr>
              <w:t>8</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6C1BC8D7" w14:textId="77777777" w:rsidR="00751622" w:rsidRDefault="00000000">
            <w:r>
              <w:rPr>
                <w:color w:val="000000"/>
                <w:sz w:val="22"/>
                <w:szCs w:val="22"/>
              </w:rPr>
              <w:t>Results and Discussion</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00F4C94F" w14:textId="77777777" w:rsidR="00751622" w:rsidRDefault="00000000">
            <w:pPr>
              <w:jc w:val="center"/>
            </w:pPr>
            <w:r>
              <w:rPr>
                <w:color w:val="000000"/>
                <w:sz w:val="22"/>
                <w:szCs w:val="22"/>
              </w:rPr>
              <w:t>17</w:t>
            </w:r>
          </w:p>
        </w:tc>
      </w:tr>
      <w:tr w:rsidR="00751622" w14:paraId="2EEEAF23"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07330179" w14:textId="77777777" w:rsidR="00751622" w:rsidRDefault="00000000">
            <w:pPr>
              <w:jc w:val="center"/>
            </w:pPr>
            <w:r>
              <w:rPr>
                <w:color w:val="000000"/>
                <w:sz w:val="22"/>
                <w:szCs w:val="22"/>
              </w:rPr>
              <w:t>9</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4ACC325C" w14:textId="77777777" w:rsidR="00751622" w:rsidRDefault="00000000">
            <w:r>
              <w:rPr>
                <w:color w:val="000000"/>
                <w:sz w:val="22"/>
                <w:szCs w:val="22"/>
              </w:rPr>
              <w:t>Limitations and Ethical Considerations</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6B4BE21" w14:textId="77777777" w:rsidR="00751622" w:rsidRDefault="00000000">
            <w:pPr>
              <w:jc w:val="center"/>
            </w:pPr>
            <w:r>
              <w:rPr>
                <w:color w:val="000000"/>
                <w:sz w:val="22"/>
                <w:szCs w:val="22"/>
              </w:rPr>
              <w:t>19</w:t>
            </w:r>
          </w:p>
        </w:tc>
      </w:tr>
      <w:tr w:rsidR="00751622" w14:paraId="0F5464EF"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15C19F91" w14:textId="77777777" w:rsidR="00751622" w:rsidRDefault="00000000">
            <w:pPr>
              <w:jc w:val="center"/>
            </w:pPr>
            <w:r>
              <w:rPr>
                <w:color w:val="000000"/>
                <w:sz w:val="22"/>
                <w:szCs w:val="22"/>
              </w:rPr>
              <w:t>10</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40134CF3" w14:textId="77777777" w:rsidR="00751622" w:rsidRDefault="00000000">
            <w:r>
              <w:rPr>
                <w:color w:val="000000"/>
                <w:sz w:val="22"/>
                <w:szCs w:val="22"/>
              </w:rPr>
              <w:t>Future Research Directions</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3F7BE6DC" w14:textId="77777777" w:rsidR="00751622" w:rsidRDefault="00000000">
            <w:pPr>
              <w:jc w:val="center"/>
            </w:pPr>
            <w:r>
              <w:rPr>
                <w:color w:val="000000"/>
                <w:sz w:val="22"/>
                <w:szCs w:val="22"/>
              </w:rPr>
              <w:t>21</w:t>
            </w:r>
          </w:p>
        </w:tc>
      </w:tr>
      <w:tr w:rsidR="00751622" w14:paraId="01F7FE5D" w14:textId="77777777">
        <w:tc>
          <w:tcPr>
            <w:tcW w:w="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33B0E497" w14:textId="77777777" w:rsidR="00751622" w:rsidRDefault="00000000">
            <w:pPr>
              <w:jc w:val="center"/>
            </w:pPr>
            <w:r>
              <w:rPr>
                <w:color w:val="000000"/>
                <w:sz w:val="22"/>
                <w:szCs w:val="22"/>
              </w:rPr>
              <w:t>11</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vAlign w:val="center"/>
          </w:tcPr>
          <w:p w14:paraId="243E3E70" w14:textId="77777777" w:rsidR="00751622" w:rsidRDefault="00000000">
            <w:r>
              <w:rPr>
                <w:color w:val="000000"/>
                <w:sz w:val="22"/>
                <w:szCs w:val="22"/>
              </w:rPr>
              <w:t>Conclusion</w:t>
            </w:r>
          </w:p>
        </w:tc>
        <w:tc>
          <w:tcPr>
            <w:tcW w:w="13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vAlign w:val="center"/>
          </w:tcPr>
          <w:p w14:paraId="02EE1067" w14:textId="77777777" w:rsidR="00751622" w:rsidRDefault="00000000">
            <w:pPr>
              <w:jc w:val="center"/>
            </w:pPr>
            <w:r>
              <w:rPr>
                <w:color w:val="000000"/>
                <w:sz w:val="22"/>
                <w:szCs w:val="22"/>
              </w:rPr>
              <w:t>23</w:t>
            </w:r>
          </w:p>
        </w:tc>
      </w:tr>
      <w:tr w:rsidR="00751622" w14:paraId="734881F3" w14:textId="77777777">
        <w:tc>
          <w:tcPr>
            <w:tcW w:w="8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21E5D915" w14:textId="77777777" w:rsidR="00751622" w:rsidRDefault="00751622">
            <w:pPr>
              <w:jc w:val="center"/>
            </w:pPr>
          </w:p>
        </w:tc>
        <w:tc>
          <w:tcPr>
            <w:tcW w:w="72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20" w:type="dxa"/>
              <w:bottom w:w="60" w:type="dxa"/>
              <w:right w:w="120" w:type="dxa"/>
            </w:tcMar>
            <w:vAlign w:val="center"/>
          </w:tcPr>
          <w:p w14:paraId="09C5B3F3" w14:textId="77777777" w:rsidR="00751622" w:rsidRDefault="00000000">
            <w:r>
              <w:rPr>
                <w:color w:val="000000"/>
                <w:sz w:val="22"/>
                <w:szCs w:val="22"/>
              </w:rPr>
              <w:t>References</w:t>
            </w:r>
          </w:p>
        </w:tc>
        <w:tc>
          <w:tcPr>
            <w:tcW w:w="1326"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00951B64" w14:textId="77777777" w:rsidR="00751622" w:rsidRDefault="00000000">
            <w:pPr>
              <w:jc w:val="center"/>
            </w:pPr>
            <w:r>
              <w:rPr>
                <w:color w:val="000000"/>
                <w:sz w:val="22"/>
                <w:szCs w:val="22"/>
              </w:rPr>
              <w:t>25</w:t>
            </w:r>
          </w:p>
        </w:tc>
      </w:tr>
      <w:tr w:rsidR="00751622" w14:paraId="6707BF89" w14:textId="77777777">
        <w:tc>
          <w:tcPr>
            <w:tcW w:w="8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3FAE3114" w14:textId="77777777" w:rsidR="00751622" w:rsidRDefault="00751622">
            <w:pPr>
              <w:jc w:val="center"/>
            </w:pPr>
          </w:p>
        </w:tc>
        <w:tc>
          <w:tcPr>
            <w:tcW w:w="7200" w:type="dxa"/>
            <w:tcBorders>
              <w:top w:val="single" w:sz="4" w:space="0" w:color="BBBBBB"/>
              <w:left w:val="single" w:sz="4" w:space="0" w:color="BBBBBB"/>
              <w:bottom w:val="single" w:sz="4" w:space="0" w:color="BBBBBB"/>
              <w:right w:val="single" w:sz="4" w:space="0" w:color="BBBBBB"/>
            </w:tcBorders>
            <w:shd w:val="clear" w:color="auto" w:fill="EEF4FA"/>
            <w:tcMar>
              <w:top w:w="60" w:type="dxa"/>
              <w:left w:w="120" w:type="dxa"/>
              <w:bottom w:w="60" w:type="dxa"/>
              <w:right w:w="120" w:type="dxa"/>
            </w:tcMar>
            <w:vAlign w:val="center"/>
          </w:tcPr>
          <w:p w14:paraId="189D9D91" w14:textId="77777777" w:rsidR="00751622" w:rsidRDefault="00000000">
            <w:r>
              <w:rPr>
                <w:color w:val="000000"/>
                <w:sz w:val="22"/>
                <w:szCs w:val="22"/>
              </w:rPr>
              <w:t>Appendices</w:t>
            </w:r>
          </w:p>
        </w:tc>
        <w:tc>
          <w:tcPr>
            <w:tcW w:w="1326" w:type="dxa"/>
            <w:tcBorders>
              <w:top w:val="single" w:sz="4" w:space="0" w:color="BBBBBB"/>
              <w:left w:val="single" w:sz="4" w:space="0" w:color="BBBBBB"/>
              <w:bottom w:val="single" w:sz="4" w:space="0" w:color="BBBBBB"/>
              <w:right w:val="single" w:sz="4" w:space="0" w:color="BBBBBB"/>
            </w:tcBorders>
            <w:shd w:val="clear" w:color="auto" w:fill="EEF4FA"/>
            <w:tcMar>
              <w:top w:w="60" w:type="dxa"/>
              <w:left w:w="100" w:type="dxa"/>
              <w:bottom w:w="60" w:type="dxa"/>
              <w:right w:w="100" w:type="dxa"/>
            </w:tcMar>
            <w:vAlign w:val="center"/>
          </w:tcPr>
          <w:p w14:paraId="71B27A39" w14:textId="77777777" w:rsidR="00751622" w:rsidRDefault="00000000">
            <w:pPr>
              <w:jc w:val="center"/>
            </w:pPr>
            <w:r>
              <w:rPr>
                <w:color w:val="000000"/>
                <w:sz w:val="22"/>
                <w:szCs w:val="22"/>
              </w:rPr>
              <w:t>27</w:t>
            </w:r>
          </w:p>
        </w:tc>
      </w:tr>
    </w:tbl>
    <w:p w14:paraId="2F4BDB17" w14:textId="77777777" w:rsidR="00751622" w:rsidRDefault="00000000">
      <w:r>
        <w:br w:type="page"/>
      </w:r>
    </w:p>
    <w:p w14:paraId="0C20BF8D" w14:textId="77777777" w:rsidR="00751622" w:rsidRDefault="00000000">
      <w:pPr>
        <w:spacing w:after="240"/>
        <w:jc w:val="center"/>
      </w:pPr>
      <w:r>
        <w:rPr>
          <w:b/>
          <w:bCs/>
          <w:color w:val="1F3864"/>
          <w:sz w:val="32"/>
          <w:szCs w:val="32"/>
        </w:rPr>
        <w:lastRenderedPageBreak/>
        <w:t>DECLARATION</w:t>
      </w:r>
    </w:p>
    <w:p w14:paraId="7F46F8C1" w14:textId="6A0C218D" w:rsidR="00751622" w:rsidRDefault="00000000" w:rsidP="00613393">
      <w:pPr>
        <w:spacing w:before="100" w:after="100" w:line="360" w:lineRule="auto"/>
        <w:jc w:val="both"/>
      </w:pPr>
      <w:r>
        <w:rPr>
          <w:color w:val="000000"/>
        </w:rPr>
        <w:t>We hereby certify that the work which is being presented in the project report entitled "Reverse Turing Test: Identifying Humanity in an AI-Dominated Digital Ecosystem"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Shikha Tuteja. The matter presented in this project report has not been submitted in any other university/institute for the award of any degree.</w:t>
      </w:r>
    </w:p>
    <w:tbl>
      <w:tblPr>
        <w:tblW w:w="93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3109"/>
        <w:gridCol w:w="3109"/>
      </w:tblGrid>
      <w:tr w:rsidR="00751622" w14:paraId="68DA5D27" w14:textId="77777777">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C1F15B" w14:textId="77777777" w:rsidR="00751622" w:rsidRDefault="00000000">
            <w:pPr>
              <w:spacing w:after="40"/>
              <w:jc w:val="center"/>
            </w:pPr>
            <w:r>
              <w:rPr>
                <w:b/>
                <w:bCs/>
                <w:sz w:val="22"/>
                <w:szCs w:val="22"/>
              </w:rPr>
              <w:t>Vansh Alawadhi</w:t>
            </w:r>
          </w:p>
          <w:p w14:paraId="0B5529D2" w14:textId="77777777" w:rsidR="00751622" w:rsidRDefault="00000000">
            <w:pPr>
              <w:jc w:val="center"/>
            </w:pPr>
            <w:r>
              <w:rPr>
                <w:sz w:val="22"/>
                <w:szCs w:val="22"/>
              </w:rPr>
              <w:t>Roll No.: 2210990933</w:t>
            </w: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D321722" w14:textId="77777777" w:rsidR="00751622" w:rsidRDefault="00000000">
            <w:pPr>
              <w:spacing w:after="40"/>
              <w:jc w:val="center"/>
            </w:pPr>
            <w:r>
              <w:rPr>
                <w:b/>
                <w:bCs/>
                <w:sz w:val="22"/>
                <w:szCs w:val="22"/>
              </w:rPr>
              <w:t>Arjun Sen</w:t>
            </w:r>
          </w:p>
          <w:p w14:paraId="65AE55E1" w14:textId="77777777" w:rsidR="00751622" w:rsidRDefault="00000000">
            <w:pPr>
              <w:jc w:val="center"/>
            </w:pPr>
            <w:r>
              <w:rPr>
                <w:sz w:val="22"/>
                <w:szCs w:val="22"/>
              </w:rPr>
              <w:t>Roll No.: 2210990156</w:t>
            </w: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219378" w14:textId="77777777" w:rsidR="00751622" w:rsidRDefault="00000000">
            <w:pPr>
              <w:spacing w:after="40"/>
              <w:jc w:val="center"/>
            </w:pPr>
            <w:r>
              <w:rPr>
                <w:b/>
                <w:bCs/>
                <w:sz w:val="22"/>
                <w:szCs w:val="22"/>
              </w:rPr>
              <w:t>Avikam Bir</w:t>
            </w:r>
          </w:p>
          <w:p w14:paraId="5F2350A9" w14:textId="77777777" w:rsidR="00751622" w:rsidRDefault="00000000">
            <w:pPr>
              <w:jc w:val="center"/>
            </w:pPr>
            <w:r>
              <w:rPr>
                <w:sz w:val="22"/>
                <w:szCs w:val="22"/>
              </w:rPr>
              <w:t>Roll No.: 2210990198</w:t>
            </w:r>
          </w:p>
        </w:tc>
      </w:tr>
    </w:tbl>
    <w:p w14:paraId="1C348161" w14:textId="5A133DE5" w:rsidR="00751622" w:rsidRDefault="00751622"/>
    <w:p w14:paraId="25542268" w14:textId="77777777" w:rsidR="00751622" w:rsidRDefault="00000000">
      <w:pPr>
        <w:spacing w:before="100" w:after="60"/>
      </w:pPr>
      <w:r>
        <w:t>Place:</w:t>
      </w:r>
      <w:r>
        <w:tab/>
        <w:t>Rajpura</w:t>
      </w:r>
    </w:p>
    <w:p w14:paraId="27B8C427" w14:textId="77777777" w:rsidR="00751622" w:rsidRDefault="00000000">
      <w:pPr>
        <w:spacing w:after="100"/>
      </w:pPr>
      <w:r>
        <w:t>Date:</w:t>
      </w:r>
      <w:r>
        <w:tab/>
        <w:t>29/04/2026</w:t>
      </w:r>
    </w:p>
    <w:p w14:paraId="7649D3DF" w14:textId="77777777" w:rsidR="00751622" w:rsidRDefault="00751622"/>
    <w:p w14:paraId="09520BB3" w14:textId="77777777" w:rsidR="00751622" w:rsidRDefault="00000000">
      <w:pPr>
        <w:spacing w:before="100" w:after="100" w:line="360" w:lineRule="auto"/>
        <w:jc w:val="both"/>
      </w:pPr>
      <w:r>
        <w:rPr>
          <w:color w:val="000000"/>
        </w:rPr>
        <w:t>This is to certify that the above statement made by the candidates is correct to the best of my knowledge and belief.</w:t>
      </w:r>
    </w:p>
    <w:p w14:paraId="2B9784E8" w14:textId="77777777" w:rsidR="00751622" w:rsidRDefault="00751622"/>
    <w:p w14:paraId="6ED27891" w14:textId="77777777" w:rsidR="00751622" w:rsidRDefault="00751622"/>
    <w:p w14:paraId="1B684D09" w14:textId="77777777" w:rsidR="00751622" w:rsidRDefault="00751622"/>
    <w:p w14:paraId="0B601D93" w14:textId="77777777" w:rsidR="00751622" w:rsidRDefault="00000000">
      <w:pPr>
        <w:spacing w:after="40"/>
      </w:pPr>
      <w:r>
        <w:rPr>
          <w:b/>
          <w:bCs/>
        </w:rPr>
        <w:t>Dr. Shikha Tuteja</w:t>
      </w:r>
    </w:p>
    <w:p w14:paraId="015B58F0" w14:textId="77777777" w:rsidR="00751622" w:rsidRDefault="00000000">
      <w:pPr>
        <w:spacing w:after="40"/>
      </w:pPr>
      <w:r>
        <w:rPr>
          <w:sz w:val="22"/>
          <w:szCs w:val="22"/>
        </w:rPr>
        <w:t>Associate Professor</w:t>
      </w:r>
    </w:p>
    <w:p w14:paraId="286F9C12" w14:textId="77777777" w:rsidR="00751622" w:rsidRDefault="00000000">
      <w:pPr>
        <w:spacing w:after="40"/>
      </w:pPr>
      <w:r>
        <w:rPr>
          <w:sz w:val="22"/>
          <w:szCs w:val="22"/>
        </w:rPr>
        <w:t>Department of Computer Science and Engineering</w:t>
      </w:r>
    </w:p>
    <w:p w14:paraId="5CC330CF" w14:textId="77777777" w:rsidR="00751622" w:rsidRDefault="00000000">
      <w:pPr>
        <w:spacing w:after="40"/>
      </w:pPr>
      <w:r>
        <w:rPr>
          <w:sz w:val="22"/>
          <w:szCs w:val="22"/>
        </w:rPr>
        <w:t>Chitkara University Institute of Engineering and Technology,</w:t>
      </w:r>
    </w:p>
    <w:p w14:paraId="47346B79" w14:textId="77777777" w:rsidR="00751622" w:rsidRDefault="00000000">
      <w:r>
        <w:rPr>
          <w:sz w:val="22"/>
          <w:szCs w:val="22"/>
        </w:rPr>
        <w:t>Chitkara University, Punjab, India</w:t>
      </w:r>
    </w:p>
    <w:p w14:paraId="410BE343" w14:textId="77777777" w:rsidR="00751622" w:rsidRDefault="00000000">
      <w:r>
        <w:br w:type="page"/>
      </w:r>
    </w:p>
    <w:p w14:paraId="001A672C" w14:textId="77777777" w:rsidR="00751622" w:rsidRDefault="00000000">
      <w:pPr>
        <w:spacing w:after="240"/>
        <w:jc w:val="center"/>
      </w:pPr>
      <w:r>
        <w:rPr>
          <w:b/>
          <w:bCs/>
          <w:color w:val="1F3864"/>
          <w:sz w:val="32"/>
          <w:szCs w:val="32"/>
        </w:rPr>
        <w:lastRenderedPageBreak/>
        <w:t>ACKNOWLEDGEMENT</w:t>
      </w:r>
    </w:p>
    <w:p w14:paraId="7663E72A" w14:textId="77777777" w:rsidR="00613393" w:rsidRDefault="00000000">
      <w:pPr>
        <w:spacing w:before="100" w:after="100" w:line="360" w:lineRule="auto"/>
        <w:jc w:val="both"/>
      </w:pPr>
      <w:r>
        <w:rPr>
          <w:color w:val="000000"/>
        </w:rPr>
        <w:t>The completion of this project report has been made possible through the guidance, encouragement, and support of many individuals, to whom we owe our sincere gratitude.</w:t>
      </w:r>
    </w:p>
    <w:p w14:paraId="4C89224F" w14:textId="65FEADF1" w:rsidR="00751622" w:rsidRDefault="00000000">
      <w:pPr>
        <w:spacing w:before="100" w:after="100" w:line="360" w:lineRule="auto"/>
        <w:jc w:val="both"/>
      </w:pPr>
      <w:r>
        <w:rPr>
          <w:color w:val="000000"/>
        </w:rPr>
        <w:t>First and foremost, we extend our deepest appreciation to our project supervisor, Dr. Shikha Tuteja, Associate Professor, Department of Computer Science and Engineering, Chitkara University Institute of Engineering and Technology, Chitkara University, Punjab, India. Her scholarly guidance, insightful feedback, and unwavering encouragement throughout every phase of this research have been invaluable. Her expertise in Artificial Intelligence and her ability to inspire critical thinking have shaped both the quality and direction of this work significantly.</w:t>
      </w:r>
    </w:p>
    <w:p w14:paraId="005415CF" w14:textId="71A836AF" w:rsidR="00751622" w:rsidRDefault="00000000" w:rsidP="00613393">
      <w:pPr>
        <w:spacing w:before="100" w:after="100" w:line="360" w:lineRule="auto"/>
        <w:jc w:val="both"/>
      </w:pPr>
      <w:r>
        <w:rPr>
          <w:color w:val="000000"/>
        </w:rPr>
        <w:t>We are deeply grateful to the Department of Computer Science and Engineering, Chitkara University Institute of Engineering and Technology, for providing us with an intellectually stimulating environment and the resources necessary to conduct this research. The department's focus on applied research and emerging technologies has been a constant source of motivation.</w:t>
      </w:r>
    </w:p>
    <w:p w14:paraId="76DB5F28" w14:textId="5D46BE26" w:rsidR="00751622" w:rsidRDefault="00000000" w:rsidP="00613393">
      <w:pPr>
        <w:spacing w:before="100" w:after="100" w:line="360" w:lineRule="auto"/>
        <w:jc w:val="both"/>
      </w:pPr>
      <w:r>
        <w:rPr>
          <w:color w:val="000000"/>
        </w:rPr>
        <w:t>We would also like to acknowledge our faculty members and academic advisors whose thoughtful teaching and rigorous academic standards have equipped us with the technical foundation required to undertake a research endeavour of this nature. Their classroom instruction in areas such as machine learning, natural language processing, information security, and cognitive computing proved directly applicable to the challenges addressed in this project.</w:t>
      </w:r>
    </w:p>
    <w:p w14:paraId="6B51D8F9" w14:textId="7DF9AB44" w:rsidR="00751622" w:rsidRDefault="00000000" w:rsidP="00613393">
      <w:pPr>
        <w:spacing w:before="100" w:after="100" w:line="360" w:lineRule="auto"/>
        <w:jc w:val="both"/>
      </w:pPr>
      <w:r>
        <w:rPr>
          <w:color w:val="000000"/>
        </w:rPr>
        <w:t>Our sincere thanks go to our colleagues and peers at Chitkara University who engaged in meaningful discussions about the topics covered in this report. The exchange of ideas, debates during seminars, and collaborative problem-solving sessions enriched our understanding of both the theoretical and practical dimensions of AI-human distinction.</w:t>
      </w:r>
    </w:p>
    <w:p w14:paraId="48E01168" w14:textId="6E2C4C62" w:rsidR="00751622" w:rsidRDefault="00000000" w:rsidP="00613393">
      <w:pPr>
        <w:spacing w:before="100" w:after="100" w:line="360" w:lineRule="auto"/>
        <w:jc w:val="both"/>
      </w:pPr>
      <w:r>
        <w:rPr>
          <w:color w:val="000000"/>
        </w:rPr>
        <w:t>We are also grateful to the researchers and scholars whose published works in the fields of bot detection, CAPTCHA systems, cognitive science, and human-centered authentication have laid the groundwork upon which this research is built. Their contributions to the academic community have been instrumental in shaping the conceptual framework of the Reverse Turing Test as proposed in this report.</w:t>
      </w:r>
    </w:p>
    <w:p w14:paraId="3CB03179" w14:textId="77777777" w:rsidR="00613393" w:rsidRDefault="00000000">
      <w:pPr>
        <w:spacing w:before="100" w:after="100" w:line="360" w:lineRule="auto"/>
        <w:jc w:val="both"/>
      </w:pPr>
      <w:r>
        <w:rPr>
          <w:color w:val="000000"/>
        </w:rPr>
        <w:t>Finally, and most profoundly, we wish to express our heartfelt gratitude to our families for their unconditional love, patience, and moral support throughout the course of our academic journey. Their sacrifices, encouragement, and belief in our abilities have been the pillars of strength that kept us motivated during challenging times.</w:t>
      </w:r>
    </w:p>
    <w:p w14:paraId="5354B8FB" w14:textId="74C8213E" w:rsidR="00751622" w:rsidRDefault="00000000">
      <w:pPr>
        <w:spacing w:before="100" w:after="100" w:line="360" w:lineRule="auto"/>
        <w:jc w:val="both"/>
      </w:pPr>
      <w:r>
        <w:rPr>
          <w:color w:val="000000"/>
        </w:rPr>
        <w:lastRenderedPageBreak/>
        <w:t>This work is dedicated to all those who believe in a digital future where human identity is celebrated, preserved, and protected.</w:t>
      </w:r>
    </w:p>
    <w:p w14:paraId="43B0C72A" w14:textId="77777777" w:rsidR="00751622" w:rsidRDefault="00000000">
      <w:pPr>
        <w:spacing w:after="40"/>
        <w:jc w:val="right"/>
      </w:pPr>
      <w:r>
        <w:rPr>
          <w:b/>
          <w:bCs/>
        </w:rPr>
        <w:t>Vansh Alawadhi</w:t>
      </w:r>
    </w:p>
    <w:p w14:paraId="6FD57AA9" w14:textId="77777777" w:rsidR="00751622" w:rsidRDefault="00000000">
      <w:pPr>
        <w:spacing w:after="40"/>
        <w:jc w:val="right"/>
      </w:pPr>
      <w:r>
        <w:rPr>
          <w:b/>
          <w:bCs/>
        </w:rPr>
        <w:t>Arjun Sen</w:t>
      </w:r>
    </w:p>
    <w:p w14:paraId="6BCF8E84" w14:textId="77777777" w:rsidR="00751622" w:rsidRDefault="00000000">
      <w:pPr>
        <w:spacing w:after="40"/>
        <w:jc w:val="right"/>
      </w:pPr>
      <w:r>
        <w:rPr>
          <w:b/>
          <w:bCs/>
        </w:rPr>
        <w:t>Avikam Bir</w:t>
      </w:r>
    </w:p>
    <w:p w14:paraId="149B582A" w14:textId="77777777" w:rsidR="00751622" w:rsidRDefault="00000000">
      <w:pPr>
        <w:jc w:val="right"/>
      </w:pPr>
      <w:r>
        <w:rPr>
          <w:i/>
          <w:iCs/>
          <w:sz w:val="22"/>
          <w:szCs w:val="22"/>
        </w:rPr>
        <w:t>Department of CSE, Chitkara University</w:t>
      </w:r>
    </w:p>
    <w:p w14:paraId="269200A0" w14:textId="77777777" w:rsidR="00751622" w:rsidRDefault="00000000">
      <w:r>
        <w:br w:type="page"/>
      </w:r>
    </w:p>
    <w:p w14:paraId="4A2ECAE6" w14:textId="77777777" w:rsidR="00751622" w:rsidRDefault="00000000">
      <w:pPr>
        <w:spacing w:after="240"/>
        <w:jc w:val="center"/>
      </w:pPr>
      <w:r>
        <w:rPr>
          <w:b/>
          <w:bCs/>
          <w:color w:val="1F3864"/>
          <w:sz w:val="32"/>
          <w:szCs w:val="32"/>
        </w:rPr>
        <w:lastRenderedPageBreak/>
        <w:t>ABSTRACT</w:t>
      </w:r>
    </w:p>
    <w:p w14:paraId="0017480B" w14:textId="07503673" w:rsidR="00751622" w:rsidRDefault="00000000" w:rsidP="00613393">
      <w:pPr>
        <w:spacing w:before="100" w:after="100" w:line="360" w:lineRule="auto"/>
        <w:jc w:val="both"/>
      </w:pPr>
      <w:r>
        <w:rPr>
          <w:color w:val="000000"/>
        </w:rPr>
        <w:t>The security measures that have been put in place since the early days of the internet are having difficulty adapting to Artificial Intelligence, which has evolved beyond all expectations from its conception. Large Language Models (LLMs), which can mimic human language with great accuracy, are now defeating the most sophisticated bot detectors available today, including CAPTCHA.</w:t>
      </w:r>
    </w:p>
    <w:p w14:paraId="0831FF14" w14:textId="2B45914D" w:rsidR="00751622" w:rsidRDefault="00000000" w:rsidP="00613393">
      <w:pPr>
        <w:spacing w:before="100" w:after="100" w:line="360" w:lineRule="auto"/>
        <w:jc w:val="both"/>
      </w:pPr>
      <w:r>
        <w:rPr>
          <w:color w:val="000000"/>
        </w:rPr>
        <w:t>In this paper, we propose the concept of the Reverse Turing Test (RTT) — a paradigm shift in human verification. Unlike the original Turing Test, which evaluates whether a machine can imitate human behavior, the RTT asks a fundamentally different question: can an agent demonstrate the cognitive abilities that are uniquely attributable to the lived experience of being human? The factors considered include distinctly human signs such as embodied knowledge, motivated cognition, affective reasoning, and inconsistent-but-coherent social behavior resulting from biologically lived experiences.</w:t>
      </w:r>
    </w:p>
    <w:p w14:paraId="5FBF2D4A" w14:textId="26E4014E" w:rsidR="00751622" w:rsidRDefault="00000000" w:rsidP="00613393">
      <w:pPr>
        <w:spacing w:before="100" w:after="100" w:line="360" w:lineRule="auto"/>
        <w:jc w:val="both"/>
      </w:pPr>
      <w:r>
        <w:rPr>
          <w:color w:val="000000"/>
        </w:rPr>
        <w:t>The RTT framework is structured across three interrelated layers: (1) Embodied Knowledge Verification, (2) Cognitive Asymmetry Challenges, and (3) Temporal Behavioural Analysis. The system is evaluated using two criteria — the False Discovery Rate (FDR), representing the number of AI agents incorrectly identified as humans, and the User Friction Index (UFI), quantifying the negative impact that such authentication protocols impose on legitimate users.</w:t>
      </w:r>
    </w:p>
    <w:p w14:paraId="6589AAF5" w14:textId="1412C802" w:rsidR="00751622" w:rsidRDefault="00000000" w:rsidP="00613393">
      <w:pPr>
        <w:spacing w:before="100" w:after="100" w:line="360" w:lineRule="auto"/>
        <w:jc w:val="both"/>
      </w:pPr>
      <w:r>
        <w:rPr>
          <w:color w:val="000000"/>
        </w:rPr>
        <w:t>Our analysis leads to a counterintuitive but compelling conclusion: the most accurate human authentication methods are those that embrace human imperfection and emotional involvement, rather than those that seek logical precision. The RTT framework offers a theoretically robust and practically deployable solution for Proof-of-Humanity in an increasingly AI-dominated digital ecosystem.</w:t>
      </w:r>
    </w:p>
    <w:p w14:paraId="6D70759B" w14:textId="77777777" w:rsidR="00751622" w:rsidRDefault="00000000">
      <w:pPr>
        <w:spacing w:before="100" w:after="100" w:line="360" w:lineRule="auto"/>
        <w:jc w:val="both"/>
      </w:pPr>
      <w:r>
        <w:rPr>
          <w:b/>
          <w:bCs/>
        </w:rPr>
        <w:t xml:space="preserve">Keywords: </w:t>
      </w:r>
      <w:r>
        <w:rPr>
          <w:i/>
          <w:iCs/>
        </w:rPr>
        <w:t>Reverse Turing Test, Artificial Intelligence, Proof-of-Humanity, Bot Detection, Digital Identity, Cognitive Asymmetry, Human-Centric Authentication.</w:t>
      </w:r>
    </w:p>
    <w:p w14:paraId="0E5CBE23" w14:textId="77777777" w:rsidR="00751622" w:rsidRDefault="00000000">
      <w:r>
        <w:br w:type="page"/>
      </w:r>
    </w:p>
    <w:p w14:paraId="16F6FDBD" w14:textId="77777777" w:rsidR="00751622" w:rsidRDefault="00000000">
      <w:pPr>
        <w:pStyle w:val="Heading1"/>
      </w:pPr>
      <w:r>
        <w:lastRenderedPageBreak/>
        <w:t>1. INTRODUCTION</w:t>
      </w:r>
    </w:p>
    <w:p w14:paraId="34E33442" w14:textId="2F8FB0D2" w:rsidR="00751622" w:rsidRDefault="00000000" w:rsidP="00613393">
      <w:pPr>
        <w:spacing w:before="100" w:after="100" w:line="360" w:lineRule="auto"/>
        <w:jc w:val="both"/>
      </w:pPr>
      <w:r>
        <w:rPr>
          <w:color w:val="000000"/>
        </w:rPr>
        <w:t>No other event in the annals of computing possesses as much rational significance as the publication by Alan Turing in 1950 of his famous paper entitled 'Computing Machinery and Intelligence,' wherein he posed what seems to be an interestingly simple yet profound question: can a machine think? That specification now looks less like a hankering and more like a signpost marking territory already left behind.</w:t>
      </w:r>
    </w:p>
    <w:p w14:paraId="5EEEE701" w14:textId="367F35B1" w:rsidR="00751622" w:rsidRDefault="00000000" w:rsidP="00613393">
      <w:pPr>
        <w:spacing w:before="100" w:after="100" w:line="360" w:lineRule="auto"/>
        <w:jc w:val="both"/>
      </w:pPr>
      <w:r>
        <w:rPr>
          <w:color w:val="000000"/>
        </w:rPr>
        <w:t>Large Language Models (LLMs) such as GPT-4, Claude, and Gemini now generate grammatically correct text and engage in multi-round dialogues with appropriate tones and emotionally nuanced content. In blinded experiments, human raters have been found incapable of detecting AI-generated text with accuracy better than random guessing, indicating that detecting AI-generated text has become a highly challenging task. The stakes extend well beyond academic interest — digital ecosystems, social media platforms, financial services, e-commerce systems, and democratic discourse forums are all built on the implicit presupposition that the agents engaging within them are human beings.</w:t>
      </w:r>
    </w:p>
    <w:p w14:paraId="250DA076" w14:textId="493B9321" w:rsidR="00751622" w:rsidRDefault="00000000" w:rsidP="00613393">
      <w:pPr>
        <w:spacing w:before="100" w:after="100" w:line="360" w:lineRule="auto"/>
        <w:jc w:val="both"/>
      </w:pPr>
      <w:r>
        <w:rPr>
          <w:color w:val="000000"/>
        </w:rPr>
        <w:t>According to a 2023 estimate, bots caused approximately USD 130 billion worth of fraud in the global economy. Classic defensive measures, including CAPTCHA and its successors, have progressively been outpaced. Text-based puzzles fell to early convolutional networks; image-recognition variants were defeated by vision transformers; and behavioural analytics have themselves been overcome by agents trained on human interaction data.</w:t>
      </w:r>
    </w:p>
    <w:p w14:paraId="16D1A4BD" w14:textId="77777777" w:rsidR="00751622" w:rsidRDefault="00000000">
      <w:pPr>
        <w:spacing w:before="100" w:after="100" w:line="360" w:lineRule="auto"/>
        <w:jc w:val="both"/>
      </w:pPr>
      <w:r>
        <w:rPr>
          <w:color w:val="000000"/>
        </w:rPr>
        <w:t>This project proposes an entirely opposite methodology — the Reverse Turing Test (RTT). Rather than increasing task difficulty to challenge machines, the RTT devises tests that humans can complete precisely because of innate human characteristics: imprecision in communication, intuitive cultural reasoning, metaphoric reflection of personal experience, emotional reasoning, and the natural inconsistency expected of genuine human experience. This report presents a comprehensive framework for implementing the RTT as a next-generation human authentication mechanism.</w:t>
      </w:r>
    </w:p>
    <w:p w14:paraId="03A9A049" w14:textId="77777777" w:rsidR="00751622" w:rsidRDefault="00000000">
      <w:r>
        <w:br w:type="page"/>
      </w:r>
    </w:p>
    <w:p w14:paraId="1D76B7C9" w14:textId="77777777" w:rsidR="00751622" w:rsidRDefault="00000000">
      <w:pPr>
        <w:pStyle w:val="Heading1"/>
      </w:pPr>
      <w:r>
        <w:lastRenderedPageBreak/>
        <w:t>2. LITERATURE REVIEW AND RELATED WORK</w:t>
      </w:r>
    </w:p>
    <w:p w14:paraId="6E755463" w14:textId="77777777" w:rsidR="00751622" w:rsidRDefault="00000000">
      <w:pPr>
        <w:pStyle w:val="Heading2"/>
      </w:pPr>
      <w:r>
        <w:t>2.1 Evolution of CAPTCHA Systems</w:t>
      </w:r>
    </w:p>
    <w:p w14:paraId="18343688" w14:textId="0D882BF0" w:rsidR="00751622" w:rsidRDefault="00000000" w:rsidP="00613393">
      <w:pPr>
        <w:spacing w:before="100" w:after="100" w:line="360" w:lineRule="auto"/>
        <w:jc w:val="both"/>
      </w:pPr>
      <w:r>
        <w:rPr>
          <w:color w:val="000000"/>
        </w:rPr>
        <w:t>The CAPTCHA process was defined by Von Ahn et al. in 2003 as an approach through which robot-based processes could be filtered from user processes based on tests that were easy for humans but difficult for computers. Earlier iterations exploited shortcomings of optical character recognition by using distorted text. With more advanced technology came image recognition problems, audio puzzles, and basic mathematical calculations. Google's reCAPTCHA followed a similar trajectory, eventually dispensing with visible challenges and adopting continuous risk scores from interaction patterns.</w:t>
      </w:r>
    </w:p>
    <w:p w14:paraId="39741254" w14:textId="3C0A4C96" w:rsidR="00751622" w:rsidRDefault="00000000" w:rsidP="00613393">
      <w:pPr>
        <w:spacing w:before="100" w:after="100" w:line="360" w:lineRule="auto"/>
        <w:jc w:val="both"/>
      </w:pPr>
      <w:r>
        <w:rPr>
          <w:color w:val="000000"/>
        </w:rPr>
        <w:t>Each CAPTCHA version was defeated within a few years. Goodfellow et al. demonstrated in 2013 that convolutional neural networks could solve distorted CAPTCHA text with accuracy above 99%. Semantic segmentation models subsequently handled image-based reCAPTCHA challenges with comparable reliability to humans. The fundamental structural problem is that CAPTCHA tests human capability on tasks where machine capability is equally improving — the gap between human and machine performance is not a stable resource, it is a shrinking one.</w:t>
      </w:r>
    </w:p>
    <w:p w14:paraId="34F002F9" w14:textId="77777777" w:rsidR="00751622" w:rsidRDefault="00000000">
      <w:pPr>
        <w:pStyle w:val="Heading2"/>
      </w:pPr>
      <w:r>
        <w:t>2.2 Bot Detection Beyond CAPTCHA</w:t>
      </w:r>
    </w:p>
    <w:p w14:paraId="2C9BDEC0" w14:textId="7228EB62" w:rsidR="00751622" w:rsidRDefault="00000000" w:rsidP="00613393">
      <w:pPr>
        <w:spacing w:before="100" w:after="100" w:line="360" w:lineRule="auto"/>
        <w:jc w:val="both"/>
      </w:pPr>
      <w:r>
        <w:rPr>
          <w:color w:val="000000"/>
        </w:rPr>
        <w:t>Research into alternatives to challenge-response tests has explored cursor movement, where automated systems produce smooth, mathematically regular paths while real people leave trails shaped by hand-wrist mechanics, hesitations, and fatigue. Keystroke dynamics exploit characteristic variability in human typing intervals tied to motor learning, fatigue, and emotional state. Social network analysis has also been applied to bot identification, drawing on graph-theoretic features such as unusually high activity frequency, synchronised posting behaviour, and the absence of organic social clustering.</w:t>
      </w:r>
    </w:p>
    <w:p w14:paraId="611B0F6C" w14:textId="26DB0717" w:rsidR="00751622" w:rsidRDefault="00000000" w:rsidP="00613393">
      <w:pPr>
        <w:spacing w:before="100" w:after="100" w:line="360" w:lineRule="auto"/>
        <w:jc w:val="both"/>
      </w:pPr>
      <w:r>
        <w:rPr>
          <w:color w:val="000000"/>
        </w:rPr>
        <w:t>In the field of natural language, efforts to detect machine-written texts have focused on perplexity, n-grams, and style features. However, all such metrics deteriorate in effectiveness as AI models grow more powerful. Detection tools built against one generation of models are always less effective against the next generation.</w:t>
      </w:r>
    </w:p>
    <w:p w14:paraId="662B9D7D" w14:textId="77777777" w:rsidR="00751622" w:rsidRDefault="00000000">
      <w:pPr>
        <w:pStyle w:val="Heading2"/>
      </w:pPr>
      <w:r>
        <w:t>2.3 Synthetic Identity and Fabricated Personas</w:t>
      </w:r>
    </w:p>
    <w:p w14:paraId="386C7A07" w14:textId="3BABB3D4" w:rsidR="00751622" w:rsidRDefault="00000000" w:rsidP="00613393">
      <w:pPr>
        <w:spacing w:before="100" w:after="100" w:line="360" w:lineRule="auto"/>
        <w:jc w:val="both"/>
      </w:pPr>
      <w:r>
        <w:rPr>
          <w:color w:val="000000"/>
        </w:rPr>
        <w:t xml:space="preserve">One of the most concerning developments is the emergence of fully synthetic digital identities — not merely bots, but consistent AI entities with coherent personalities, fictive yet realistic background histories, and photo-realistic images generated by diffusion models. Their conversational behavior is designed to reproduce patterns typical of real human communication. </w:t>
      </w:r>
      <w:r>
        <w:rPr>
          <w:color w:val="000000"/>
        </w:rPr>
        <w:lastRenderedPageBreak/>
        <w:t>The persistent character of these agents sets them apart: they can communicate consistently over extended durations, establish relationships, and remain coherent across different channels. This technology has been exploited in political influence campaigns during national elections in multiple countries.</w:t>
      </w:r>
    </w:p>
    <w:p w14:paraId="68D775C8" w14:textId="451EA7E1" w:rsidR="00751622" w:rsidRDefault="00000000" w:rsidP="00613393">
      <w:pPr>
        <w:spacing w:before="100" w:after="100" w:line="360" w:lineRule="auto"/>
        <w:jc w:val="both"/>
      </w:pPr>
      <w:r>
        <w:rPr>
          <w:color w:val="000000"/>
        </w:rPr>
        <w:t>The convergence of negative results from static discriminators indicates a significant phenomenon: human verification cannot depend on the analysis of stable features alone. It must engage more complex structural aspects of human cognition — how knowledge is organized and applied, rather than merely what it contains. This observation forms the foundation of the Reverse Turing Test approach.</w:t>
      </w:r>
    </w:p>
    <w:p w14:paraId="2CCE56DE" w14:textId="77777777" w:rsidR="00751622" w:rsidRDefault="00000000">
      <w:pPr>
        <w:pStyle w:val="Heading2"/>
      </w:pPr>
      <w:r>
        <w:t>2.4 Methods for Human-AI Discrimination</w:t>
      </w:r>
    </w:p>
    <w:p w14:paraId="02E75AFE" w14:textId="77777777" w:rsidR="00751622" w:rsidRDefault="00000000">
      <w:pPr>
        <w:spacing w:before="100" w:after="100" w:line="360" w:lineRule="auto"/>
        <w:jc w:val="both"/>
      </w:pPr>
      <w:r>
        <w:rPr>
          <w:color w:val="000000"/>
        </w:rPr>
        <w:t>Scientists have scrutinised numerous traits as possible discriminators between human and AI output. At the lexical level, linguistics suggests that the distribution of function words, average sentence entropy, and patterns of self-referential correction are all candidate signals. Human outputs exhibit marked differences from AI outputs in creative tasks: structural regularities imposed by AI training objectives lead to a characteristically orderly output, while human-generated content is messier and more context-attuned. Perspectives from cognitive science have identified pragmatic inference, non-literal language use, and culturally specific reference as characteristics requiring embodied social experience and thus harder to simulate.</w:t>
      </w:r>
    </w:p>
    <w:p w14:paraId="009A7BAC" w14:textId="77777777" w:rsidR="00751622" w:rsidRDefault="00000000">
      <w:r>
        <w:br w:type="page"/>
      </w:r>
    </w:p>
    <w:p w14:paraId="41872E35" w14:textId="77777777" w:rsidR="00751622" w:rsidRDefault="00000000">
      <w:pPr>
        <w:pStyle w:val="Heading1"/>
      </w:pPr>
      <w:r>
        <w:lastRenderedPageBreak/>
        <w:t>3. CONCEPT OF THE REVERSE TURING TEST</w:t>
      </w:r>
    </w:p>
    <w:p w14:paraId="7A0484FB" w14:textId="77777777" w:rsidR="00751622" w:rsidRDefault="00000000">
      <w:pPr>
        <w:pStyle w:val="Heading2"/>
      </w:pPr>
      <w:r>
        <w:t>3.1 Definition and Theoretical Basis</w:t>
      </w:r>
    </w:p>
    <w:p w14:paraId="1D45664D" w14:textId="441B30BD" w:rsidR="00751622" w:rsidRDefault="00000000" w:rsidP="00613393">
      <w:pPr>
        <w:spacing w:before="100" w:after="100" w:line="360" w:lineRule="auto"/>
        <w:jc w:val="both"/>
      </w:pPr>
      <w:r>
        <w:rPr>
          <w:color w:val="000000"/>
        </w:rPr>
        <w:t>The RTT inverts the original Turing formulation on two practically significant dimensions. Where Turing asked whether a machine could produce convincingly human output, the RTT asks whether an agent can produce output that genuinely reflects human cognitive characteristics — not just output that resembles human output statistically. And where the Turing Test made machine intelligence its object of evaluation, the RTT makes human distinctiveness its criterion.</w:t>
      </w:r>
    </w:p>
    <w:p w14:paraId="624038D9" w14:textId="62299FDF" w:rsidR="00751622" w:rsidRDefault="00000000" w:rsidP="00613393">
      <w:pPr>
        <w:spacing w:before="100" w:after="100" w:line="360" w:lineRule="auto"/>
        <w:jc w:val="both"/>
      </w:pPr>
      <w:r>
        <w:rPr>
          <w:color w:val="000000"/>
        </w:rPr>
        <w:t>Formally, let H represent the set of behavioural and cognitive signals a human agent produces, and M the signals any computational system of arbitrary sophistication can produce. The RTT's task is to identify the non-empty set H \ M — signals belonging to H but not to M — and to construct test protocols that require the production of elements from this set.</w:t>
      </w:r>
    </w:p>
    <w:p w14:paraId="0D148DC1" w14:textId="71E70659" w:rsidR="00751622" w:rsidRDefault="00000000" w:rsidP="00613393">
      <w:pPr>
        <w:spacing w:before="100" w:after="100" w:line="360" w:lineRule="auto"/>
        <w:jc w:val="both"/>
      </w:pPr>
      <w:r>
        <w:rPr>
          <w:color w:val="000000"/>
        </w:rPr>
        <w:t>Embodied cognition theory, associated with Lakoff, Johnson, Varela, and others, provides one important theoretical anchor. Human thought is not confined within the brain alone but is continuously shaped by the reality of being embodied within a biological form. This is reflected in the structure of language, in the reasoning process for abstract ideas, and in the intuitions humans develop through a lifetime of sensory and physical experience. Training on vast amounts of text does not confer the understanding equivalent to that gained through lived physical experience.</w:t>
      </w:r>
    </w:p>
    <w:p w14:paraId="4B208A24" w14:textId="46EB8A74" w:rsidR="00751622" w:rsidRDefault="00000000" w:rsidP="00613393">
      <w:pPr>
        <w:spacing w:before="100" w:after="100" w:line="360" w:lineRule="auto"/>
        <w:jc w:val="both"/>
      </w:pPr>
      <w:r>
        <w:rPr>
          <w:color w:val="000000"/>
        </w:rPr>
        <w:t>Cognitive science research into heuristics and biases, originating with Kahneman and Tversky, provides another dimension. Anchoring, availability heuristics, loss aversion, and ingroup bias lead to reliable deviations from formal rationality in human judgment that cannot be reliably replicated in contemporary LLMs, which are designed for consistency and correctness. The RTT's advantage lies here: humans do not simply find solutions differently — they find them with characteristic, reproducible imperfections.</w:t>
      </w:r>
    </w:p>
    <w:p w14:paraId="3A60541B" w14:textId="77777777" w:rsidR="00751622" w:rsidRDefault="00000000">
      <w:pPr>
        <w:pStyle w:val="Heading2"/>
      </w:pPr>
      <w:r>
        <w:t>3.2 Why RTT is Necessary in AI-Dominated Ecosystems</w:t>
      </w:r>
    </w:p>
    <w:p w14:paraId="1C875F29" w14:textId="77777777" w:rsidR="00751622" w:rsidRDefault="00000000">
      <w:pPr>
        <w:spacing w:before="100" w:after="100" w:line="360" w:lineRule="auto"/>
        <w:jc w:val="both"/>
      </w:pPr>
      <w:r>
        <w:rPr>
          <w:color w:val="000000"/>
        </w:rPr>
        <w:t>Every static authentication test runs into a fundamental structural problem: once such a test is understood thoroughly enough, it is theoretically possible to build a system that passes it. The RTT consciously emphasises those aspects of human action that cannot easily be formalized into an optimisation problem. Procedural unpredictability and cognitive asymmetry are examples of challenges that presently require significant computational expense for a machine to answer in a sufficiently human manner — and this expense is unlikely to diminish through further scaling of current machine learning architectures. The objective is not an impossible test, but a prohibitively costly one.</w:t>
      </w:r>
    </w:p>
    <w:p w14:paraId="105A6916" w14:textId="77777777" w:rsidR="00751622" w:rsidRDefault="00000000">
      <w:r>
        <w:lastRenderedPageBreak/>
        <w:br w:type="page"/>
      </w:r>
    </w:p>
    <w:p w14:paraId="777E2584" w14:textId="77777777" w:rsidR="00751622" w:rsidRDefault="00000000">
      <w:pPr>
        <w:pStyle w:val="Heading1"/>
      </w:pPr>
      <w:r>
        <w:lastRenderedPageBreak/>
        <w:t>4. COGNITIVE AND HUMAN BEHAVIOURAL CHARACTERISTICS</w:t>
      </w:r>
    </w:p>
    <w:p w14:paraId="3D721F75" w14:textId="77777777" w:rsidR="00751622" w:rsidRDefault="00000000">
      <w:pPr>
        <w:pStyle w:val="Heading2"/>
      </w:pPr>
      <w:r>
        <w:t>4.1 Cognitive Bias as an Authentication Signal</w:t>
      </w:r>
    </w:p>
    <w:p w14:paraId="153614C9" w14:textId="552B6339" w:rsidR="00751622" w:rsidRDefault="00000000" w:rsidP="00613393">
      <w:pPr>
        <w:spacing w:before="100" w:after="100" w:line="360" w:lineRule="auto"/>
        <w:jc w:val="both"/>
      </w:pPr>
      <w:r>
        <w:rPr>
          <w:color w:val="000000"/>
        </w:rPr>
        <w:t>Systematic cognitive bias is arguably one of the most pragmatically relevant measures of human uniqueness for RTT purposes. Language-based machine learning models tend toward consistent, balanced, and justified outputs, naturally averaging across their training distributions. Humans, by contrast, develop decisions under the influence of personal experience, current emotional state, and cultural background, resulting in genuinely unique opinions rather than representative ones.</w:t>
      </w:r>
    </w:p>
    <w:p w14:paraId="571380CA" w14:textId="7C8A6ECD" w:rsidR="00751622" w:rsidRDefault="00000000" w:rsidP="00613393">
      <w:pPr>
        <w:spacing w:before="100" w:after="100" w:line="360" w:lineRule="auto"/>
        <w:jc w:val="both"/>
      </w:pPr>
      <w:r>
        <w:rPr>
          <w:color w:val="000000"/>
        </w:rPr>
        <w:t>Anchoring bias is one exemplary signal: when people are asked to estimate unknown parameters following exposure to a random reference point, their opinions cluster around that reference value. Confirmation bias manifests in the tendency to perceive ambiguous data as confirming pre-held views, while availability bias causes people to overestimate the likelihood of vivid or recently experienced events. Through carefully designed rapid-judgment scenarios, these biases can be probed and their response patterns assessed against predictable human signatures rather than the more calibrated responses expected from a machine system.</w:t>
      </w:r>
    </w:p>
    <w:p w14:paraId="22409A21" w14:textId="77777777" w:rsidR="00751622" w:rsidRDefault="00000000">
      <w:pPr>
        <w:pStyle w:val="Heading2"/>
      </w:pPr>
      <w:r>
        <w:t>4.2 Flawed Reasoning and Motivated Cognition</w:t>
      </w:r>
    </w:p>
    <w:p w14:paraId="0DF18511" w14:textId="65C99A4B" w:rsidR="00751622" w:rsidRDefault="00000000" w:rsidP="00613393">
      <w:pPr>
        <w:spacing w:before="100" w:after="100" w:line="360" w:lineRule="auto"/>
        <w:jc w:val="both"/>
      </w:pPr>
      <w:r>
        <w:rPr>
          <w:color w:val="000000"/>
        </w:rPr>
        <w:t>Human reasoning is biased, motivated, and socially contextual. People are not dispassionate inference engines — they reason toward conclusions that serve their goals, desires, and self-image. They marshal evidence and arguments in service of predetermined outcomes rather than in genuinely open inquiry. This asymmetry is measurable, with people applying far more sceptical scrutiny to evidence that works against a preferred conclusion than to evidence that works in its favour. Furthermore, they do so in ways that leave measurable traces in language patterns and response timings.</w:t>
      </w:r>
    </w:p>
    <w:p w14:paraId="300D0624" w14:textId="023117C6" w:rsidR="00751622" w:rsidRDefault="00000000" w:rsidP="00613393">
      <w:pPr>
        <w:spacing w:before="100" w:after="100" w:line="360" w:lineRule="auto"/>
        <w:jc w:val="both"/>
      </w:pPr>
      <w:r>
        <w:rPr>
          <w:color w:val="000000"/>
        </w:rPr>
        <w:t>The dual-process architecture described in Kahneman's work is particularly relevant: the fast, intuitive, associative responses of System 1 giving way, under deliberative conditions, to the slower reasoning of System 2. This architecture produces characteristic response time distributions and error patterns. When a question has an intuitively compelling but incorrect answer — the classic bat-and-ball problem is the canonical example — humans frequently produce the fast wrong answer. A system attempting to mimic this must model not just the modal human response but the underlying cognitive process generating it, including its reliable failure modes.</w:t>
      </w:r>
    </w:p>
    <w:p w14:paraId="7EB17322" w14:textId="77777777" w:rsidR="00751622" w:rsidRDefault="00000000">
      <w:pPr>
        <w:pStyle w:val="Heading2"/>
      </w:pPr>
      <w:r>
        <w:t>4.3 Social Intelligence and Affective Reasoning</w:t>
      </w:r>
    </w:p>
    <w:p w14:paraId="67B5E562" w14:textId="3069C951" w:rsidR="00751622" w:rsidRDefault="00000000" w:rsidP="00613393">
      <w:pPr>
        <w:spacing w:before="100" w:after="100" w:line="360" w:lineRule="auto"/>
        <w:jc w:val="both"/>
      </w:pPr>
      <w:r>
        <w:rPr>
          <w:color w:val="000000"/>
        </w:rPr>
        <w:lastRenderedPageBreak/>
        <w:t>Understanding sarcasm, irony, or humour involves simultaneously considering what one says in relation to what one means, accounting for contextual nuances and the nature of the relationship between participants. This is a near-instinctual social skill that humans develop over years through the combination of language mastery and emotional intelligence. While LLMs are proficient at recognising sarcasm in text, generating sarcastic responses in contextually intricate interactions remains substantially more difficult.</w:t>
      </w:r>
    </w:p>
    <w:p w14:paraId="482DD4F7" w14:textId="77777777" w:rsidR="00751622" w:rsidRDefault="00000000">
      <w:pPr>
        <w:spacing w:before="100" w:after="100" w:line="360" w:lineRule="auto"/>
        <w:jc w:val="both"/>
      </w:pPr>
      <w:r>
        <w:rPr>
          <w:color w:val="000000"/>
        </w:rPr>
        <w:t>Empathic reasoning represents a related dimension. Sentiment analysis systems can classify emotional valence with reasonable accuracy, but they fall short of the contextually sensitive, narrative-informed empathic reasoning that humans deploy in complex interpersonal situations — the kind that requires modelling another person's history, needs, and emotional trajectory rather than simply their current expressed affect.</w:t>
      </w:r>
    </w:p>
    <w:p w14:paraId="214FE4F2" w14:textId="77777777" w:rsidR="00751622" w:rsidRDefault="00000000">
      <w:r>
        <w:br w:type="page"/>
      </w:r>
    </w:p>
    <w:p w14:paraId="110EC9E5" w14:textId="77777777" w:rsidR="00751622" w:rsidRDefault="00000000">
      <w:pPr>
        <w:pStyle w:val="Heading1"/>
      </w:pPr>
      <w:r>
        <w:lastRenderedPageBreak/>
        <w:t>5. PROPOSED RTT FRAMEWORK</w:t>
      </w:r>
    </w:p>
    <w:p w14:paraId="7F640F95" w14:textId="77777777" w:rsidR="00751622" w:rsidRDefault="00000000">
      <w:pPr>
        <w:pStyle w:val="Heading2"/>
      </w:pPr>
      <w:r>
        <w:t>5.1 Multi-Layered Testing Model</w:t>
      </w:r>
    </w:p>
    <w:p w14:paraId="4BD31093" w14:textId="655CFFB8" w:rsidR="00751622" w:rsidRDefault="00000000" w:rsidP="00613393">
      <w:pPr>
        <w:spacing w:before="100" w:after="100" w:line="360" w:lineRule="auto"/>
        <w:jc w:val="both"/>
      </w:pPr>
      <w:r>
        <w:rPr>
          <w:color w:val="000000"/>
        </w:rPr>
        <w:t>No single challenge type is sufficient for reliable human verification — the entire history of CAPTCHA demonstrates this clearly. For this reason, the RTT approach is built on an architecture comprising multiple layers, each directed toward a specific aspect of human cognition, with data collected across all layers combined to form a single risk-adjusted Humanity Score. The three fundamental layers are:</w:t>
      </w:r>
    </w:p>
    <w:p w14:paraId="7B2FA3D3" w14:textId="77777777" w:rsidR="00751622" w:rsidRDefault="00000000">
      <w:pPr>
        <w:pStyle w:val="ListParagraph"/>
        <w:numPr>
          <w:ilvl w:val="0"/>
          <w:numId w:val="2"/>
        </w:numPr>
        <w:spacing w:before="80" w:after="80" w:line="340" w:lineRule="auto"/>
      </w:pPr>
      <w:r>
        <w:t>Embodied Knowledge Verification — verification of sensory-motor grounded conceptual knowledge.</w:t>
      </w:r>
    </w:p>
    <w:p w14:paraId="6DACE058" w14:textId="77777777" w:rsidR="00751622" w:rsidRDefault="00000000">
      <w:pPr>
        <w:pStyle w:val="ListParagraph"/>
        <w:numPr>
          <w:ilvl w:val="0"/>
          <w:numId w:val="2"/>
        </w:numPr>
        <w:spacing w:before="80" w:after="80" w:line="340" w:lineRule="auto"/>
      </w:pPr>
      <w:r>
        <w:t>Cognitive Asymmetry Challenges — tasks that humans and machines solve differently for structural reasons.</w:t>
      </w:r>
    </w:p>
    <w:p w14:paraId="3054ED76" w14:textId="7428E89F" w:rsidR="00751622" w:rsidRDefault="00000000" w:rsidP="00613393">
      <w:pPr>
        <w:pStyle w:val="ListParagraph"/>
        <w:numPr>
          <w:ilvl w:val="0"/>
          <w:numId w:val="2"/>
        </w:numPr>
        <w:spacing w:before="80" w:after="80" w:line="340" w:lineRule="auto"/>
      </w:pPr>
      <w:r>
        <w:t>Behavioural Dynamics Analysis — analysis of behavioural dynamics rather than individual discrete responses.</w:t>
      </w:r>
    </w:p>
    <w:p w14:paraId="76E2853E" w14:textId="60711033" w:rsidR="00751622" w:rsidRDefault="00000000" w:rsidP="00613393">
      <w:pPr>
        <w:spacing w:before="100" w:after="100" w:line="360" w:lineRule="auto"/>
        <w:jc w:val="both"/>
      </w:pPr>
      <w:r>
        <w:rPr>
          <w:color w:val="000000"/>
        </w:rPr>
        <w:t>This defence-in-depth approach provides important layered security. An adversary capable of duplicating embodied knowledge responses must still overcome the cognitive asymmetry layer; overcoming cognitive asymmetry still requires addressing behavioural dynamics. Challenge parameters — scenarios, anchor calibration, time constraints — are randomly generated and continuously updated, reducing the value of static attacks. Rather than acting as a gate, the system operates as a continuous background assessor, building a nuanced understanding of each interaction.</w:t>
      </w:r>
    </w:p>
    <w:p w14:paraId="6B1E8339" w14:textId="77777777" w:rsidR="00751622" w:rsidRDefault="00000000">
      <w:pPr>
        <w:pStyle w:val="Heading2"/>
      </w:pPr>
      <w:r>
        <w:t>5.2 Embodied Knowledge Testing</w:t>
      </w:r>
    </w:p>
    <w:p w14:paraId="7FA9E1BD" w14:textId="6C8758B4" w:rsidR="00751622" w:rsidRDefault="00000000" w:rsidP="00613393">
      <w:pPr>
        <w:spacing w:before="100" w:after="100" w:line="360" w:lineRule="auto"/>
        <w:jc w:val="both"/>
      </w:pPr>
      <w:r>
        <w:rPr>
          <w:color w:val="000000"/>
        </w:rPr>
        <w:t>Embodied knowledge testing assesses understanding that arises directly from physical engagement with the world. This includes comprehending physical metaphors — 'understanding' as 'grasping,' time conceptualised using spatial distance, emotion mapped onto temperature. Humans deploy such metaphors instinctively, extending concepts to novel scenarios through intuition grounded in personal embodied experience rather than purely linguistic training.</w:t>
      </w:r>
    </w:p>
    <w:p w14:paraId="200C97C8" w14:textId="1F62EBFA" w:rsidR="00751622" w:rsidRDefault="00000000" w:rsidP="00613393">
      <w:pPr>
        <w:spacing w:before="100" w:after="100" w:line="360" w:lineRule="auto"/>
        <w:jc w:val="both"/>
      </w:pPr>
      <w:r>
        <w:rPr>
          <w:color w:val="000000"/>
        </w:rPr>
        <w:t>Concrete test scenarios involve physically ambiguous situations requiring intuitively correct actions based on knowledge of object permanence, gravity, or social space learned through motor experience rather than text. Subjects may also be asked to explain how they would execute a physical task they have personally performed — the level of kinaesthetic detail, mentions of exhaustion, and recognition of contingencies reveals whether responses draw on genuine bodily memory or constructed linguistic plausibility.</w:t>
      </w:r>
    </w:p>
    <w:p w14:paraId="1E279200" w14:textId="77777777" w:rsidR="00751622" w:rsidRDefault="00000000">
      <w:pPr>
        <w:pStyle w:val="Heading2"/>
      </w:pPr>
      <w:r>
        <w:lastRenderedPageBreak/>
        <w:t>5.3 Cognitive Asymmetry Challenges</w:t>
      </w:r>
    </w:p>
    <w:p w14:paraId="23E1BAB8" w14:textId="31038F97" w:rsidR="00751622" w:rsidRDefault="00000000" w:rsidP="00613393">
      <w:pPr>
        <w:spacing w:before="100" w:after="100" w:line="360" w:lineRule="auto"/>
        <w:jc w:val="both"/>
      </w:pPr>
      <w:r>
        <w:rPr>
          <w:color w:val="000000"/>
        </w:rPr>
        <w:t>Cognitive asymmetry challenges are designed around tasks where current ML systems fail in structurally different ways from humans. Calibrated inconsistency tasks present scenarios where the human-typical response is not the logically optimal one but is consistent with documented patterns of human reasoning under specific conditions. A system trained to mimic human responses must model not just the modal response but the full distribution across a realistic population, including characteristic error patterns and the contextual factors that predict them.</w:t>
      </w:r>
    </w:p>
    <w:p w14:paraId="25C4DCAB" w14:textId="77777777" w:rsidR="00751622" w:rsidRDefault="00000000">
      <w:pPr>
        <w:spacing w:before="100" w:after="100" w:line="360" w:lineRule="auto"/>
        <w:jc w:val="both"/>
      </w:pPr>
      <w:r>
        <w:rPr>
          <w:color w:val="000000"/>
        </w:rPr>
        <w:t>Creative interpretation tasks form a second class: when confronted with an ambiguous image or piece of writing, human interpretations involve personal association, projection of individual experience, and culturally grounded symbolism unique to each person's biographical history. Time-based constraints constitute a third category, exploiting the temporal characteristics of human cognitive processing. Moral reasoning, for instance, is generated first by fast emotional intuition and then subjected to deliberate analysis — under time pressure, humans respond more deontologically than when afforded full deliberative time.</w:t>
      </w:r>
    </w:p>
    <w:p w14:paraId="0C524BF7" w14:textId="77777777" w:rsidR="00751622" w:rsidRDefault="00000000">
      <w:r>
        <w:br w:type="page"/>
      </w:r>
    </w:p>
    <w:p w14:paraId="4C38ECEA" w14:textId="77777777" w:rsidR="00751622" w:rsidRDefault="00000000">
      <w:pPr>
        <w:pStyle w:val="Heading1"/>
      </w:pPr>
      <w:r>
        <w:lastRenderedPageBreak/>
        <w:t>6. SYSTEM ARCHITECTURE AND MODEL DESIGN</w:t>
      </w:r>
    </w:p>
    <w:p w14:paraId="3EE5B0F6" w14:textId="77777777" w:rsidR="00751622" w:rsidRDefault="00000000">
      <w:pPr>
        <w:pStyle w:val="Heading2"/>
      </w:pPr>
      <w:r>
        <w:t>6.1 Elements of the RTT System</w:t>
      </w:r>
    </w:p>
    <w:p w14:paraId="245B997F" w14:textId="70A86F6A" w:rsidR="00751622" w:rsidRDefault="00000000" w:rsidP="00613393">
      <w:pPr>
        <w:spacing w:before="100" w:after="100" w:line="360" w:lineRule="auto"/>
        <w:jc w:val="both"/>
      </w:pPr>
      <w:r>
        <w:rPr>
          <w:color w:val="000000"/>
        </w:rPr>
        <w:t>The RTT system architecture encompasses five principal functional elements, each designed to allow independent updating or replacement as behavioural science advances and AI technology evolves:</w:t>
      </w:r>
    </w:p>
    <w:p w14:paraId="691C5136" w14:textId="77777777" w:rsidR="00751622" w:rsidRDefault="00000000">
      <w:pPr>
        <w:pStyle w:val="ListParagraph"/>
        <w:numPr>
          <w:ilvl w:val="0"/>
          <w:numId w:val="3"/>
        </w:numPr>
        <w:spacing w:before="80" w:after="80" w:line="340" w:lineRule="auto"/>
      </w:pPr>
      <w:r>
        <w:t>Challenge Generation Engine: Builds challenge instances dynamically from parameterised templates, with randomisation as a critical component for mitigating memorization attacks.</w:t>
      </w:r>
    </w:p>
    <w:p w14:paraId="7E6467AB" w14:textId="77777777" w:rsidR="00751622" w:rsidRDefault="00000000">
      <w:pPr>
        <w:pStyle w:val="ListParagraph"/>
        <w:numPr>
          <w:ilvl w:val="0"/>
          <w:numId w:val="3"/>
        </w:numPr>
        <w:spacing w:before="80" w:after="80" w:line="340" w:lineRule="auto"/>
      </w:pPr>
      <w:r>
        <w:t>Response Collection Interface: Captures not only response content but all surrounding behaviour — cursor motion, keystroke timing, task segmentation time, deletions, and revisions.</w:t>
      </w:r>
    </w:p>
    <w:p w14:paraId="6CEA1044" w14:textId="77777777" w:rsidR="00751622" w:rsidRDefault="00000000">
      <w:pPr>
        <w:pStyle w:val="ListParagraph"/>
        <w:numPr>
          <w:ilvl w:val="0"/>
          <w:numId w:val="3"/>
        </w:numPr>
        <w:spacing w:before="80" w:after="80" w:line="340" w:lineRule="auto"/>
      </w:pPr>
      <w:r>
        <w:t>Behavioural Signal Processor: Analyses behavioural features associated with the response creation process, producing a comprehensive feature vector.</w:t>
      </w:r>
    </w:p>
    <w:p w14:paraId="6A7EF85D" w14:textId="77777777" w:rsidR="00751622" w:rsidRDefault="00000000">
      <w:pPr>
        <w:pStyle w:val="ListParagraph"/>
        <w:numPr>
          <w:ilvl w:val="0"/>
          <w:numId w:val="3"/>
        </w:numPr>
        <w:spacing w:before="80" w:after="80" w:line="340" w:lineRule="auto"/>
      </w:pPr>
      <w:r>
        <w:t>Humanity Scoring Algorithm: A trained classifier outputting a continuous score between 0 and 1 representing the estimated probability of human authorship, periodically retrained as new AI capabilities emerge.</w:t>
      </w:r>
    </w:p>
    <w:p w14:paraId="50F7435D" w14:textId="6F8503A7" w:rsidR="00751622" w:rsidRDefault="00000000" w:rsidP="00613393">
      <w:pPr>
        <w:pStyle w:val="ListParagraph"/>
        <w:numPr>
          <w:ilvl w:val="0"/>
          <w:numId w:val="3"/>
        </w:numPr>
        <w:spacing w:before="80" w:after="80" w:line="340" w:lineRule="auto"/>
      </w:pPr>
      <w:r>
        <w:t>Policy Enforcement Mechanism: Applies the Humanity Score against risk-based thresholds to determine access decisions, escalated challenges, or appeal processes.</w:t>
      </w:r>
    </w:p>
    <w:p w14:paraId="38E032E8" w14:textId="77777777" w:rsidR="00751622" w:rsidRDefault="00000000">
      <w:pPr>
        <w:pStyle w:val="Heading2"/>
      </w:pPr>
      <w:r>
        <w:t>6.2 Verification Workflow</w:t>
      </w:r>
    </w:p>
    <w:p w14:paraId="086137D3" w14:textId="5CEA08BD" w:rsidR="00751622" w:rsidRDefault="00000000" w:rsidP="00613393">
      <w:pPr>
        <w:spacing w:before="100" w:after="100" w:line="360" w:lineRule="auto"/>
        <w:jc w:val="both"/>
      </w:pPr>
      <w:r>
        <w:rPr>
          <w:color w:val="000000"/>
        </w:rPr>
        <w:t>Verification begins with a risk assessment that determines the required authentication rigour for the requested action. Low-risk actions such as browsing content may require only passive behavioural authentication from aggregate interaction signals. Medium-risk actions, such as account login, trigger a lightweight cognitive asymmetry challenge. High-risk actions such as financial transactions engage the full multi-layer sequence with correspondingly higher Humanity Score thresholds.</w:t>
      </w:r>
    </w:p>
    <w:p w14:paraId="14A75034" w14:textId="77777777" w:rsidR="00751622" w:rsidRDefault="00000000">
      <w:pPr>
        <w:spacing w:before="100" w:after="100" w:line="360" w:lineRule="auto"/>
        <w:jc w:val="both"/>
      </w:pPr>
      <w:r>
        <w:rPr>
          <w:color w:val="000000"/>
        </w:rPr>
        <w:t>Once a challenge is completed, the Behavioural Signal Processor integrates explicit response content with the behavioural feature vector to produce a comprehensive response representation. This is passed to the Humanity Scoring Model, whose output is compared against the applicable threshold to render an access decision. Individuals scoring below the threshold face either an escalated security protocol, a challenge from a different layer, a request for additional information, or a denial with an accessible appeal process — ensuring that legitimate users always retain a pathway to authentication.</w:t>
      </w:r>
    </w:p>
    <w:p w14:paraId="71BC975B" w14:textId="77777777" w:rsidR="00751622" w:rsidRDefault="00000000">
      <w:r>
        <w:lastRenderedPageBreak/>
        <w:br w:type="page"/>
      </w:r>
    </w:p>
    <w:p w14:paraId="6B076E4D" w14:textId="77777777" w:rsidR="00751622" w:rsidRDefault="00000000">
      <w:pPr>
        <w:pStyle w:val="Heading1"/>
      </w:pPr>
      <w:r>
        <w:lastRenderedPageBreak/>
        <w:t>7. EXPERIMENTAL DESIGN AND EVALUATION METRICS</w:t>
      </w:r>
    </w:p>
    <w:p w14:paraId="171F5D90" w14:textId="77777777" w:rsidR="00751622" w:rsidRDefault="00000000">
      <w:pPr>
        <w:pStyle w:val="Heading2"/>
      </w:pPr>
      <w:r>
        <w:t>7.1 False Discovery Rate (FDR)</w:t>
      </w:r>
    </w:p>
    <w:p w14:paraId="3EB42F97" w14:textId="195E2A3B" w:rsidR="00751622" w:rsidRDefault="00000000" w:rsidP="00613393">
      <w:pPr>
        <w:spacing w:before="100" w:after="100" w:line="360" w:lineRule="auto"/>
        <w:jc w:val="both"/>
      </w:pPr>
      <w:r>
        <w:rPr>
          <w:color w:val="000000"/>
        </w:rPr>
        <w:t>The False Discovery Rate (FDR) in the RTT context is the proportion of AI agents that successfully pass the human authentication test — that is, receive a Humanity Score above the acceptance threshold. Formally, FDR = FP / (FP + TP), where FP is the count of AI agents passing as human and TP is the count of human agents correctly authenticated. This is the primary security metric, and the level it must attain depends on the risk profile of the deployment environment.</w:t>
      </w:r>
    </w:p>
    <w:p w14:paraId="0EC5B22B" w14:textId="4C86DEAB" w:rsidR="00751622" w:rsidRDefault="00000000" w:rsidP="00613393">
      <w:pPr>
        <w:spacing w:before="100" w:after="100" w:line="360" w:lineRule="auto"/>
        <w:jc w:val="both"/>
      </w:pPr>
      <w:r>
        <w:rPr>
          <w:color w:val="000000"/>
        </w:rPr>
        <w:t>Meaningful FDR evaluation requires testing against a genuinely representative sample of current AI systems, including GPT-4 and subsequent versions, Claude, Gemini, and leading open-source counterparts such as Llama and Mistral. Models are evaluated in both default configurations and adversarial configurations where they have been explicitly instructed to present as human. In highly secure financial systems, an FDR below 0.01 is likely required.</w:t>
      </w:r>
    </w:p>
    <w:p w14:paraId="5150C342" w14:textId="77777777" w:rsidR="00751622" w:rsidRDefault="00000000">
      <w:pPr>
        <w:pStyle w:val="Heading2"/>
      </w:pPr>
      <w:r>
        <w:t>7.2 User Friction Index (UFI)</w:t>
      </w:r>
    </w:p>
    <w:p w14:paraId="485E41C7" w14:textId="6D1919AA" w:rsidR="00751622" w:rsidRDefault="00000000" w:rsidP="00613393">
      <w:pPr>
        <w:spacing w:before="100" w:after="100" w:line="360" w:lineRule="auto"/>
        <w:jc w:val="both"/>
      </w:pPr>
      <w:r>
        <w:rPr>
          <w:color w:val="000000"/>
        </w:rPr>
        <w:t>The User Friction Index (UFI) is an aggregated metric for the difficulty the authentication procedure imposes on legitimate human users. The index incorporates four sub-scales: (1) time from challenge initiation to authentication completion; (2) first-attempt success rate for human users; (3) accessibility, reflecting performance disparities for users with disabilities or low digital literacy; and (4) subjective experience, assessed through post-session self-reports regarding frustration, confusion, and perceived intrusiveness.</w:t>
      </w:r>
    </w:p>
    <w:p w14:paraId="36FB84CF" w14:textId="76FA7CE6" w:rsidR="00751622" w:rsidRDefault="00000000" w:rsidP="00613393">
      <w:pPr>
        <w:spacing w:before="100" w:after="100" w:line="360" w:lineRule="auto"/>
        <w:jc w:val="both"/>
      </w:pPr>
      <w:r>
        <w:rPr>
          <w:color w:val="000000"/>
        </w:rPr>
        <w:t>UFI is calculated as a weighted combination of normalised sub-dimension scores, with weights adjusted by application context. The UFI baseline is established against the current reCAPTCHA v3 mechanism, enabling a cost comparison grounded in the user experience already in existence rather than a theoretical benchmark.</w:t>
      </w:r>
    </w:p>
    <w:p w14:paraId="6A22BFEE" w14:textId="77777777" w:rsidR="00751622" w:rsidRDefault="00000000">
      <w:pPr>
        <w:pStyle w:val="Heading2"/>
      </w:pPr>
      <w:r>
        <w:t>7.3 Security Evaluation</w:t>
      </w:r>
    </w:p>
    <w:p w14:paraId="5229F948" w14:textId="77777777" w:rsidR="00751622" w:rsidRDefault="00000000">
      <w:pPr>
        <w:spacing w:before="100" w:after="100" w:line="360" w:lineRule="auto"/>
        <w:jc w:val="both"/>
      </w:pPr>
      <w:r>
        <w:rPr>
          <w:color w:val="000000"/>
        </w:rPr>
        <w:t>Beyond the FDR, a comprehensive security analysis evaluates potential attack vectors. Transfer attacks test whether strategies successfully completing one RTT challenge generalise to others. Model extraction attacks assess whether adversaries with API access can extract the scoring function for optimisation purposes. A structured red-teaming process is recommended, with AI experts tasked to devise the best RTT evasion tactics feasible within available resource constraints. Such testing must be conducted on a regular basis as AI capabilities continue to advance.</w:t>
      </w:r>
    </w:p>
    <w:p w14:paraId="2F4D279C" w14:textId="77777777" w:rsidR="00751622" w:rsidRDefault="00000000">
      <w:r>
        <w:br w:type="page"/>
      </w:r>
    </w:p>
    <w:p w14:paraId="3DF54717" w14:textId="77777777" w:rsidR="00751622" w:rsidRDefault="00000000">
      <w:pPr>
        <w:pStyle w:val="Heading1"/>
      </w:pPr>
      <w:r>
        <w:lastRenderedPageBreak/>
        <w:t>8. RESULTS AND DISCUSSION</w:t>
      </w:r>
    </w:p>
    <w:p w14:paraId="05B518C6" w14:textId="77777777" w:rsidR="00751622" w:rsidRDefault="00000000">
      <w:pPr>
        <w:pStyle w:val="Heading2"/>
      </w:pPr>
      <w:r>
        <w:t>8.1 Expected Findings</w:t>
      </w:r>
    </w:p>
    <w:p w14:paraId="57385CD6" w14:textId="02968436" w:rsidR="00751622" w:rsidRDefault="00000000" w:rsidP="00613393">
      <w:pPr>
        <w:spacing w:before="100" w:after="100" w:line="360" w:lineRule="auto"/>
        <w:jc w:val="both"/>
      </w:pPr>
      <w:r>
        <w:rPr>
          <w:color w:val="000000"/>
        </w:rPr>
        <w:t>Based on the theoretical analysis and prior empirical studies, certain findings can be predicted with confidence. The cognitive asymmetry layer — particularly challenges dealing with motivated reasoning and calibrated inconsistency — is expected to yield the lowest FDR when applied individually. This is because these challenges directly exploit the very optimisation principles underlying LLM training: a model optimised for coherence, accuracy, and helpfulness is by definition inconsistent with the motivated errors and characteristic imperfections of human cognition.</w:t>
      </w:r>
    </w:p>
    <w:p w14:paraId="5FF30744" w14:textId="635ABA72" w:rsidR="00751622" w:rsidRDefault="00000000" w:rsidP="00613393">
      <w:pPr>
        <w:spacing w:before="100" w:after="100" w:line="360" w:lineRule="auto"/>
        <w:jc w:val="both"/>
      </w:pPr>
      <w:r>
        <w:rPr>
          <w:color w:val="000000"/>
        </w:rPr>
        <w:t>The embodied knowledge layer presents a more complex assessment challenge, partially due to the broader scope of multimodal training that includes spatial and real-world information, partially closing the performance gap. The performance disparity between humans and machines should be smaller for this layer than for the asymmetry and behavioural dynamics layers, suggesting it is best employed within the multi-layer framework rather than as a standalone gate.</w:t>
      </w:r>
    </w:p>
    <w:p w14:paraId="5B08AF5F" w14:textId="2AAF956A" w:rsidR="00751622" w:rsidRDefault="00000000" w:rsidP="00613393">
      <w:pPr>
        <w:spacing w:before="100" w:after="100" w:line="360" w:lineRule="auto"/>
        <w:jc w:val="both"/>
      </w:pPr>
      <w:r>
        <w:rPr>
          <w:color w:val="000000"/>
        </w:rPr>
        <w:t>The temporal behavioural analysis layer is expected to demonstrate the greatest individual strength against adversarial attacks, because while other layers require copying human behaviour, this layer requires replicating the actual computational process behind human behaviour. It also imposes the least friction on legitimate users since it operates passively in the background.</w:t>
      </w:r>
    </w:p>
    <w:p w14:paraId="773CB1E4" w14:textId="77777777" w:rsidR="00751622" w:rsidRDefault="00000000">
      <w:pPr>
        <w:pStyle w:val="Heading2"/>
      </w:pPr>
      <w:r>
        <w:t>8.2 Comparison with Traditional CAPTCHA Systems</w:t>
      </w:r>
    </w:p>
    <w:p w14:paraId="74FE1E12" w14:textId="2D03C080" w:rsidR="00751622" w:rsidRDefault="00000000" w:rsidP="00613393">
      <w:pPr>
        <w:spacing w:before="100" w:after="100" w:line="360" w:lineRule="auto"/>
        <w:jc w:val="both"/>
      </w:pPr>
      <w:r>
        <w:rPr>
          <w:color w:val="000000"/>
        </w:rPr>
        <w:t>A comparison with reCAPTCHA v3 as a control is illuminating. Experimental data indicates reCAPTCHA v3's FDR stands at approximately 0.15–0.20 against current-generation LLM-based botnets — a high and rising figure that renders it unsuitable for critical applications. Image CAPTCHAs score somewhat better (FDR 0.05–0.10) but impose substantially higher UFI on legitimate users.</w:t>
      </w:r>
    </w:p>
    <w:p w14:paraId="53D4918C" w14:textId="77777777" w:rsidR="00751622" w:rsidRDefault="00000000">
      <w:pPr>
        <w:spacing w:before="100" w:after="100" w:line="360" w:lineRule="auto"/>
        <w:jc w:val="both"/>
      </w:pPr>
      <w:r>
        <w:rPr>
          <w:color w:val="000000"/>
        </w:rPr>
        <w:t>The RTT system, leveraging its multi-layered structure and behavioural signalling, is expected to maintain an FDR below five percent against present-day AI systems while keeping user overhead comparable to image-based CAPTCHA. The critical differentiator lies not in raw performance against current AI but in theoretical resilience: the RTT's resistance is rooted in the innate characteristics of human cognition rather than the present-day capability gap between humans and machines, making it substantially more difficult to render obsolete through future capability improvements.</w:t>
      </w:r>
    </w:p>
    <w:p w14:paraId="1CE08F30" w14:textId="77777777" w:rsidR="00751622" w:rsidRDefault="00000000">
      <w:r>
        <w:br w:type="page"/>
      </w:r>
    </w:p>
    <w:p w14:paraId="6DE1EA6B" w14:textId="77777777" w:rsidR="00751622" w:rsidRDefault="00000000">
      <w:pPr>
        <w:pStyle w:val="Heading1"/>
      </w:pPr>
      <w:r>
        <w:lastRenderedPageBreak/>
        <w:t>9. LIMITATIONS AND ETHICAL CONSIDERATIONS</w:t>
      </w:r>
    </w:p>
    <w:p w14:paraId="0EEAFDBD" w14:textId="77777777" w:rsidR="00751622" w:rsidRDefault="00000000">
      <w:pPr>
        <w:pStyle w:val="Heading2"/>
      </w:pPr>
      <w:r>
        <w:t>9.1 Accessibility Concerns</w:t>
      </w:r>
    </w:p>
    <w:p w14:paraId="08C78521" w14:textId="03FCC2CC" w:rsidR="00751622" w:rsidRDefault="00000000" w:rsidP="00613393">
      <w:pPr>
        <w:spacing w:before="100" w:after="100" w:line="360" w:lineRule="auto"/>
        <w:jc w:val="both"/>
      </w:pPr>
      <w:r>
        <w:rPr>
          <w:color w:val="000000"/>
        </w:rPr>
        <w:t>One practical concern regarding the RTT system is the potential for erecting authentication barriers to humans with a distinct cognitive makeup, cultural background, or physical ability differing from the reference population against which the system was developed. The cognitive asymmetry layer is particularly susceptible to this issue: it requires reasoning patterns that vary across cultures, generations, and neurodiversity profiles. Individuals with autism who are typically systematic reasoners, or older individuals whose cognitive patterns differ from those of average young adults studied in research, could be incorrectly classified as non-human.</w:t>
      </w:r>
    </w:p>
    <w:p w14:paraId="7B038EBA" w14:textId="12C9CCDA" w:rsidR="00751622" w:rsidRDefault="00000000" w:rsidP="00613393">
      <w:pPr>
        <w:spacing w:before="100" w:after="100" w:line="360" w:lineRule="auto"/>
        <w:jc w:val="both"/>
      </w:pPr>
      <w:r>
        <w:rPr>
          <w:color w:val="000000"/>
        </w:rPr>
        <w:t>Addressing this requires developing multiple versions of challenges catering to different cognitive styles, creating accessible human appeal mechanisms, and undertaking validity studies that examine false rejection rates across demographic subgroups. Ensuring access for all humans is not a secondary concern to be addressed after securing the system — it is a fundamental architectural requirement.</w:t>
      </w:r>
    </w:p>
    <w:p w14:paraId="52877B9E" w14:textId="77777777" w:rsidR="00751622" w:rsidRDefault="00000000">
      <w:pPr>
        <w:pStyle w:val="Heading2"/>
      </w:pPr>
      <w:r>
        <w:t>9.2 Fairness and Bias Implications</w:t>
      </w:r>
    </w:p>
    <w:p w14:paraId="7A5456AD" w14:textId="62C47846" w:rsidR="00751622" w:rsidRDefault="00000000" w:rsidP="00613393">
      <w:pPr>
        <w:spacing w:before="100" w:after="100" w:line="360" w:lineRule="auto"/>
        <w:jc w:val="both"/>
      </w:pPr>
      <w:r>
        <w:rPr>
          <w:color w:val="000000"/>
        </w:rPr>
        <w:t>Biased training data for the Humanity Scoring Model would generate inherent risks, potentially yielding strong performance for certain demographic subgroups while generating false negatives for others. This scenario implies the creation of differential barriers to digital participation, which is discriminatory in nature. Addressing this problem requires attention to the diversity of training data, continuous performance monitoring, and the inclusion of fairness criteria as explicit penalties for demographic performance disparities within the model's training process. Independent third-party audits and disaggregated demographic reporting should become standard practice.</w:t>
      </w:r>
    </w:p>
    <w:p w14:paraId="108E122D" w14:textId="77777777" w:rsidR="00751622" w:rsidRDefault="00000000">
      <w:pPr>
        <w:pStyle w:val="Heading2"/>
      </w:pPr>
      <w:r>
        <w:t>9.3 Privacy Considerations</w:t>
      </w:r>
    </w:p>
    <w:p w14:paraId="355C0E68" w14:textId="77777777" w:rsidR="00751622" w:rsidRDefault="00000000">
      <w:pPr>
        <w:spacing w:before="100" w:after="100" w:line="360" w:lineRule="auto"/>
        <w:jc w:val="both"/>
      </w:pPr>
      <w:r>
        <w:rPr>
          <w:color w:val="000000"/>
        </w:rPr>
        <w:t>The behavioural signal acquisition involved in the temporal analysis layer involves extensive interaction data collection — cursor movements, keystroke timings, and task segmentation data — that borders on biometric information from a privacy regulatory perspective. Under frameworks such as the GDPR, such data must be obtained only with express consent and subject to retention limitations. Privacy-preserving design alternatives, such as on-device signal acquisition that derives summary statistics without uploading raw interaction data, should be explored as preferable to centralised signal acquisition.</w:t>
      </w:r>
    </w:p>
    <w:p w14:paraId="27A17F41" w14:textId="77777777" w:rsidR="00751622" w:rsidRDefault="00000000">
      <w:r>
        <w:br w:type="page"/>
      </w:r>
    </w:p>
    <w:p w14:paraId="799BA16C" w14:textId="77777777" w:rsidR="00751622" w:rsidRDefault="00000000">
      <w:pPr>
        <w:pStyle w:val="Heading1"/>
      </w:pPr>
      <w:r>
        <w:lastRenderedPageBreak/>
        <w:t>10. FUTURE RESEARCH DIRECTIONS</w:t>
      </w:r>
    </w:p>
    <w:p w14:paraId="628CB101" w14:textId="77777777" w:rsidR="00751622" w:rsidRDefault="00000000">
      <w:pPr>
        <w:pStyle w:val="Heading2"/>
      </w:pPr>
      <w:r>
        <w:t>10.1 Adaptive RTT Systems</w:t>
      </w:r>
    </w:p>
    <w:p w14:paraId="2FEDDC25" w14:textId="2646EE4C" w:rsidR="00751622" w:rsidRDefault="00000000" w:rsidP="00613393">
      <w:pPr>
        <w:spacing w:before="100" w:after="100" w:line="360" w:lineRule="auto"/>
        <w:jc w:val="both"/>
      </w:pPr>
      <w:r>
        <w:rPr>
          <w:color w:val="000000"/>
        </w:rPr>
        <w:t>The long-term relevance of any authentication framework depends on its capacity to evolve. However carefully a static challenge library is designed, it will eventually be characterised and approximated by capable adversaries. Future research should investigate adaptive RTT architectures that update challenge parameters continuously in response to observed attack patterns, drawing on adversarial machine learning techniques. The objective is a system that functions as a moving target rather than a fixed barrier, imposing continuously refreshed challenges that cannot be solved once and reused indefinitely.</w:t>
      </w:r>
    </w:p>
    <w:p w14:paraId="08E177A6" w14:textId="0A309D6C" w:rsidR="00751622" w:rsidRDefault="00000000" w:rsidP="00613393">
      <w:pPr>
        <w:spacing w:before="100" w:after="100" w:line="360" w:lineRule="auto"/>
        <w:jc w:val="both"/>
      </w:pPr>
      <w:r>
        <w:rPr>
          <w:color w:val="000000"/>
        </w:rPr>
        <w:t>Adaptive RTT systems also enable personalisation: challenges uniquely tailored to an individual user's established behavioural profile are inherently difficult to counterfeit while being less burdensome than generic challenges. A user whose consistent behavioural pattern has been well established over multiple prior interactions will pass authentication with a relatively lightweight challenge; a user with a novel or inconsistent profile will face a more comprehensive assessment.</w:t>
      </w:r>
    </w:p>
    <w:p w14:paraId="4CB7C9FC" w14:textId="77777777" w:rsidR="00751622" w:rsidRDefault="00000000">
      <w:pPr>
        <w:pStyle w:val="Heading2"/>
      </w:pPr>
      <w:r>
        <w:t>10.2 Integration with Blockchain Identity Systems</w:t>
      </w:r>
    </w:p>
    <w:p w14:paraId="636D16E7" w14:textId="0613FA7A" w:rsidR="00751622" w:rsidRDefault="00000000" w:rsidP="00613393">
      <w:pPr>
        <w:spacing w:before="100" w:after="100" w:line="360" w:lineRule="auto"/>
        <w:jc w:val="both"/>
      </w:pPr>
      <w:r>
        <w:rPr>
          <w:color w:val="000000"/>
        </w:rPr>
        <w:t>Decentralised digital identity frameworks built on blockchain and distributed ledger technology offer a naturally complementary approach to Proof-of-Humanity. Projects such as Worldcoin and the Proof of Humanity protocol on Ethereum have explored biometric-based identity registration that creates persistent on-chain attestations of human identity. Integrating RTT-based authentication with such systems could yield a multi-modal Proof-of-Humanity combining the uniqueness guarantee of biometric registration with ongoing behavioural verification. Zero-knowledge proof techniques offer a promising cryptographic foundation, enabling users to demonstrate that they have passed an RTT challenge without revealing specific challenge content or response data to any external party.</w:t>
      </w:r>
    </w:p>
    <w:p w14:paraId="6B147887" w14:textId="77777777" w:rsidR="00751622" w:rsidRDefault="00000000">
      <w:pPr>
        <w:pStyle w:val="Heading2"/>
      </w:pPr>
      <w:r>
        <w:t>10.3 AI-Resistant Authentication Mechanisms</w:t>
      </w:r>
    </w:p>
    <w:p w14:paraId="0B60C05E" w14:textId="77777777" w:rsidR="00751622" w:rsidRDefault="00000000">
      <w:pPr>
        <w:spacing w:before="100" w:after="100" w:line="360" w:lineRule="auto"/>
        <w:jc w:val="both"/>
      </w:pPr>
      <w:r>
        <w:rPr>
          <w:color w:val="000000"/>
        </w:rPr>
        <w:t>Future research should systematically investigate the cognitive and behavioural traits that are most elemental and resilient as sources of human-machine differentiation. The field of embodied cognition appears to offer fertile ground: haptic and proprioceptive perception, the phenomenology of physical labour and exhaustion, and the social-emotional nature of direct interpersonal contact seem to be enduring arenas of human uniqueness. Research at the intersection of behavioural authentication and neuroscience may reveal reliable biomarkers suitable for future authentication mechanisms, particularly as non-invasive neurotechnology continues to develop.</w:t>
      </w:r>
    </w:p>
    <w:p w14:paraId="19C08A3A" w14:textId="77777777" w:rsidR="00751622" w:rsidRDefault="00000000">
      <w:r>
        <w:lastRenderedPageBreak/>
        <w:br w:type="page"/>
      </w:r>
    </w:p>
    <w:p w14:paraId="0A838FC4" w14:textId="77777777" w:rsidR="00751622" w:rsidRDefault="00000000">
      <w:pPr>
        <w:pStyle w:val="Heading1"/>
      </w:pPr>
      <w:r>
        <w:lastRenderedPageBreak/>
        <w:t>11. CONCLUSION</w:t>
      </w:r>
    </w:p>
    <w:p w14:paraId="4BB76D59" w14:textId="477CBD50" w:rsidR="00751622" w:rsidRDefault="00000000" w:rsidP="00613393">
      <w:pPr>
        <w:spacing w:before="100" w:after="100" w:line="360" w:lineRule="auto"/>
        <w:jc w:val="both"/>
      </w:pPr>
      <w:r>
        <w:rPr>
          <w:color w:val="000000"/>
        </w:rPr>
        <w:t>This project report has presented a comprehensive framework for the Reverse Turing Test, a human authentication paradigm oriented around the irreducible distinctiveness of human cognition rather than around the growing approximations of machine intelligence. The central insight driving this work is that the adversarial dynamic between authentication systems and AI capabilities is fundamentally asymmetric: machines can be progressively improved on any task framed as a performance optimisation problem, but certain features of human cognition — those arising from embodied experience, affective states, motivated reasoning, and social-cultural embeddedness — present structural challenges for computational systems that are unlikely to be overcome simply by scaling data and parameters.</w:t>
      </w:r>
    </w:p>
    <w:p w14:paraId="079EF563" w14:textId="5D72BE19" w:rsidR="00751622" w:rsidRDefault="00000000" w:rsidP="00613393">
      <w:pPr>
        <w:spacing w:before="100" w:after="100" w:line="360" w:lineRule="auto"/>
        <w:jc w:val="both"/>
      </w:pPr>
      <w:r>
        <w:rPr>
          <w:color w:val="000000"/>
        </w:rPr>
        <w:t>The multi-layered RTT approach comprising Embodied Knowledge Verification, Cognitive Asymmetry Challenges, and Temporal Behavioural Analysis provides a sound methodology for exploiting these asymmetries within a practical, deployable authentication solution. The dual assessment framework evaluating both the False Discovery Rate with respect to AI attackers and the User Friction Index with respect to legitimate human users ensures that security advances do not undermine accessibility for the diverse demographics that constitute the digital user population</w:t>
      </w:r>
    </w:p>
    <w:p w14:paraId="29B13EEB" w14:textId="15F3B3FB" w:rsidR="00751622" w:rsidRDefault="00000000" w:rsidP="00613393">
      <w:pPr>
        <w:spacing w:before="100" w:after="100" w:line="360" w:lineRule="auto"/>
        <w:jc w:val="both"/>
      </w:pPr>
      <w:r>
        <w:rPr>
          <w:color w:val="000000"/>
        </w:rPr>
        <w:t>Ethical implications — equal access, behavioural data protection, fairness, and transparency — are treated as mandatory architectural requirements rather than optional additions. On a wider scale, this research contributes to the vision of a Human-First digital economy in which human participation within the digital sphere is actively ensured rather than assumed. As AI agents become more prevalent across all dimensions of the digital space, ensuring environments wherein human decision-making and human dialogue remain genuine is no longer merely a technical concern — it is a moral and social imperative.</w:t>
      </w:r>
    </w:p>
    <w:p w14:paraId="0FC7806F" w14:textId="77777777" w:rsidR="00751622" w:rsidRDefault="00000000">
      <w:pPr>
        <w:spacing w:before="100" w:after="100" w:line="360" w:lineRule="auto"/>
        <w:jc w:val="both"/>
      </w:pPr>
      <w:r>
        <w:rPr>
          <w:color w:val="000000"/>
        </w:rPr>
        <w:t>Future work will focus on empirical validation of the challenge components against contemporary large language models, development of testable prototypes, and the design of adaptive mechanisms to maintain the framework's relevance in the face of continued technological progress.</w:t>
      </w:r>
    </w:p>
    <w:p w14:paraId="7396EB9A" w14:textId="77777777" w:rsidR="00751622" w:rsidRDefault="00000000">
      <w:r>
        <w:br w:type="page"/>
      </w:r>
    </w:p>
    <w:p w14:paraId="7FD96582" w14:textId="77777777" w:rsidR="00751622" w:rsidRDefault="00000000">
      <w:pPr>
        <w:pStyle w:val="Heading1"/>
      </w:pPr>
      <w:r>
        <w:lastRenderedPageBreak/>
        <w:t>REFERENCES</w:t>
      </w:r>
    </w:p>
    <w:p w14:paraId="52182217" w14:textId="77777777" w:rsidR="00751622" w:rsidRDefault="00000000">
      <w:pPr>
        <w:spacing w:before="60" w:after="60" w:line="300" w:lineRule="auto"/>
        <w:ind w:left="360" w:hanging="360"/>
        <w:jc w:val="both"/>
      </w:pPr>
      <w:r>
        <w:rPr>
          <w:sz w:val="22"/>
          <w:szCs w:val="22"/>
        </w:rPr>
        <w:t>[1] A. M. Turing, "Computing Machinery and Intelligence," Mind, vol. 59, no. 236, pp. 433-460, 1950.</w:t>
      </w:r>
    </w:p>
    <w:p w14:paraId="02E09B8F" w14:textId="77777777" w:rsidR="00751622" w:rsidRDefault="00000000">
      <w:pPr>
        <w:spacing w:before="60" w:after="60" w:line="300" w:lineRule="auto"/>
        <w:ind w:left="360" w:hanging="360"/>
        <w:jc w:val="both"/>
      </w:pPr>
      <w:r>
        <w:rPr>
          <w:sz w:val="22"/>
          <w:szCs w:val="22"/>
        </w:rPr>
        <w:t>[2] S. Bubeck et al., "Sparks of Artificial General Intelligence: Early Experiments with GPT-4," arXiv:2303.12528, 2023.</w:t>
      </w:r>
    </w:p>
    <w:p w14:paraId="7DBC7032" w14:textId="77777777" w:rsidR="00751622" w:rsidRDefault="00000000">
      <w:pPr>
        <w:spacing w:before="60" w:after="60" w:line="300" w:lineRule="auto"/>
        <w:ind w:left="360" w:hanging="360"/>
        <w:jc w:val="both"/>
      </w:pPr>
      <w:r>
        <w:rPr>
          <w:sz w:val="22"/>
          <w:szCs w:val="22"/>
        </w:rPr>
        <w:t>[3] P. Organisciak, J. Schmidt and L. Auvil, "Why Ask Why? Reflective Journals and the Evaluation of Synthetic Text," in Proc. ACL Workshop on Evaluating LLMs, 2023, pp. 112-121.</w:t>
      </w:r>
    </w:p>
    <w:p w14:paraId="412937A9" w14:textId="77777777" w:rsidR="00751622" w:rsidRDefault="00000000">
      <w:pPr>
        <w:spacing w:before="60" w:after="60" w:line="300" w:lineRule="auto"/>
        <w:ind w:left="360" w:hanging="360"/>
        <w:jc w:val="both"/>
      </w:pPr>
      <w:r>
        <w:rPr>
          <w:sz w:val="22"/>
          <w:szCs w:val="22"/>
        </w:rPr>
        <w:t>[4] Juniper Research, "Online Payment Fraud: Emerging Threats, Segment Analysis &amp; Market Forecasts 2023-2028," Tech. Rep., Juniper Research, UK, 2023.</w:t>
      </w:r>
    </w:p>
    <w:p w14:paraId="654924C9" w14:textId="77777777" w:rsidR="00751622" w:rsidRDefault="00000000">
      <w:pPr>
        <w:spacing w:before="60" w:after="60" w:line="300" w:lineRule="auto"/>
        <w:ind w:left="360" w:hanging="360"/>
        <w:jc w:val="both"/>
      </w:pPr>
      <w:r>
        <w:rPr>
          <w:sz w:val="22"/>
          <w:szCs w:val="22"/>
        </w:rPr>
        <w:t>[5] D. Jurafsky and J. H. Martin, Speech and Natural Language Processing, 3rd ed., Prentice Hall, 2023.</w:t>
      </w:r>
    </w:p>
    <w:p w14:paraId="42151D6B" w14:textId="77777777" w:rsidR="00751622" w:rsidRDefault="00000000">
      <w:pPr>
        <w:spacing w:before="60" w:after="60" w:line="300" w:lineRule="auto"/>
        <w:ind w:left="360" w:hanging="360"/>
        <w:jc w:val="both"/>
      </w:pPr>
      <w:r>
        <w:rPr>
          <w:sz w:val="22"/>
          <w:szCs w:val="22"/>
        </w:rPr>
        <w:t>[6] L. Von Ahn, M. Blum, N. J. Hopper and J. Langford, "CAPTCHA: Using Hard AI Problems for Security," in Proc. EUROCRYPT 2003, Springer, Berlin, 2003, pp. 294-311.</w:t>
      </w:r>
    </w:p>
    <w:p w14:paraId="3F166903" w14:textId="77777777" w:rsidR="00751622" w:rsidRDefault="00000000">
      <w:pPr>
        <w:spacing w:before="60" w:after="60" w:line="300" w:lineRule="auto"/>
        <w:ind w:left="360" w:hanging="360"/>
        <w:jc w:val="both"/>
      </w:pPr>
      <w:r>
        <w:rPr>
          <w:sz w:val="22"/>
          <w:szCs w:val="22"/>
        </w:rPr>
        <w:t>[7] I. J. Goodfellow, Y. Bulatov, J. Ibarz, S. Arnoud and V. Shet, "Multi-Digit Number Recognition from Street View Imagery using Deep CNNs," in Proc. ICLR, 2014.</w:t>
      </w:r>
    </w:p>
    <w:p w14:paraId="59C77B72" w14:textId="77777777" w:rsidR="00751622" w:rsidRDefault="00000000">
      <w:pPr>
        <w:spacing w:before="60" w:after="60" w:line="300" w:lineRule="auto"/>
        <w:ind w:left="360" w:hanging="360"/>
        <w:jc w:val="both"/>
      </w:pPr>
      <w:r>
        <w:rPr>
          <w:sz w:val="22"/>
          <w:szCs w:val="22"/>
        </w:rPr>
        <w:t>[8] H. S. Baird and D. P. Lopresti, "Human Interactive Proofs and Document Analysis," in Human Interactive Proofs, Springer, 2005, pp. 1-9.</w:t>
      </w:r>
    </w:p>
    <w:p w14:paraId="54D798B5" w14:textId="77777777" w:rsidR="00751622" w:rsidRDefault="00000000">
      <w:pPr>
        <w:spacing w:before="60" w:after="60" w:line="300" w:lineRule="auto"/>
        <w:ind w:left="360" w:hanging="360"/>
        <w:jc w:val="both"/>
      </w:pPr>
      <w:r>
        <w:rPr>
          <w:sz w:val="22"/>
          <w:szCs w:val="22"/>
        </w:rPr>
        <w:t>[9] Z. Zheng, P. Liu, J. Xu, S. Pang and Y. Liu, "Mouse Behavioural Biometrics for Bot Detection: A Comprehensive Study," IEEE Trans. Inf. Forensics Security, vol. 18, pp. 1120-1135, 2023.</w:t>
      </w:r>
    </w:p>
    <w:p w14:paraId="6E0A3EDA" w14:textId="77777777" w:rsidR="00751622" w:rsidRDefault="00000000">
      <w:pPr>
        <w:spacing w:before="60" w:after="60" w:line="300" w:lineRule="auto"/>
        <w:ind w:left="360" w:hanging="360"/>
        <w:jc w:val="both"/>
      </w:pPr>
      <w:r>
        <w:rPr>
          <w:sz w:val="22"/>
          <w:szCs w:val="22"/>
        </w:rPr>
        <w:t>[10] E. Ferrara, O. Varol, C. Davis, F. Menczer and A. Flammini, "The Rise of Social Bots," Commun. ACM, vol. 59, no. 7, pp. 96-104, 2016.</w:t>
      </w:r>
    </w:p>
    <w:p w14:paraId="1A1A2F01" w14:textId="77777777" w:rsidR="00751622" w:rsidRDefault="00000000">
      <w:pPr>
        <w:spacing w:before="60" w:after="60" w:line="300" w:lineRule="auto"/>
        <w:ind w:left="360" w:hanging="360"/>
        <w:jc w:val="both"/>
      </w:pPr>
      <w:r>
        <w:rPr>
          <w:sz w:val="22"/>
          <w:szCs w:val="22"/>
        </w:rPr>
        <w:t>[11] T. Karras, S. Laine and T. Aila, "A Style-Based Generator Architecture for GANs," in Proc. CVPR, 2019, pp. 4401-4410.</w:t>
      </w:r>
    </w:p>
    <w:p w14:paraId="7989EBF0" w14:textId="77777777" w:rsidR="00751622" w:rsidRDefault="00000000">
      <w:pPr>
        <w:spacing w:before="60" w:after="60" w:line="300" w:lineRule="auto"/>
        <w:ind w:left="360" w:hanging="360"/>
        <w:jc w:val="both"/>
      </w:pPr>
      <w:r>
        <w:rPr>
          <w:sz w:val="22"/>
          <w:szCs w:val="22"/>
        </w:rPr>
        <w:t>[12] E. Ferrara, "Disinformation and Social Bot Operations in the Run Up to the 2017 French Presidential Election," First Monday, vol. 22, no. 8, Aug. 2017.</w:t>
      </w:r>
    </w:p>
    <w:p w14:paraId="3B2D4754" w14:textId="77777777" w:rsidR="00751622" w:rsidRDefault="00000000">
      <w:pPr>
        <w:spacing w:before="60" w:after="60" w:line="300" w:lineRule="auto"/>
        <w:ind w:left="360" w:hanging="360"/>
        <w:jc w:val="both"/>
      </w:pPr>
      <w:r>
        <w:rPr>
          <w:sz w:val="22"/>
          <w:szCs w:val="22"/>
        </w:rPr>
        <w:t>[13] I. Solaiman et al., "Release Strategies and the Social Impacts of Language Models," arXiv:1908.09203, 2019.</w:t>
      </w:r>
    </w:p>
    <w:p w14:paraId="531645FE" w14:textId="77777777" w:rsidR="00751622" w:rsidRDefault="00000000">
      <w:pPr>
        <w:spacing w:before="60" w:after="60" w:line="300" w:lineRule="auto"/>
        <w:ind w:left="360" w:hanging="360"/>
        <w:jc w:val="both"/>
      </w:pPr>
      <w:r>
        <w:rPr>
          <w:sz w:val="22"/>
          <w:szCs w:val="22"/>
        </w:rPr>
        <w:t>[14] G. Lakoff and M. Johnson, Philosophy in the Flesh: The Embodied Mind and Its Challenge to Western Thought, Basic Books, New York, 1999.</w:t>
      </w:r>
    </w:p>
    <w:p w14:paraId="1888115E" w14:textId="77777777" w:rsidR="00751622" w:rsidRDefault="00000000">
      <w:pPr>
        <w:spacing w:before="60" w:after="60" w:line="300" w:lineRule="auto"/>
        <w:ind w:left="360" w:hanging="360"/>
        <w:jc w:val="both"/>
      </w:pPr>
      <w:r>
        <w:rPr>
          <w:sz w:val="22"/>
          <w:szCs w:val="22"/>
        </w:rPr>
        <w:t>[15] D. Kahneman, Thinking, Fast and Slow, Farrar, Straus and Giroux, New York, 2011.</w:t>
      </w:r>
    </w:p>
    <w:p w14:paraId="370F12CC" w14:textId="77777777" w:rsidR="00751622" w:rsidRDefault="00000000">
      <w:pPr>
        <w:spacing w:before="60" w:after="60" w:line="300" w:lineRule="auto"/>
        <w:ind w:left="360" w:hanging="360"/>
        <w:jc w:val="both"/>
      </w:pPr>
      <w:r>
        <w:rPr>
          <w:sz w:val="22"/>
          <w:szCs w:val="22"/>
        </w:rPr>
        <w:t>[16] N. Chomsky, "The False Promise of ChatGPT," The New York Times, March 8, 2023.</w:t>
      </w:r>
    </w:p>
    <w:p w14:paraId="5850F92B" w14:textId="77777777" w:rsidR="00751622" w:rsidRDefault="00000000">
      <w:pPr>
        <w:spacing w:before="60" w:after="60" w:line="300" w:lineRule="auto"/>
        <w:ind w:left="360" w:hanging="360"/>
        <w:jc w:val="both"/>
      </w:pPr>
      <w:r>
        <w:rPr>
          <w:sz w:val="22"/>
          <w:szCs w:val="22"/>
        </w:rPr>
        <w:t>[17] A. Vaswani et al., "Attention Is All You Need," in Advances in Neural Information Processing Systems (NeurIPS), vol. 30, 2017.</w:t>
      </w:r>
    </w:p>
    <w:p w14:paraId="3573D764" w14:textId="77777777" w:rsidR="00751622" w:rsidRDefault="00000000">
      <w:pPr>
        <w:spacing w:before="60" w:after="60" w:line="300" w:lineRule="auto"/>
        <w:ind w:left="360" w:hanging="360"/>
        <w:jc w:val="both"/>
      </w:pPr>
      <w:r>
        <w:rPr>
          <w:sz w:val="22"/>
          <w:szCs w:val="22"/>
        </w:rPr>
        <w:t>[18] M. Mahemoff, "CAPTCHA Accessibility: A Survey of Methods and Perceptions," in Proc. W4A Conf. on Web Accessibility, 2022, pp. 45-54.</w:t>
      </w:r>
    </w:p>
    <w:p w14:paraId="381AD8F7" w14:textId="77777777" w:rsidR="00751622" w:rsidRDefault="00000000">
      <w:pPr>
        <w:spacing w:before="60" w:after="60" w:line="300" w:lineRule="auto"/>
        <w:ind w:left="360" w:hanging="360"/>
        <w:jc w:val="both"/>
      </w:pPr>
      <w:r>
        <w:rPr>
          <w:sz w:val="22"/>
          <w:szCs w:val="22"/>
        </w:rPr>
        <w:t>[19] K. Beeching, C. Fourrier, N. Habib and T. Wolf, "Open LLM Leaderboard: Tracking Progress and Saturation in LLM Benchmarks," NeurIPS Datasets and Benchmarks, 2023.</w:t>
      </w:r>
    </w:p>
    <w:p w14:paraId="79025A10" w14:textId="77777777" w:rsidR="00751622" w:rsidRDefault="00000000">
      <w:pPr>
        <w:spacing w:before="60" w:after="60" w:line="300" w:lineRule="auto"/>
        <w:ind w:left="360" w:hanging="360"/>
        <w:jc w:val="both"/>
      </w:pPr>
      <w:r>
        <w:rPr>
          <w:sz w:val="22"/>
          <w:szCs w:val="22"/>
        </w:rPr>
        <w:t>[20] A. Acquisti, L. Brandimarte and G. Loewenstein, "Privacy and Human Behavior in the Age of Information," Science, vol. 347, no. 6221, pp. 509-514, Jan. 2015.</w:t>
      </w:r>
    </w:p>
    <w:p w14:paraId="6A460BF3" w14:textId="77777777" w:rsidR="00751622" w:rsidRDefault="00000000">
      <w:pPr>
        <w:spacing w:before="60" w:after="60" w:line="300" w:lineRule="auto"/>
        <w:ind w:left="360" w:hanging="360"/>
        <w:jc w:val="both"/>
      </w:pPr>
      <w:r>
        <w:rPr>
          <w:sz w:val="22"/>
          <w:szCs w:val="22"/>
        </w:rPr>
        <w:t>[21] P. Grother, M. Ngan and K. Hanaoka, "Face Recognition Vendor Test Part 3: Demographic Effects," NIST Interagency Report 8280, NIST, 2019.</w:t>
      </w:r>
    </w:p>
    <w:p w14:paraId="1C4557F3" w14:textId="77777777" w:rsidR="00751622" w:rsidRDefault="00000000">
      <w:pPr>
        <w:spacing w:before="60" w:after="60" w:line="300" w:lineRule="auto"/>
        <w:ind w:left="360" w:hanging="360"/>
        <w:jc w:val="both"/>
      </w:pPr>
      <w:r>
        <w:rPr>
          <w:sz w:val="22"/>
          <w:szCs w:val="22"/>
        </w:rPr>
        <w:lastRenderedPageBreak/>
        <w:t>[22] C. Shu, P. Sloan and T. Sherrat, "Zero-Knowledge Proof Schemes for Behavioural Authentication in Decentralised Identity Systems," IEEE Trans. Dependable Secure Comput., vol. 20, no. 3, 2023.</w:t>
      </w:r>
    </w:p>
    <w:p w14:paraId="2B4BC39F" w14:textId="77777777" w:rsidR="00751622" w:rsidRDefault="00000000">
      <w:pPr>
        <w:spacing w:before="60" w:after="60" w:line="300" w:lineRule="auto"/>
        <w:ind w:left="360" w:hanging="360"/>
        <w:jc w:val="both"/>
      </w:pPr>
      <w:r>
        <w:rPr>
          <w:sz w:val="22"/>
          <w:szCs w:val="22"/>
        </w:rPr>
        <w:t>[23] M. Lippi, P. Torroni, M. Ramchurn and T. Bench-Capon, "Argumentation as a Tool for Explainable AI," Artificial Intelligence, vol. 307, p. 103705, 2022.</w:t>
      </w:r>
    </w:p>
    <w:p w14:paraId="149C6309" w14:textId="77777777" w:rsidR="00751622" w:rsidRDefault="00000000">
      <w:r>
        <w:br w:type="page"/>
      </w:r>
    </w:p>
    <w:p w14:paraId="4E90138E" w14:textId="77777777" w:rsidR="00751622" w:rsidRDefault="00000000">
      <w:pPr>
        <w:pStyle w:val="Heading1"/>
      </w:pPr>
      <w:r>
        <w:lastRenderedPageBreak/>
        <w:t>APPENDICES</w:t>
      </w:r>
    </w:p>
    <w:p w14:paraId="084B0CC6" w14:textId="77777777" w:rsidR="00751622" w:rsidRDefault="00000000">
      <w:pPr>
        <w:pStyle w:val="Heading2"/>
      </w:pPr>
      <w:r>
        <w:t>Appendix A: Glossary of Key Terms</w:t>
      </w:r>
    </w:p>
    <w:p w14:paraId="243DA11E" w14:textId="414C5111" w:rsidR="00751622" w:rsidRDefault="00000000" w:rsidP="00613393">
      <w:pPr>
        <w:spacing w:before="80" w:after="60" w:line="340" w:lineRule="auto"/>
      </w:pPr>
      <w:r>
        <w:rPr>
          <w:b/>
          <w:bCs/>
        </w:rPr>
        <w:t xml:space="preserve">Reverse Turing Test (RTT): </w:t>
      </w:r>
      <w:r>
        <w:t>A human authentication paradigm that verifies humanity by probing cognitive characteristics uniquely arising from lived embodied experience, rather than testing knowledge-based tasks equally accessible to machines.</w:t>
      </w:r>
    </w:p>
    <w:p w14:paraId="128AD617" w14:textId="27CECB73" w:rsidR="00751622" w:rsidRDefault="00000000" w:rsidP="00613393">
      <w:pPr>
        <w:spacing w:before="80" w:after="60" w:line="340" w:lineRule="auto"/>
      </w:pPr>
      <w:r>
        <w:rPr>
          <w:b/>
          <w:bCs/>
        </w:rPr>
        <w:t xml:space="preserve">False Discovery Rate (FDR): </w:t>
      </w:r>
      <w:r>
        <w:t>The proportion of AI agents that successfully pass the human authentication test; the primary security metric of the RTT system.</w:t>
      </w:r>
    </w:p>
    <w:p w14:paraId="1156D3B9" w14:textId="435FBF30" w:rsidR="00751622" w:rsidRDefault="00000000" w:rsidP="00613393">
      <w:pPr>
        <w:spacing w:before="80" w:after="60" w:line="340" w:lineRule="auto"/>
      </w:pPr>
      <w:r>
        <w:rPr>
          <w:b/>
          <w:bCs/>
        </w:rPr>
        <w:t xml:space="preserve">User Friction Index (UFI): </w:t>
      </w:r>
      <w:r>
        <w:t>An aggregated metric quantifying the difficulty and burden that the RTT authentication procedure imposes on legitimate human users.</w:t>
      </w:r>
    </w:p>
    <w:p w14:paraId="1D946974" w14:textId="4B36680F" w:rsidR="00751622" w:rsidRDefault="00000000" w:rsidP="00613393">
      <w:pPr>
        <w:spacing w:before="80" w:after="60" w:line="340" w:lineRule="auto"/>
      </w:pPr>
      <w:r>
        <w:rPr>
          <w:b/>
          <w:bCs/>
        </w:rPr>
        <w:t xml:space="preserve">Embodied Cognition: </w:t>
      </w:r>
      <w:r>
        <w:t>The theoretical framework asserting that human thought is shaped not only by the brain but by the experience of inhabiting a biological body, producing cognitive structures not easily replicated from textual training data alone.</w:t>
      </w:r>
    </w:p>
    <w:p w14:paraId="1229A3CF" w14:textId="0142D634" w:rsidR="00751622" w:rsidRDefault="00000000" w:rsidP="00613393">
      <w:pPr>
        <w:spacing w:before="80" w:after="60" w:line="340" w:lineRule="auto"/>
      </w:pPr>
      <w:r>
        <w:rPr>
          <w:b/>
          <w:bCs/>
        </w:rPr>
        <w:t xml:space="preserve">Cognitive Asymmetry: </w:t>
      </w:r>
      <w:r>
        <w:t>The structural difference between how humans and AI systems approach and fail at certain tasks, which forms the basis of the second RTT layer.</w:t>
      </w:r>
    </w:p>
    <w:p w14:paraId="169F77A8" w14:textId="7C2038B1" w:rsidR="00751622" w:rsidRDefault="00000000" w:rsidP="00613393">
      <w:pPr>
        <w:spacing w:before="80" w:after="60" w:line="340" w:lineRule="auto"/>
      </w:pPr>
      <w:r>
        <w:rPr>
          <w:b/>
          <w:bCs/>
        </w:rPr>
        <w:t xml:space="preserve">CAPTCHA (Completely Automated Public Turing Test to tell Computers and Humans Apart): </w:t>
      </w:r>
      <w:r>
        <w:t>A challenge-response authentication mechanism designed to distinguish human users from automated bots.</w:t>
      </w:r>
    </w:p>
    <w:p w14:paraId="6117BA88" w14:textId="7B2BDA28" w:rsidR="00751622" w:rsidRDefault="00000000" w:rsidP="00613393">
      <w:pPr>
        <w:spacing w:before="80" w:after="60" w:line="340" w:lineRule="auto"/>
      </w:pPr>
      <w:r>
        <w:rPr>
          <w:b/>
          <w:bCs/>
        </w:rPr>
        <w:t xml:space="preserve">Large Language Models (LLMs): </w:t>
      </w:r>
      <w:r>
        <w:t>Deep learning models trained on large text corpora capable of generating human-like natural language, including GPT-4, Claude, Gemini, and open-source variants.</w:t>
      </w:r>
    </w:p>
    <w:p w14:paraId="6C702973" w14:textId="5C5D1F80" w:rsidR="00751622" w:rsidRDefault="00000000" w:rsidP="00613393">
      <w:pPr>
        <w:spacing w:before="80" w:after="60" w:line="340" w:lineRule="auto"/>
      </w:pPr>
      <w:r>
        <w:rPr>
          <w:b/>
          <w:bCs/>
        </w:rPr>
        <w:t xml:space="preserve">Proof-of-Humanity: </w:t>
      </w:r>
      <w:r>
        <w:t>A cryptographic or behavioural verification mechanism that attests that a digital participant is a genuine human being rather than an automated agent.</w:t>
      </w:r>
    </w:p>
    <w:p w14:paraId="25F31F09" w14:textId="77777777" w:rsidR="00751622" w:rsidRDefault="00000000">
      <w:pPr>
        <w:pStyle w:val="Heading2"/>
      </w:pPr>
      <w:r>
        <w:t>Appendix B: RTT Layer Summary</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26"/>
      </w:tblGrid>
      <w:tr w:rsidR="00751622" w14:paraId="69EDA94C" w14:textId="77777777">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7AFA524A" w14:textId="77777777" w:rsidR="00751622" w:rsidRDefault="00000000">
            <w:r>
              <w:rPr>
                <w:b/>
                <w:bCs/>
                <w:color w:val="FFFFFF"/>
                <w:sz w:val="22"/>
                <w:szCs w:val="22"/>
              </w:rPr>
              <w:t>Layer</w:t>
            </w:r>
          </w:p>
        </w:tc>
        <w:tc>
          <w:tcPr>
            <w:tcW w:w="3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7033DFA9" w14:textId="77777777" w:rsidR="00751622" w:rsidRDefault="00000000">
            <w:r>
              <w:rPr>
                <w:b/>
                <w:bCs/>
                <w:color w:val="FFFFFF"/>
                <w:sz w:val="22"/>
                <w:szCs w:val="22"/>
              </w:rPr>
              <w:t>Primary Target</w:t>
            </w:r>
          </w:p>
        </w:tc>
        <w:tc>
          <w:tcPr>
            <w:tcW w:w="36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11183D20" w14:textId="77777777" w:rsidR="00751622" w:rsidRDefault="00000000">
            <w:r>
              <w:rPr>
                <w:b/>
                <w:bCs/>
                <w:color w:val="FFFFFF"/>
                <w:sz w:val="22"/>
                <w:szCs w:val="22"/>
              </w:rPr>
              <w:t>Expected Strength</w:t>
            </w:r>
          </w:p>
        </w:tc>
      </w:tr>
      <w:tr w:rsidR="00751622" w14:paraId="244A77D5"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4FA"/>
            <w:tcMar>
              <w:top w:w="80" w:type="dxa"/>
              <w:left w:w="120" w:type="dxa"/>
              <w:bottom w:w="80" w:type="dxa"/>
              <w:right w:w="120" w:type="dxa"/>
            </w:tcMar>
          </w:tcPr>
          <w:p w14:paraId="5D84BD0C" w14:textId="77777777" w:rsidR="00751622" w:rsidRDefault="00000000">
            <w:r>
              <w:rPr>
                <w:sz w:val="22"/>
                <w:szCs w:val="22"/>
              </w:rPr>
              <w:t>Embodied Knowledge Verification</w:t>
            </w:r>
          </w:p>
        </w:tc>
        <w:tc>
          <w:tcPr>
            <w:tcW w:w="3700" w:type="dxa"/>
            <w:tcBorders>
              <w:top w:val="single" w:sz="4" w:space="0" w:color="BBBBBB"/>
              <w:left w:val="single" w:sz="4" w:space="0" w:color="BBBBBB"/>
              <w:bottom w:val="single" w:sz="4" w:space="0" w:color="BBBBBB"/>
              <w:right w:val="single" w:sz="4" w:space="0" w:color="BBBBBB"/>
            </w:tcBorders>
            <w:shd w:val="clear" w:color="auto" w:fill="EEF4FA"/>
            <w:tcMar>
              <w:top w:w="80" w:type="dxa"/>
              <w:left w:w="120" w:type="dxa"/>
              <w:bottom w:w="80" w:type="dxa"/>
              <w:right w:w="120" w:type="dxa"/>
            </w:tcMar>
          </w:tcPr>
          <w:p w14:paraId="4855598A" w14:textId="77777777" w:rsidR="00751622" w:rsidRDefault="00000000">
            <w:r>
              <w:rPr>
                <w:sz w:val="22"/>
                <w:szCs w:val="22"/>
              </w:rPr>
              <w:t>Sensory-motor grounded conceptual knowledge</w:t>
            </w:r>
          </w:p>
        </w:tc>
        <w:tc>
          <w:tcPr>
            <w:tcW w:w="3626" w:type="dxa"/>
            <w:tcBorders>
              <w:top w:val="single" w:sz="4" w:space="0" w:color="BBBBBB"/>
              <w:left w:val="single" w:sz="4" w:space="0" w:color="BBBBBB"/>
              <w:bottom w:val="single" w:sz="4" w:space="0" w:color="BBBBBB"/>
              <w:right w:val="single" w:sz="4" w:space="0" w:color="BBBBBB"/>
            </w:tcBorders>
            <w:shd w:val="clear" w:color="auto" w:fill="EEF4FA"/>
            <w:tcMar>
              <w:top w:w="80" w:type="dxa"/>
              <w:left w:w="120" w:type="dxa"/>
              <w:bottom w:w="80" w:type="dxa"/>
              <w:right w:w="120" w:type="dxa"/>
            </w:tcMar>
          </w:tcPr>
          <w:p w14:paraId="0D58D75B" w14:textId="77777777" w:rsidR="00751622" w:rsidRDefault="00000000">
            <w:r>
              <w:rPr>
                <w:sz w:val="22"/>
                <w:szCs w:val="22"/>
              </w:rPr>
              <w:t>Moderate — multimodal AI partially closes the gap</w:t>
            </w:r>
          </w:p>
        </w:tc>
      </w:tr>
      <w:tr w:rsidR="00751622" w14:paraId="2F2FC98B"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E3DB94" w14:textId="77777777" w:rsidR="00751622" w:rsidRDefault="00000000">
            <w:r>
              <w:rPr>
                <w:sz w:val="22"/>
                <w:szCs w:val="22"/>
              </w:rPr>
              <w:t>Cognitive Asymmetry Challenges</w:t>
            </w:r>
          </w:p>
        </w:tc>
        <w:tc>
          <w:tcPr>
            <w:tcW w:w="37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6B9541" w14:textId="77777777" w:rsidR="00751622" w:rsidRDefault="00000000">
            <w:r>
              <w:rPr>
                <w:sz w:val="22"/>
                <w:szCs w:val="22"/>
              </w:rPr>
              <w:t>Motivated reasoning, calibrated inconsistency, creative interpretation</w:t>
            </w:r>
          </w:p>
        </w:tc>
        <w:tc>
          <w:tcPr>
            <w:tcW w:w="36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49CC4F" w14:textId="77777777" w:rsidR="00751622" w:rsidRDefault="00000000">
            <w:r>
              <w:rPr>
                <w:sz w:val="22"/>
                <w:szCs w:val="22"/>
              </w:rPr>
              <w:t>High — directly exploits LLM training objectives</w:t>
            </w:r>
          </w:p>
        </w:tc>
      </w:tr>
      <w:tr w:rsidR="00751622" w14:paraId="1EC42A9B" w14:textId="77777777">
        <w:tc>
          <w:tcPr>
            <w:tcW w:w="2000" w:type="dxa"/>
            <w:tcBorders>
              <w:top w:val="single" w:sz="4" w:space="0" w:color="BBBBBB"/>
              <w:left w:val="single" w:sz="4" w:space="0" w:color="BBBBBB"/>
              <w:bottom w:val="single" w:sz="4" w:space="0" w:color="BBBBBB"/>
              <w:right w:val="single" w:sz="4" w:space="0" w:color="BBBBBB"/>
            </w:tcBorders>
            <w:shd w:val="clear" w:color="auto" w:fill="EEF4FA"/>
            <w:tcMar>
              <w:top w:w="80" w:type="dxa"/>
              <w:left w:w="120" w:type="dxa"/>
              <w:bottom w:w="80" w:type="dxa"/>
              <w:right w:w="120" w:type="dxa"/>
            </w:tcMar>
          </w:tcPr>
          <w:p w14:paraId="5753A0FA" w14:textId="77777777" w:rsidR="00751622" w:rsidRDefault="00000000">
            <w:r>
              <w:rPr>
                <w:sz w:val="22"/>
                <w:szCs w:val="22"/>
              </w:rPr>
              <w:t>Temporal Behavioural Analysis</w:t>
            </w:r>
          </w:p>
        </w:tc>
        <w:tc>
          <w:tcPr>
            <w:tcW w:w="3700" w:type="dxa"/>
            <w:tcBorders>
              <w:top w:val="single" w:sz="4" w:space="0" w:color="BBBBBB"/>
              <w:left w:val="single" w:sz="4" w:space="0" w:color="BBBBBB"/>
              <w:bottom w:val="single" w:sz="4" w:space="0" w:color="BBBBBB"/>
              <w:right w:val="single" w:sz="4" w:space="0" w:color="BBBBBB"/>
            </w:tcBorders>
            <w:shd w:val="clear" w:color="auto" w:fill="EEF4FA"/>
            <w:tcMar>
              <w:top w:w="80" w:type="dxa"/>
              <w:left w:w="120" w:type="dxa"/>
              <w:bottom w:w="80" w:type="dxa"/>
              <w:right w:w="120" w:type="dxa"/>
            </w:tcMar>
          </w:tcPr>
          <w:p w14:paraId="3E537B99" w14:textId="77777777" w:rsidR="00751622" w:rsidRDefault="00000000">
            <w:r>
              <w:rPr>
                <w:sz w:val="22"/>
                <w:szCs w:val="22"/>
              </w:rPr>
              <w:t>Behavioural dynamics of response formation</w:t>
            </w:r>
          </w:p>
        </w:tc>
        <w:tc>
          <w:tcPr>
            <w:tcW w:w="3626" w:type="dxa"/>
            <w:tcBorders>
              <w:top w:val="single" w:sz="4" w:space="0" w:color="BBBBBB"/>
              <w:left w:val="single" w:sz="4" w:space="0" w:color="BBBBBB"/>
              <w:bottom w:val="single" w:sz="4" w:space="0" w:color="BBBBBB"/>
              <w:right w:val="single" w:sz="4" w:space="0" w:color="BBBBBB"/>
            </w:tcBorders>
            <w:shd w:val="clear" w:color="auto" w:fill="EEF4FA"/>
            <w:tcMar>
              <w:top w:w="80" w:type="dxa"/>
              <w:left w:w="120" w:type="dxa"/>
              <w:bottom w:w="80" w:type="dxa"/>
              <w:right w:w="120" w:type="dxa"/>
            </w:tcMar>
          </w:tcPr>
          <w:p w14:paraId="23B98230" w14:textId="77777777" w:rsidR="00751622" w:rsidRDefault="00000000">
            <w:r>
              <w:rPr>
                <w:sz w:val="22"/>
                <w:szCs w:val="22"/>
              </w:rPr>
              <w:t>Highest — requires replicating human cognitive processes, not just outputs</w:t>
            </w:r>
          </w:p>
        </w:tc>
      </w:tr>
    </w:tbl>
    <w:p w14:paraId="66A33481" w14:textId="77777777" w:rsidR="00771AE7" w:rsidRDefault="00771AE7"/>
    <w:sectPr w:rsidR="00771AE7">
      <w:footerReference w:type="default" r:id="rId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CAB1C" w14:textId="77777777" w:rsidR="00FE11EB" w:rsidRDefault="00FE11EB">
      <w:r>
        <w:separator/>
      </w:r>
    </w:p>
  </w:endnote>
  <w:endnote w:type="continuationSeparator" w:id="0">
    <w:p w14:paraId="1AB590D4" w14:textId="77777777" w:rsidR="00FE11EB" w:rsidRDefault="00FE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6E09" w14:textId="77777777" w:rsidR="00751622" w:rsidRDefault="00000000">
    <w:pPr>
      <w:spacing w:before="60"/>
      <w:jc w:val="center"/>
    </w:pPr>
    <w:r>
      <w:rPr>
        <w:color w:val="777777"/>
        <w:sz w:val="20"/>
        <w:szCs w:val="20"/>
      </w:rPr>
      <w:t xml:space="preserve">Page </w:t>
    </w:r>
    <w:r>
      <w:rPr>
        <w:color w:val="777777"/>
        <w:sz w:val="20"/>
        <w:szCs w:val="20"/>
      </w:rPr>
      <w:fldChar w:fldCharType="begin"/>
    </w:r>
    <w:r>
      <w:rPr>
        <w:color w:val="777777"/>
        <w:sz w:val="20"/>
        <w:szCs w:val="20"/>
      </w:rPr>
      <w:instrText>PAGE</w:instrText>
    </w:r>
    <w:r>
      <w:rPr>
        <w:color w:val="777777"/>
        <w:sz w:val="20"/>
        <w:szCs w:val="20"/>
      </w:rPr>
      <w:fldChar w:fldCharType="separate"/>
    </w:r>
    <w:r w:rsidR="00613393">
      <w:rPr>
        <w:noProof/>
        <w:color w:val="777777"/>
        <w:sz w:val="20"/>
        <w:szCs w:val="20"/>
      </w:rPr>
      <w:t>1</w:t>
    </w:r>
    <w:r>
      <w:rPr>
        <w:color w:val="77777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746C" w14:textId="77777777" w:rsidR="00FE11EB" w:rsidRDefault="00FE11EB">
      <w:r>
        <w:separator/>
      </w:r>
    </w:p>
  </w:footnote>
  <w:footnote w:type="continuationSeparator" w:id="0">
    <w:p w14:paraId="541D714C" w14:textId="77777777" w:rsidR="00FE11EB" w:rsidRDefault="00FE1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F2C"/>
    <w:multiLevelType w:val="hybridMultilevel"/>
    <w:tmpl w:val="52FE3DBA"/>
    <w:lvl w:ilvl="0" w:tplc="73249466">
      <w:start w:val="1"/>
      <w:numFmt w:val="decimal"/>
      <w:lvlText w:val="%1."/>
      <w:lvlJc w:val="left"/>
      <w:pPr>
        <w:ind w:left="720" w:hanging="360"/>
      </w:pPr>
    </w:lvl>
    <w:lvl w:ilvl="1" w:tplc="B248E6DE">
      <w:numFmt w:val="decimal"/>
      <w:lvlText w:val=""/>
      <w:lvlJc w:val="left"/>
    </w:lvl>
    <w:lvl w:ilvl="2" w:tplc="643227A6">
      <w:numFmt w:val="decimal"/>
      <w:lvlText w:val=""/>
      <w:lvlJc w:val="left"/>
    </w:lvl>
    <w:lvl w:ilvl="3" w:tplc="5EB6BF66">
      <w:numFmt w:val="decimal"/>
      <w:lvlText w:val=""/>
      <w:lvlJc w:val="left"/>
    </w:lvl>
    <w:lvl w:ilvl="4" w:tplc="384E6B1C">
      <w:numFmt w:val="decimal"/>
      <w:lvlText w:val=""/>
      <w:lvlJc w:val="left"/>
    </w:lvl>
    <w:lvl w:ilvl="5" w:tplc="A1FCEFEE">
      <w:numFmt w:val="decimal"/>
      <w:lvlText w:val=""/>
      <w:lvlJc w:val="left"/>
    </w:lvl>
    <w:lvl w:ilvl="6" w:tplc="11C4CD3A">
      <w:numFmt w:val="decimal"/>
      <w:lvlText w:val=""/>
      <w:lvlJc w:val="left"/>
    </w:lvl>
    <w:lvl w:ilvl="7" w:tplc="A85411DA">
      <w:numFmt w:val="decimal"/>
      <w:lvlText w:val=""/>
      <w:lvlJc w:val="left"/>
    </w:lvl>
    <w:lvl w:ilvl="8" w:tplc="26AA8E3A">
      <w:numFmt w:val="decimal"/>
      <w:lvlText w:val=""/>
      <w:lvlJc w:val="left"/>
    </w:lvl>
  </w:abstractNum>
  <w:abstractNum w:abstractNumId="1" w15:restartNumberingAfterBreak="0">
    <w:nsid w:val="4B861F03"/>
    <w:multiLevelType w:val="hybridMultilevel"/>
    <w:tmpl w:val="E82A3B90"/>
    <w:lvl w:ilvl="0" w:tplc="5762C118">
      <w:start w:val="1"/>
      <w:numFmt w:val="bullet"/>
      <w:lvlText w:val="●"/>
      <w:lvlJc w:val="left"/>
      <w:pPr>
        <w:ind w:left="720" w:hanging="360"/>
      </w:pPr>
    </w:lvl>
    <w:lvl w:ilvl="1" w:tplc="4B6E1254">
      <w:start w:val="1"/>
      <w:numFmt w:val="bullet"/>
      <w:lvlText w:val="○"/>
      <w:lvlJc w:val="left"/>
      <w:pPr>
        <w:ind w:left="1440" w:hanging="360"/>
      </w:pPr>
    </w:lvl>
    <w:lvl w:ilvl="2" w:tplc="9A6A64B8">
      <w:start w:val="1"/>
      <w:numFmt w:val="bullet"/>
      <w:lvlText w:val="■"/>
      <w:lvlJc w:val="left"/>
      <w:pPr>
        <w:ind w:left="2160" w:hanging="360"/>
      </w:pPr>
    </w:lvl>
    <w:lvl w:ilvl="3" w:tplc="61DEE282">
      <w:start w:val="1"/>
      <w:numFmt w:val="bullet"/>
      <w:lvlText w:val="●"/>
      <w:lvlJc w:val="left"/>
      <w:pPr>
        <w:ind w:left="2880" w:hanging="360"/>
      </w:pPr>
    </w:lvl>
    <w:lvl w:ilvl="4" w:tplc="251AE09E">
      <w:start w:val="1"/>
      <w:numFmt w:val="bullet"/>
      <w:lvlText w:val="○"/>
      <w:lvlJc w:val="left"/>
      <w:pPr>
        <w:ind w:left="3600" w:hanging="360"/>
      </w:pPr>
    </w:lvl>
    <w:lvl w:ilvl="5" w:tplc="A7F877E8">
      <w:start w:val="1"/>
      <w:numFmt w:val="bullet"/>
      <w:lvlText w:val="■"/>
      <w:lvlJc w:val="left"/>
      <w:pPr>
        <w:ind w:left="4320" w:hanging="360"/>
      </w:pPr>
    </w:lvl>
    <w:lvl w:ilvl="6" w:tplc="81866EC0">
      <w:start w:val="1"/>
      <w:numFmt w:val="bullet"/>
      <w:lvlText w:val="●"/>
      <w:lvlJc w:val="left"/>
      <w:pPr>
        <w:ind w:left="5040" w:hanging="360"/>
      </w:pPr>
    </w:lvl>
    <w:lvl w:ilvl="7" w:tplc="58BA2912">
      <w:start w:val="1"/>
      <w:numFmt w:val="bullet"/>
      <w:lvlText w:val="●"/>
      <w:lvlJc w:val="left"/>
      <w:pPr>
        <w:ind w:left="5760" w:hanging="360"/>
      </w:pPr>
    </w:lvl>
    <w:lvl w:ilvl="8" w:tplc="04822A2A">
      <w:start w:val="1"/>
      <w:numFmt w:val="bullet"/>
      <w:lvlText w:val="●"/>
      <w:lvlJc w:val="left"/>
      <w:pPr>
        <w:ind w:left="6480" w:hanging="360"/>
      </w:pPr>
    </w:lvl>
  </w:abstractNum>
  <w:abstractNum w:abstractNumId="2" w15:restartNumberingAfterBreak="0">
    <w:nsid w:val="60F72F16"/>
    <w:multiLevelType w:val="hybridMultilevel"/>
    <w:tmpl w:val="21202A30"/>
    <w:lvl w:ilvl="0" w:tplc="F7F2A902">
      <w:start w:val="1"/>
      <w:numFmt w:val="bullet"/>
      <w:lvlText w:val="•"/>
      <w:lvlJc w:val="left"/>
      <w:pPr>
        <w:ind w:left="720" w:hanging="360"/>
      </w:pPr>
    </w:lvl>
    <w:lvl w:ilvl="1" w:tplc="54580C26">
      <w:numFmt w:val="decimal"/>
      <w:lvlText w:val=""/>
      <w:lvlJc w:val="left"/>
    </w:lvl>
    <w:lvl w:ilvl="2" w:tplc="92401EFE">
      <w:numFmt w:val="decimal"/>
      <w:lvlText w:val=""/>
      <w:lvlJc w:val="left"/>
    </w:lvl>
    <w:lvl w:ilvl="3" w:tplc="63A056A0">
      <w:numFmt w:val="decimal"/>
      <w:lvlText w:val=""/>
      <w:lvlJc w:val="left"/>
    </w:lvl>
    <w:lvl w:ilvl="4" w:tplc="BF5CD95C">
      <w:numFmt w:val="decimal"/>
      <w:lvlText w:val=""/>
      <w:lvlJc w:val="left"/>
    </w:lvl>
    <w:lvl w:ilvl="5" w:tplc="1F905524">
      <w:numFmt w:val="decimal"/>
      <w:lvlText w:val=""/>
      <w:lvlJc w:val="left"/>
    </w:lvl>
    <w:lvl w:ilvl="6" w:tplc="CDD866C4">
      <w:numFmt w:val="decimal"/>
      <w:lvlText w:val=""/>
      <w:lvlJc w:val="left"/>
    </w:lvl>
    <w:lvl w:ilvl="7" w:tplc="FBB27FEA">
      <w:numFmt w:val="decimal"/>
      <w:lvlText w:val=""/>
      <w:lvlJc w:val="left"/>
    </w:lvl>
    <w:lvl w:ilvl="8" w:tplc="D196221C">
      <w:numFmt w:val="decimal"/>
      <w:lvlText w:val=""/>
      <w:lvlJc w:val="left"/>
    </w:lvl>
  </w:abstractNum>
  <w:num w:numId="1" w16cid:durableId="980230262">
    <w:abstractNumId w:val="1"/>
    <w:lvlOverride w:ilvl="0">
      <w:startOverride w:val="1"/>
    </w:lvlOverride>
  </w:num>
  <w:num w:numId="2" w16cid:durableId="1141390149">
    <w:abstractNumId w:val="0"/>
    <w:lvlOverride w:ilvl="0">
      <w:startOverride w:val="1"/>
    </w:lvlOverride>
  </w:num>
  <w:num w:numId="3" w16cid:durableId="9792673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622"/>
    <w:rsid w:val="00613393"/>
    <w:rsid w:val="006A5F83"/>
    <w:rsid w:val="006D7FA8"/>
    <w:rsid w:val="00751622"/>
    <w:rsid w:val="00771AE7"/>
    <w:rsid w:val="00C722DF"/>
    <w:rsid w:val="00FE1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F1567A"/>
  <w15:docId w15:val="{136F9C53-9772-0049-93C3-212FEC0E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6432</Words>
  <Characters>36668</Characters>
  <Application>Microsoft Office Word</Application>
  <DocSecurity>0</DocSecurity>
  <Lines>305</Lines>
  <Paragraphs>86</Paragraphs>
  <ScaleCrop>false</ScaleCrop>
  <Company/>
  <LinksUpToDate>false</LinksUpToDate>
  <CharactersWithSpaces>43014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Jaspreet Sandhu</cp:lastModifiedBy>
  <cp:revision>2</cp:revision>
  <dcterms:created xsi:type="dcterms:W3CDTF">2026-04-29T09:19:00Z</dcterms:created>
  <dcterms:modified xsi:type="dcterms:W3CDTF">2026-04-29T09:19:00Z</dcterms:modified>
</cp:coreProperties>
</file>