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Calibri" w:cs="Calibri" w:eastAsia="Calibri" w:hAnsi="Calibri"/>
          <w:b/>
          <w:bCs/>
          <w:color w:val="1F3864"/>
          <w:sz w:val="44"/>
          <w:szCs w:val="44"/>
        </w:rPr>
        <w:t xml:space="preserve">Material to Add to the IEEE Paper</w:t>
      </w:r>
    </w:p>
    <w:p>
      <w:pPr>
        <w:spacing w:after="200"/>
      </w:pPr>
      <w:r>
        <w:rPr>
          <w:rFonts w:ascii="Calibri" w:cs="Calibri" w:eastAsia="Calibri" w:hAnsi="Calibri"/>
          <w:color w:val="595959"/>
          <w:sz w:val="26"/>
          <w:szCs w:val="26"/>
        </w:rPr>
        <w:t xml:space="preserve">Disaster Communication and Resource Management System Using IoT</w:t>
      </w:r>
    </w:p>
    <w:p>
      <w:pPr>
        <w:spacing w:after="120" w:line="276"/>
      </w:pPr>
      <w:r>
        <w:rPr>
          <w:rFonts w:ascii="Calibri" w:cs="Calibri" w:eastAsia="Calibri" w:hAnsi="Calibri"/>
          <w:b/>
          <w:bCs/>
          <w:sz w:val="22"/>
          <w:szCs w:val="22"/>
        </w:rPr>
        <w:t xml:space="preserve">How to use this file. </w:t>
      </w:r>
      <w:r>
        <w:rPr>
          <w:rFonts w:ascii="Calibri" w:cs="Calibri" w:eastAsia="Calibri" w:hAnsi="Calibri"/>
          <w:sz w:val="22"/>
          <w:szCs w:val="22"/>
        </w:rPr>
        <w:t xml:space="preserve">Part A lists where your paper no longer matches the finished project. Part B is paste-ready text for each section (green boxes). Part C lists figures to add, Part D the formatting mistakes to fix, and Part E extra references you may cite. Everything here comes from what was actually built and tested; nothing is invented.</w:t>
      </w:r>
    </w:p>
    <w:p>
      <w:pPr>
        <w:pStyle w:val="Heading1"/>
        <w:spacing w:after="160" w:before="360"/>
      </w:pPr>
      <w:r>
        <w:rPr>
          <w:rFonts w:ascii="Calibri" w:cs="Calibri" w:eastAsia="Calibri" w:hAnsi="Calibri"/>
          <w:b/>
          <w:bCs/>
          <w:color w:val="1F3864"/>
          <w:sz w:val="32"/>
          <w:szCs w:val="32"/>
        </w:rPr>
        <w:t xml:space="preserve">Part A. Where the paper differs from the built system</w:t>
      </w:r>
    </w:p>
    <w:p>
      <w:pPr>
        <w:spacing w:after="120" w:line="276"/>
      </w:pPr>
      <w:r>
        <w:rPr>
          <w:rFonts w:ascii="Calibri" w:cs="Calibri" w:eastAsia="Calibri" w:hAnsi="Calibri"/>
          <w:sz w:val="22"/>
          <w:szCs w:val="22"/>
        </w:rPr>
        <w:t xml:space="preserve">The paper was written from the proposal. The project is now finished, so the following statements should be changed so that a reviewer or examiner finds no contradiction with the demo.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3100"/>
        <w:gridCol w:w="1838"/>
      </w:tblGrid>
      <w:tr>
        <w:trPr>
          <w:tblHeader/>
        </w:trPr>
        <w:tc>
          <w:tcPr>
            <w:tcW w:type="dxa" w:w="17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r>
              <w:rPr>
                <w:rFonts w:ascii="Calibri" w:cs="Calibri" w:eastAsia="Calibri" w:hAnsi="Calibri"/>
                <w:b/>
                <w:bCs/>
                <w:color w:val="FFFFFF"/>
                <w:sz w:val="20"/>
                <w:szCs w:val="20"/>
              </w:rPr>
              <w:t xml:space="preserve">Topic</w:t>
            </w:r>
          </w:p>
        </w:tc>
        <w:tc>
          <w:tcPr>
            <w:tcW w:type="dxa" w:w="30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r>
              <w:rPr>
                <w:rFonts w:ascii="Calibri" w:cs="Calibri" w:eastAsia="Calibri" w:hAnsi="Calibri"/>
                <w:b/>
                <w:bCs/>
                <w:color w:val="FFFFFF"/>
                <w:sz w:val="20"/>
                <w:szCs w:val="20"/>
              </w:rPr>
              <w:t xml:space="preserve">Paper says now</w:t>
            </w:r>
          </w:p>
        </w:tc>
        <w:tc>
          <w:tcPr>
            <w:tcW w:type="dxa" w:w="31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r>
              <w:rPr>
                <w:rFonts w:ascii="Calibri" w:cs="Calibri" w:eastAsia="Calibri" w:hAnsi="Calibri"/>
                <w:b/>
                <w:bCs/>
                <w:color w:val="FFFFFF"/>
                <w:sz w:val="20"/>
                <w:szCs w:val="20"/>
              </w:rPr>
              <w:t xml:space="preserve">What was built</w:t>
            </w:r>
          </w:p>
        </w:tc>
        <w:tc>
          <w:tcPr>
            <w:tcW w:type="dxa" w:w="1838"/>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r>
              <w:rPr>
                <w:rFonts w:ascii="Calibri" w:cs="Calibri" w:eastAsia="Calibri" w:hAnsi="Calibri"/>
                <w:b/>
                <w:bCs/>
                <w:color w:val="FFFFFF"/>
                <w:sz w:val="20"/>
                <w:szCs w:val="20"/>
              </w:rPr>
              <w:t xml:space="preserve">Action</w:t>
            </w:r>
          </w:p>
        </w:tc>
      </w:tr>
      <w:t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Sensors</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Gas, smoke, temperature, vibration and water-level sensors (Sections V and VI).</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Water level (HC-SR04 ultrasonic), rain plate, flame (IR), temperature (DS18B20). Smoke is supported in the firmware and rules but the MQ-2 sensor is not fitted. No gas or vibration sensor.</w:t>
            </w:r>
          </w:p>
        </w:tc>
        <w:tc>
          <w:tcPr>
            <w:tcW w:type="dxa" w:w="18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Replace in V and VI (B3, B4).</w:t>
            </w:r>
          </w:p>
        </w:tc>
      </w:tr>
      <w:t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Where thresholds are checked</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The ESP32 compares readings with thresholds.</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The ESP32 reads, timestamps and sends every reading. The control station compares with editable thresholds and opens incidents.</w:t>
            </w:r>
          </w:p>
        </w:tc>
        <w:tc>
          <w:tcPr>
            <w:tcW w:type="dxa" w:w="18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Reword (B3, B5). Mention node-side checking as future work.</w:t>
            </w:r>
          </w:p>
        </w:tc>
      </w:tr>
      <w:t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Normal mode</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ESP32 → Wi-Fi → Cloud → Web dashboard → Officer.</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ESP32 → Wi-Fi → Control station → Dashboard and Telegram → Officer. The cloud is an off-site copy filled by store-and-forward sync.</w:t>
            </w:r>
          </w:p>
        </w:tc>
        <w:tc>
          <w:tcPr>
            <w:tcW w:type="dxa" w:w="18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Replace the mode diagram (B4).</w:t>
            </w:r>
          </w:p>
        </w:tc>
      </w:tr>
      <w:t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Offline mode</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ESP32 → LoRa → Control station.</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ESP32 → LoRa → Gateway (ESP32 + LoRa) → Control station, by Wi-Fi or by a USB bridge when no Wi-Fi exists.</w:t>
            </w:r>
          </w:p>
        </w:tc>
        <w:tc>
          <w:tcPr>
            <w:tcW w:type="dxa" w:w="18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Add the gateway (B3, B4).</w:t>
            </w:r>
          </w:p>
        </w:tc>
      </w:tr>
      <w:t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Officer alert</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Not described.</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Telegram message to the responsible officer (hazard, node, reading, time, link) plus dashboard alerts.</w:t>
            </w:r>
          </w:p>
        </w:tc>
        <w:tc>
          <w:tcPr>
            <w:tcW w:type="dxa" w:w="18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Add (B5).</w:t>
            </w:r>
          </w:p>
        </w:tc>
      </w:tr>
      <w:t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Resource management</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Officer allocates resources.</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Incident workflow: suggested resources per hazard, acknowledge, allocate, assign, resolve, with an audit log of who did what.</w:t>
            </w:r>
          </w:p>
        </w:tc>
        <w:tc>
          <w:tcPr>
            <w:tcW w:type="dxa" w:w="18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Expand (B5).</w:t>
            </w:r>
          </w:p>
        </w:tc>
      </w:tr>
      <w:t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Local storage</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Data stored locally during outage.</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Flash queue of 200 readings on the node, replayed after recovery with the original measurement time; each reading has a unique ID so repeats are dropped.</w:t>
            </w:r>
          </w:p>
        </w:tc>
        <w:tc>
          <w:tcPr>
            <w:tcW w:type="dxa" w:w="18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Describe the mechanism (B6).</w:t>
            </w:r>
          </w:p>
        </w:tc>
      </w:tr>
      <w:t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Cloud</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Cloud database.</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Hosted on Render with a Neon Postgres database, uploads protected by an API key, 4,347 readings synchronized in testing.</w:t>
            </w:r>
          </w:p>
        </w:tc>
        <w:tc>
          <w:tcPr>
            <w:tcW w:type="dxa" w:w="18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Name it (B4, B6).</w:t>
            </w:r>
          </w:p>
        </w:tc>
      </w:tr>
      <w:t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Results</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No results section.</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Tests on real hardware with measured outcomes.</w:t>
            </w:r>
          </w:p>
        </w:tc>
        <w:tc>
          <w:tcPr>
            <w:tcW w:type="dxa" w:w="18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Add Section (B7).</w:t>
            </w:r>
          </w:p>
        </w:tc>
      </w:tr>
      <w:t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Conclusion</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A section titled "CONFERENCE" holds a summary.</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It is a conclusion.</w:t>
            </w:r>
          </w:p>
        </w:tc>
        <w:tc>
          <w:tcPr>
            <w:tcW w:type="dxa" w:w="18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Rename and update (B8).</w:t>
            </w:r>
          </w:p>
        </w:tc>
      </w:tr>
    </w:tbl>
    <w:p>
      <w:pPr>
        <w:spacing w:after="120" w:line="276"/>
      </w:pPr>
      <w:r>
        <w:rPr>
          <w:rFonts w:ascii="Calibri" w:cs="Calibri" w:eastAsia="Calibri" w:hAnsi="Calibri"/>
          <w:sz w:val="22"/>
          <w:szCs w:val="22"/>
        </w:rPr>
        <w:t xml:space="preserve"/>
      </w:r>
    </w:p>
    <w:p>
      <w:pPr>
        <w:pStyle w:val="Heading1"/>
        <w:spacing w:after="160" w:before="360"/>
      </w:pPr>
      <w:r>
        <w:rPr>
          <w:rFonts w:ascii="Calibri" w:cs="Calibri" w:eastAsia="Calibri" w:hAnsi="Calibri"/>
          <w:b/>
          <w:bCs/>
          <w:color w:val="1F3864"/>
          <w:sz w:val="32"/>
          <w:szCs w:val="32"/>
        </w:rPr>
        <w:t xml:space="preserve">Part B. Paste-ready text</w:t>
      </w:r>
    </w:p>
    <w:p>
      <w:pPr>
        <w:pStyle w:val="Heading2"/>
        <w:spacing w:after="120" w:before="280"/>
      </w:pPr>
      <w:r>
        <w:rPr>
          <w:rFonts w:ascii="Calibri" w:cs="Calibri" w:eastAsia="Calibri" w:hAnsi="Calibri"/>
          <w:b/>
          <w:bCs/>
          <w:color w:val="2F5496"/>
          <w:sz w:val="26"/>
          <w:szCs w:val="26"/>
        </w:rPr>
        <w:t xml:space="preserve">B1. Abstract (replace the whole abstract)</w:t>
      </w:r>
    </w:p>
    <w:p>
      <w:pPr>
        <w:pBdr>
          <w:left w:val="single" w:color="70AD47" w:sz="18" w:space="8"/>
        </w:pBdr>
        <w:shd w:fill="F2F7EE" w:val="clear"/>
        <w:spacing w:after="120" w:line="276"/>
        <w:ind w:left="200"/>
      </w:pPr>
      <w:r>
        <w:rPr>
          <w:rFonts w:ascii="Calibri" w:cs="Calibri" w:eastAsia="Calibri" w:hAnsi="Calibri"/>
          <w:sz w:val="22"/>
          <w:szCs w:val="22"/>
        </w:rPr>
        <w:t xml:space="preserve">Abstract—During disasters such as floods and fires, Wi-Fi and mobile networks often fail, which delays emergency response and resource allocation. This paper presents a Disaster Communication and Resource Management System using IoT that keeps reporting when the Internet is unavailable. An ESP32-based sensor node measures water level, rainfall, flame and temperature every three seconds and sends each reading to a control station over Wi-Fi. When Wi-Fi or the server is unreachable, the node automatically transmits the same reading over LoRa to a gateway while also storing it in flash memory; after recovery the stored readings are replayed with their true measurement time, and unique reading identifiers prevent duplicates. The control station evaluates configurable thresholds, opens incidents, suggests resources, notifies the responsible officer on Telegram, and lets officers acknowledge, allocate, assign and resolve incidents through a web dashboard with an audit log. All data is synchronized to a hosted cloud database by a store-and-forward process that catches up after outages. Tests on real hardware show that all readings were delivered over LoRa with no gaps during a Wi-Fi outage, all 31 readings generated during a 40-second server outage were recovered without loss or duplication, and 4,347 stored readings were synchronized to the cloud. The system detects conditions from thresholds and does not predict disasters.</w:t>
      </w:r>
    </w:p>
    <w:p>
      <w:pPr>
        <w:spacing w:after="120" w:line="276"/>
      </w:pPr>
      <w:r>
        <w:rPr>
          <w:rFonts w:ascii="Calibri" w:cs="Calibri" w:eastAsia="Calibri" w:hAnsi="Calibri"/>
          <w:i/>
          <w:iCs/>
          <w:color w:val="555555"/>
          <w:sz w:val="22"/>
          <w:szCs w:val="22"/>
        </w:rPr>
        <w:t xml:space="preserve">Keep your existing keywords. Optionally add: LoRa, store-and-forward, Telegram, Spring Boot.</w:t>
      </w:r>
    </w:p>
    <w:p>
      <w:pPr>
        <w:pStyle w:val="Heading2"/>
        <w:spacing w:after="120" w:before="280"/>
      </w:pPr>
      <w:r>
        <w:rPr>
          <w:rFonts w:ascii="Calibri" w:cs="Calibri" w:eastAsia="Calibri" w:hAnsi="Calibri"/>
          <w:b/>
          <w:bCs/>
          <w:color w:val="2F5496"/>
          <w:sz w:val="26"/>
          <w:szCs w:val="26"/>
        </w:rPr>
        <w:t xml:space="preserve">B2. Objectives (optional additions)</w:t>
      </w:r>
    </w:p>
    <w:p>
      <w:pPr>
        <w:spacing w:after="120" w:line="276"/>
      </w:pPr>
      <w:r>
        <w:rPr>
          <w:rFonts w:ascii="Calibri" w:cs="Calibri" w:eastAsia="Calibri" w:hAnsi="Calibri"/>
          <w:sz w:val="22"/>
          <w:szCs w:val="22"/>
        </w:rPr>
        <w:t xml:space="preserve">Your five objectives can stay. If you want them to match the presentation, add these three:</w:t>
      </w:r>
    </w:p>
    <w:p>
      <w:pPr>
        <w:pBdr>
          <w:left w:val="single" w:color="70AD47" w:sz="18" w:space="8"/>
        </w:pBdr>
        <w:shd w:fill="F2F7EE" w:val="clear"/>
        <w:spacing w:after="120" w:line="276"/>
        <w:ind w:left="200"/>
      </w:pPr>
      <w:r>
        <w:rPr>
          <w:rFonts w:ascii="Calibri" w:cs="Calibri" w:eastAsia="Calibri" w:hAnsi="Calibri"/>
          <w:sz w:val="22"/>
          <w:szCs w:val="22"/>
        </w:rPr>
        <w:t xml:space="preserve">To process sensor readings at the ESP32 and evaluate them against configurable thresholds at the control station.
</w:t>
      </w:r>
    </w:p>
    <w:p>
      <w:pPr>
        <w:pBdr>
          <w:left w:val="single" w:color="70AD47" w:sz="18" w:space="8"/>
        </w:pBdr>
        <w:shd w:fill="F2F7EE" w:val="clear"/>
        <w:spacing w:after="120" w:line="276"/>
        <w:ind w:left="200"/>
      </w:pPr>
      <w:r>
        <w:rPr>
          <w:rFonts w:ascii="Calibri" w:cs="Calibri" w:eastAsia="Calibri" w:hAnsi="Calibri"/>
          <w:sz w:val="22"/>
          <w:szCs w:val="22"/>
        </w:rPr>
        <w:t xml:space="preserve">To switch automatically from Wi-Fi to LoRa during an outage and recover stored readings without loss or duplication.</w:t>
      </w:r>
    </w:p>
    <w:p>
      <w:pPr>
        <w:pBdr>
          <w:left w:val="single" w:color="70AD47" w:sz="18" w:space="8"/>
        </w:pBdr>
        <w:shd w:fill="F2F7EE" w:val="clear"/>
        <w:spacing w:after="120" w:line="276"/>
        <w:ind w:left="200"/>
      </w:pPr>
      <w:r>
        <w:rPr>
          <w:rFonts w:ascii="Calibri" w:cs="Calibri" w:eastAsia="Calibri" w:hAnsi="Calibri"/>
          <w:sz w:val="22"/>
          <w:szCs w:val="22"/>
        </w:rPr>
        <w:t xml:space="preserve">To notify the responsible officer on a mobile device and track resource allocation through an auditable workflow.</w:t>
      </w:r>
    </w:p>
    <w:p>
      <w:pPr>
        <w:pStyle w:val="Heading2"/>
        <w:spacing w:after="120" w:before="280"/>
      </w:pPr>
      <w:r>
        <w:rPr>
          <w:rFonts w:ascii="Calibri" w:cs="Calibri" w:eastAsia="Calibri" w:hAnsi="Calibri"/>
          <w:b/>
          <w:bCs/>
          <w:color w:val="2F5496"/>
          <w:sz w:val="26"/>
          <w:szCs w:val="26"/>
        </w:rPr>
        <w:t xml:space="preserve">B3. Proposed methodology (replace the first three paragraphs of Section V)</w:t>
      </w:r>
    </w:p>
    <w:p>
      <w:pPr>
        <w:pBdr>
          <w:left w:val="single" w:color="70AD47" w:sz="18" w:space="8"/>
        </w:pBdr>
        <w:shd w:fill="F2F7EE" w:val="clear"/>
        <w:spacing w:after="120" w:line="276"/>
        <w:ind w:left="200"/>
      </w:pPr>
      <w:r>
        <w:rPr>
          <w:rFonts w:ascii="Calibri" w:cs="Calibri" w:eastAsia="Calibri" w:hAnsi="Calibri"/>
          <w:sz w:val="22"/>
          <w:szCs w:val="22"/>
        </w:rPr>
        <w:t xml:space="preserve">The proposed system uses IoT sensors to monitor disaster-related conditions continuously. A sensor node built around an ESP32 microcontroller reads a DS18B20 temperature sensor, an infrared flame sensor, a rain sensor and an HC-SR04 ultrasonic sensor mounted above the water surface (water level is the mounting height minus the measured distance). Every three seconds the node packages the readings as a JSON message carrying a unique identifier made of the node name, a random boot identifier and a sequence number.</w:t>
      </w:r>
    </w:p>
    <w:p>
      <w:pPr>
        <w:pBdr>
          <w:left w:val="single" w:color="70AD47" w:sz="18" w:space="8"/>
        </w:pBdr>
        <w:shd w:fill="F2F7EE" w:val="clear"/>
        <w:spacing w:after="120" w:line="276"/>
        <w:ind w:left="200"/>
      </w:pPr>
      <w:r>
        <w:rPr>
          <w:rFonts w:ascii="Calibri" w:cs="Calibri" w:eastAsia="Calibri" w:hAnsi="Calibri"/>
          <w:sz w:val="22"/>
          <w:szCs w:val="22"/>
        </w:rPr>
        <w:t xml:space="preserve">When the Internet and the server are reachable, the node sends the message to the control station over Wi-Fi using HTTP. When the transmission fails, the node sends the same message over a LoRa radio link to a gateway, a second ESP32 with a LoRa module, and also appends it to a queue in flash memory (up to 200 messages). The gateway forwards received messages, with the received signal strength, to the control station over Wi-Fi, or over a USB serial bridge when no Wi-Fi is available at all.</w:t>
      </w:r>
    </w:p>
    <w:p>
      <w:pPr>
        <w:pBdr>
          <w:left w:val="single" w:color="70AD47" w:sz="18" w:space="8"/>
        </w:pBdr>
        <w:shd w:fill="F2F7EE" w:val="clear"/>
        <w:spacing w:after="120" w:line="276"/>
        <w:ind w:left="200"/>
      </w:pPr>
      <w:r>
        <w:rPr>
          <w:rFonts w:ascii="Calibri" w:cs="Calibri" w:eastAsia="Calibri" w:hAnsi="Calibri"/>
          <w:sz w:val="22"/>
          <w:szCs w:val="22"/>
        </w:rPr>
        <w:t xml:space="preserve">When the node can reach the control station again, it replays the queued messages. Each replayed message carries its age so that the server stores the time of measurement rather than the time of arrival, and the server ignores any message whose identifier it already holds. The control station compares each reading with configurable thresholds (for example flood at a water level of 50 cm, flame detected, temperature of 50 °C, rain of 80 %), opens one incident per node and hazard type, suggests suitable resources, and messages the responsible officer on Telegram. Locally stored data is uploaded to the cloud in batches, and the upload marker advances only after the cloud confirms receipt.</w:t>
      </w:r>
    </w:p>
    <w:p>
      <w:pPr>
        <w:spacing w:after="120" w:line="276"/>
      </w:pPr>
      <w:r>
        <w:rPr>
          <w:rFonts w:ascii="Calibri" w:cs="Calibri" w:eastAsia="Calibri" w:hAnsi="Calibri"/>
          <w:sz w:val="22"/>
          <w:szCs w:val="22"/>
        </w:rPr>
        <w:t xml:space="preserve">Replace the flow summary under "The proposed methodology can be summarized as" with:</w:t>
      </w:r>
    </w:p>
    <w:p>
      <w:pPr>
        <w:pBdr>
          <w:left w:val="single" w:color="70AD47" w:sz="18" w:space="8"/>
        </w:pBdr>
        <w:shd w:fill="F2F7EE" w:val="clear"/>
        <w:spacing w:after="120" w:line="276"/>
        <w:ind w:left="200"/>
      </w:pPr>
      <w:r>
        <w:rPr>
          <w:rFonts w:ascii="Calibri" w:cs="Calibri" w:eastAsia="Calibri" w:hAnsi="Calibri"/>
          <w:sz w:val="22"/>
          <w:szCs w:val="22"/>
        </w:rPr>
        <w:t xml:space="preserve">Sensors → ESP32 node → Wi-Fi available?</w:t>
      </w:r>
    </w:p>
    <w:p>
      <w:pPr>
        <w:pBdr>
          <w:left w:val="single" w:color="70AD47" w:sz="18" w:space="8"/>
        </w:pBdr>
        <w:shd w:fill="F2F7EE" w:val="clear"/>
        <w:spacing w:after="120" w:line="276"/>
        <w:ind w:left="200"/>
      </w:pPr>
      <w:r>
        <w:rPr>
          <w:rFonts w:ascii="Calibri" w:cs="Calibri" w:eastAsia="Calibri" w:hAnsi="Calibri"/>
          <w:sz w:val="22"/>
          <w:szCs w:val="22"/>
        </w:rPr>
        <w:t xml:space="preserve">Yes: Wi-Fi → Control station → Dashboard and Telegram → Officer</w:t>
      </w:r>
    </w:p>
    <w:p>
      <w:pPr>
        <w:pBdr>
          <w:left w:val="single" w:color="70AD47" w:sz="18" w:space="8"/>
        </w:pBdr>
        <w:shd w:fill="F2F7EE" w:val="clear"/>
        <w:spacing w:after="120" w:line="276"/>
        <w:ind w:left="200"/>
      </w:pPr>
      <w:r>
        <w:rPr>
          <w:rFonts w:ascii="Calibri" w:cs="Calibri" w:eastAsia="Calibri" w:hAnsi="Calibri"/>
          <w:sz w:val="22"/>
          <w:szCs w:val="22"/>
        </w:rPr>
        <w:t xml:space="preserve">No: LoRa → Gateway → Control station → Dashboard and Telegram → Officer (readings also queued in flash)</w:t>
      </w:r>
    </w:p>
    <w:p>
      <w:pPr>
        <w:pBdr>
          <w:left w:val="single" w:color="70AD47" w:sz="18" w:space="8"/>
        </w:pBdr>
        <w:shd w:fill="F2F7EE" w:val="clear"/>
        <w:spacing w:after="120" w:line="276"/>
        <w:ind w:left="200"/>
      </w:pPr>
      <w:r>
        <w:rPr>
          <w:rFonts w:ascii="Calibri" w:cs="Calibri" w:eastAsia="Calibri" w:hAnsi="Calibri"/>
          <w:sz w:val="22"/>
          <w:szCs w:val="22"/>
        </w:rPr>
        <w:t xml:space="preserve">After recovery: queued readings replayed → duplicates dropped → Cloud synchronization → Cloud copy updated</w:t>
      </w:r>
    </w:p>
    <w:p>
      <w:pPr>
        <w:pStyle w:val="Heading2"/>
        <w:spacing w:after="120" w:before="280"/>
      </w:pPr>
      <w:r>
        <w:rPr>
          <w:rFonts w:ascii="Calibri" w:cs="Calibri" w:eastAsia="Calibri" w:hAnsi="Calibri"/>
          <w:b/>
          <w:bCs/>
          <w:color w:val="2F5496"/>
          <w:sz w:val="26"/>
          <w:szCs w:val="26"/>
        </w:rPr>
        <w:t xml:space="preserve">B4. Experimental setup (replace Section VI)</w:t>
      </w:r>
    </w:p>
    <w:p>
      <w:pPr>
        <w:pBdr>
          <w:left w:val="single" w:color="70AD47" w:sz="18" w:space="8"/>
        </w:pBdr>
        <w:shd w:fill="F2F7EE" w:val="clear"/>
        <w:spacing w:after="120" w:line="276"/>
        <w:ind w:left="200"/>
      </w:pPr>
      <w:r>
        <w:rPr>
          <w:rFonts w:ascii="Calibri" w:cs="Calibri" w:eastAsia="Calibri" w:hAnsi="Calibri"/>
          <w:sz w:val="22"/>
          <w:szCs w:val="22"/>
        </w:rPr>
        <w:t xml:space="preserve">The experimental setup consists of a sensor node, a LoRa gateway, a control station running the server and dashboard, and a hosted cloud. All hardware was assembled on a breadboard and tested on real devices.</w:t>
      </w:r>
    </w:p>
    <w:p>
      <w:pPr>
        <w:pStyle w:val="Heading3"/>
        <w:spacing w:after="100" w:before="200"/>
      </w:pPr>
      <w:r>
        <w:rPr>
          <w:rFonts w:ascii="Calibri" w:cs="Calibri" w:eastAsia="Calibri" w:hAnsi="Calibri"/>
          <w:b/>
          <w:bCs/>
          <w:sz w:val="23"/>
          <w:szCs w:val="23"/>
        </w:rPr>
        <w:t xml:space="preserve">Hardware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438"/>
      </w:tblGrid>
      <w:tr>
        <w:trPr>
          <w:tblHeader/>
        </w:trPr>
        <w:tc>
          <w:tcPr>
            <w:tcW w:type="dxa" w:w="26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r>
              <w:rPr>
                <w:rFonts w:ascii="Calibri" w:cs="Calibri" w:eastAsia="Calibri" w:hAnsi="Calibri"/>
                <w:b/>
                <w:bCs/>
                <w:color w:val="FFFFFF"/>
                <w:sz w:val="20"/>
                <w:szCs w:val="20"/>
              </w:rPr>
              <w:t xml:space="preserve">Component</w:t>
            </w:r>
          </w:p>
        </w:tc>
        <w:tc>
          <w:tcPr>
            <w:tcW w:type="dxa" w:w="36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r>
              <w:rPr>
                <w:rFonts w:ascii="Calibri" w:cs="Calibri" w:eastAsia="Calibri" w:hAnsi="Calibri"/>
                <w:b/>
                <w:bCs/>
                <w:color w:val="FFFFFF"/>
                <w:sz w:val="20"/>
                <w:szCs w:val="20"/>
              </w:rPr>
              <w:t xml:space="preserve">Part</w:t>
            </w:r>
          </w:p>
        </w:tc>
        <w:tc>
          <w:tcPr>
            <w:tcW w:type="dxa" w:w="3438"/>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r>
              <w:rPr>
                <w:rFonts w:ascii="Calibri" w:cs="Calibri" w:eastAsia="Calibri" w:hAnsi="Calibri"/>
                <w:b/>
                <w:bCs/>
                <w:color w:val="FFFFFF"/>
                <w:sz w:val="20"/>
                <w:szCs w:val="20"/>
              </w:rPr>
              <w:t xml:space="preserve">Role</w:t>
            </w:r>
          </w:p>
        </w:tc>
      </w:tr>
      <w:t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Microcontroller (node and gateway)</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ESP32 DevKit</w:t>
            </w:r>
          </w:p>
        </w:tc>
        <w:tc>
          <w:tcPr>
            <w:tcW w:type="dxa" w:w="34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Reads sensors, Wi-Fi client, controls the radio</w:t>
            </w:r>
          </w:p>
        </w:tc>
      </w:tr>
      <w:t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Radio</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Ra-02 (SX1278) LoRa module, 433 MHz</w:t>
            </w:r>
          </w:p>
        </w:tc>
        <w:tc>
          <w:tcPr>
            <w:tcW w:type="dxa" w:w="34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Backup link when Wi-Fi fails</w:t>
            </w:r>
          </w:p>
        </w:tc>
      </w:tr>
      <w:t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Temperature</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DS18B20 digital probe</w:t>
            </w:r>
          </w:p>
        </w:tc>
        <w:tc>
          <w:tcPr>
            <w:tcW w:type="dxa" w:w="34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Heat and fire indication</w:t>
            </w:r>
          </w:p>
        </w:tc>
      </w:tr>
      <w:t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Flame</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HW-072 infrared flame sensor</w:t>
            </w:r>
          </w:p>
        </w:tc>
        <w:tc>
          <w:tcPr>
            <w:tcW w:type="dxa" w:w="34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Fire detection</w:t>
            </w:r>
          </w:p>
        </w:tc>
      </w:tr>
      <w:t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Rain</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Rain plate with control board</w:t>
            </w:r>
          </w:p>
        </w:tc>
        <w:tc>
          <w:tcPr>
            <w:tcW w:type="dxa" w:w="34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Rainfall intensity</w:t>
            </w:r>
          </w:p>
        </w:tc>
      </w:tr>
      <w:t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Water level</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HC-SR04 ultrasonic sensor</w:t>
            </w:r>
          </w:p>
        </w:tc>
        <w:tc>
          <w:tcPr>
            <w:tcW w:type="dxa" w:w="34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Distance to water surface; echo pin level-shifted with a 2.2 kΩ / 4.7 kΩ divider</w:t>
            </w:r>
          </w:p>
        </w:tc>
      </w:tr>
      <w:t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Smoke</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MQ-2 (supported in software, not fitted)</w:t>
            </w:r>
          </w:p>
        </w:tc>
        <w:tc>
          <w:tcPr>
            <w:tcW w:type="dxa" w:w="34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Reported as "no sensor"</w:t>
            </w:r>
          </w:p>
        </w:tc>
      </w:tr>
      <w:t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Control station</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Laptop</w:t>
            </w:r>
          </w:p>
        </w:tc>
        <w:tc>
          <w:tcPr>
            <w:tcW w:type="dxa" w:w="34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Server, database, dashboard, USB bridge</w:t>
            </w:r>
          </w:p>
        </w:tc>
      </w:tr>
    </w:tbl>
    <w:p>
      <w:pPr>
        <w:spacing w:after="120" w:line="276"/>
      </w:pPr>
      <w:r>
        <w:rPr>
          <w:rFonts w:ascii="Calibri" w:cs="Calibri" w:eastAsia="Calibri" w:hAnsi="Calibri"/>
          <w:sz w:val="22"/>
          <w:szCs w:val="22"/>
        </w:rPr>
        <w:t xml:space="preserve"/>
      </w:r>
    </w:p>
    <w:p>
      <w:pPr>
        <w:pStyle w:val="Heading3"/>
        <w:spacing w:after="100" w:before="200"/>
      </w:pPr>
      <w:r>
        <w:rPr>
          <w:rFonts w:ascii="Calibri" w:cs="Calibri" w:eastAsia="Calibri" w:hAnsi="Calibri"/>
          <w:b/>
          <w:bCs/>
          <w:sz w:val="23"/>
          <w:szCs w:val="23"/>
        </w:rPr>
        <w:t xml:space="preserve">Software</w:t>
      </w:r>
    </w:p>
    <w:p>
      <w:pPr>
        <w:pStyle w:val="ListParagraph"/>
        <w:numPr>
          <w:ilvl w:val="0"/>
          <w:numId w:val="2"/>
        </w:numPr>
        <w:spacing w:after="80"/>
      </w:pPr>
      <w:r>
        <w:rPr>
          <w:rFonts w:ascii="Calibri" w:cs="Calibri" w:eastAsia="Calibri" w:hAnsi="Calibri"/>
          <w:sz w:val="22"/>
          <w:szCs w:val="22"/>
        </w:rPr>
        <w:t xml:space="preserve">Firmware: C++ with the Arduino framework built with PlatformIO; libraries for LoRa, OneWire/DallasTemperature, LittleFS and HTTP.</w:t>
      </w:r>
    </w:p>
    <w:p>
      <w:pPr>
        <w:pStyle w:val="ListParagraph"/>
        <w:numPr>
          <w:ilvl w:val="0"/>
          <w:numId w:val="2"/>
        </w:numPr>
        <w:spacing w:after="80"/>
      </w:pPr>
      <w:r>
        <w:rPr>
          <w:rFonts w:ascii="Calibri" w:cs="Calibri" w:eastAsia="Calibri" w:hAnsi="Calibri"/>
          <w:sz w:val="22"/>
          <w:szCs w:val="22"/>
        </w:rPr>
        <w:t xml:space="preserve">Server: Spring Boot 4 on Java 21 with a REST API, Spring Data JPA and bean validation; H2 file database on the control station, PostgreSQL (Neon) in the cloud.</w:t>
      </w:r>
    </w:p>
    <w:p>
      <w:pPr>
        <w:pStyle w:val="ListParagraph"/>
        <w:numPr>
          <w:ilvl w:val="0"/>
          <w:numId w:val="2"/>
        </w:numPr>
        <w:spacing w:after="80"/>
      </w:pPr>
      <w:r>
        <w:rPr>
          <w:rFonts w:ascii="Calibri" w:cs="Calibri" w:eastAsia="Calibri" w:hAnsi="Calibri"/>
          <w:sz w:val="22"/>
          <w:szCs w:val="22"/>
        </w:rPr>
        <w:t xml:space="preserve">Dashboard: HTML, CSS and JavaScript with Leaflet and OpenStreetMap, showing the map, node status, charts, incident queue, resources and activity log.</w:t>
      </w:r>
    </w:p>
    <w:p>
      <w:pPr>
        <w:pStyle w:val="ListParagraph"/>
        <w:numPr>
          <w:ilvl w:val="0"/>
          <w:numId w:val="2"/>
        </w:numPr>
        <w:spacing w:after="80"/>
      </w:pPr>
      <w:r>
        <w:rPr>
          <w:rFonts w:ascii="Calibri" w:cs="Calibri" w:eastAsia="Calibri" w:hAnsi="Calibri"/>
          <w:sz w:val="22"/>
          <w:szCs w:val="22"/>
        </w:rPr>
        <w:t xml:space="preserve">Notification: Telegram Bot API; officers link their own account with a one-time code.</w:t>
      </w:r>
    </w:p>
    <w:p>
      <w:pPr>
        <w:pStyle w:val="ListParagraph"/>
        <w:numPr>
          <w:ilvl w:val="0"/>
          <w:numId w:val="2"/>
        </w:numPr>
        <w:spacing w:after="80"/>
      </w:pPr>
      <w:r>
        <w:rPr>
          <w:rFonts w:ascii="Calibri" w:cs="Calibri" w:eastAsia="Calibri" w:hAnsi="Calibri"/>
          <w:sz w:val="22"/>
          <w:szCs w:val="22"/>
        </w:rPr>
        <w:t xml:space="preserve">Hosting: the cloud runs the same application on Render with a Neon PostgreSQL database; uploads require an API key.</w:t>
      </w:r>
    </w:p>
    <w:p>
      <w:pPr>
        <w:pStyle w:val="Heading3"/>
        <w:spacing w:after="100" w:before="200"/>
      </w:pPr>
      <w:r>
        <w:rPr>
          <w:rFonts w:ascii="Calibri" w:cs="Calibri" w:eastAsia="Calibri" w:hAnsi="Calibri"/>
          <w:b/>
          <w:bCs/>
          <w:sz w:val="23"/>
          <w:szCs w:val="23"/>
        </w:rPr>
        <w:t xml:space="preserve">Experimental modes (replace the three mode lines)</w:t>
      </w:r>
    </w:p>
    <w:p>
      <w:pPr>
        <w:pBdr>
          <w:left w:val="single" w:color="70AD47" w:sz="18" w:space="8"/>
        </w:pBdr>
        <w:shd w:fill="F2F7EE" w:val="clear"/>
        <w:spacing w:after="120" w:line="276"/>
        <w:ind w:left="200"/>
      </w:pPr>
      <w:r>
        <w:rPr>
          <w:rFonts w:ascii="Calibri" w:cs="Calibri" w:eastAsia="Calibri" w:hAnsi="Calibri"/>
          <w:sz w:val="22"/>
          <w:szCs w:val="22"/>
        </w:rPr>
        <w:t xml:space="preserve">Normal mode: ESP32 → Wi-Fi → Control station → Dashboard and Telegram → Officer, with the data copied to the cloud in the background.</w:t>
      </w:r>
    </w:p>
    <w:p>
      <w:pPr>
        <w:pBdr>
          <w:left w:val="single" w:color="70AD47" w:sz="18" w:space="8"/>
        </w:pBdr>
        <w:shd w:fill="F2F7EE" w:val="clear"/>
        <w:spacing w:after="120" w:line="276"/>
        <w:ind w:left="200"/>
      </w:pPr>
      <w:r>
        <w:rPr>
          <w:rFonts w:ascii="Calibri" w:cs="Calibri" w:eastAsia="Calibri" w:hAnsi="Calibri"/>
          <w:sz w:val="22"/>
          <w:szCs w:val="22"/>
        </w:rPr>
        <w:t xml:space="preserve">Offline mode: ESP32 → LoRa → Gateway → Control station (by Wi-Fi or USB bridge) → Dashboard → Officer, with readings also queued in flash.</w:t>
      </w:r>
    </w:p>
    <w:p>
      <w:pPr>
        <w:pBdr>
          <w:left w:val="single" w:color="70AD47" w:sz="18" w:space="8"/>
        </w:pBdr>
        <w:shd w:fill="F2F7EE" w:val="clear"/>
        <w:spacing w:after="120" w:line="276"/>
        <w:ind w:left="200"/>
      </w:pPr>
      <w:r>
        <w:rPr>
          <w:rFonts w:ascii="Calibri" w:cs="Calibri" w:eastAsia="Calibri" w:hAnsi="Calibri"/>
          <w:sz w:val="22"/>
          <w:szCs w:val="22"/>
        </w:rPr>
        <w:t xml:space="preserve">After restoration: queued readings are replayed with their true measurement times, repeats are dropped, and unsent data is synchronized to the cloud.</w:t>
      </w:r>
    </w:p>
    <w:p>
      <w:pPr>
        <w:pStyle w:val="Heading2"/>
        <w:spacing w:after="120" w:before="280"/>
      </w:pPr>
      <w:r>
        <w:rPr>
          <w:rFonts w:ascii="Calibri" w:cs="Calibri" w:eastAsia="Calibri" w:hAnsi="Calibri"/>
          <w:b/>
          <w:bCs/>
          <w:color w:val="2F5496"/>
          <w:sz w:val="26"/>
          <w:szCs w:val="26"/>
        </w:rPr>
        <w:t xml:space="preserve">B5. System architecture (replace the module list and first paragraph of Section V)</w:t>
      </w:r>
    </w:p>
    <w:p>
      <w:pPr>
        <w:pBdr>
          <w:left w:val="single" w:color="70AD47" w:sz="18" w:space="8"/>
        </w:pBdr>
        <w:shd w:fill="F2F7EE" w:val="clear"/>
        <w:spacing w:after="120" w:line="276"/>
        <w:ind w:left="200"/>
      </w:pPr>
      <w:r>
        <w:rPr>
          <w:rFonts w:ascii="Calibri" w:cs="Calibri" w:eastAsia="Calibri" w:hAnsi="Calibri"/>
          <w:sz w:val="22"/>
          <w:szCs w:val="22"/>
        </w:rPr>
        <w:t xml:space="preserve">The system consists of six modules: (1) the Disaster Monitoring Module, the water-level, rain, flame and temperature sensors; (2) the Data Collection and Processing Module, the ESP32, which reads, validates, timestamps and packages the readings; (3) the Hybrid Communication Module, Wi-Fi as the primary link and LoRa through a gateway as the backup; (4) the Emergency Alert Module, threshold evaluation at the control station, incident creation and Telegram notification; (5) the Resource Management Module, the officer workflow of suggested resources, acknowledgement, allocation, assignment and resolution with an audit log; and (6) the Cloud Synchronization and Storage Module, which copies readings and incident data to a hosted database.</w:t>
      </w:r>
    </w:p>
    <w:p>
      <w:pPr>
        <w:pBdr>
          <w:left w:val="single" w:color="70AD47" w:sz="18" w:space="8"/>
        </w:pBdr>
        <w:shd w:fill="F2F7EE" w:val="clear"/>
        <w:spacing w:after="120" w:line="276"/>
        <w:ind w:left="200"/>
      </w:pPr>
      <w:r>
        <w:rPr>
          <w:rFonts w:ascii="Calibri" w:cs="Calibri" w:eastAsia="Calibri" w:hAnsi="Calibri"/>
          <w:sz w:val="22"/>
          <w:szCs w:val="22"/>
        </w:rPr>
        <w:t xml:space="preserve">Each reading is compared with configurable thresholds at the control station. A reading above its limit opens an incident, one per node and hazard type so that a sensor that stays in alarm does not generate repeated alerts. The responsible officer is messaged on Telegram with the hazard, node, reading against threshold, observation time and a link to the dashboard. The officer acknowledges the incident, allocates suggested resources (for example a rescue boat and relief kits for a flood, a fire engine and ambulance for a fire) and finally resolves it; every action is recorded with the officer's name.</w:t>
      </w:r>
    </w:p>
    <w:p>
      <w:pPr>
        <w:spacing w:after="120" w:line="276"/>
      </w:pPr>
      <w:r>
        <w:rPr>
          <w:rFonts w:ascii="Calibri" w:cs="Calibri" w:eastAsia="Calibri" w:hAnsi="Calibri"/>
          <w:i/>
          <w:iCs/>
          <w:color w:val="555555"/>
          <w:sz w:val="22"/>
          <w:szCs w:val="22"/>
        </w:rPr>
        <w:t xml:space="preserve">Insert Figure 1 (Part C) at the end of this section.</w:t>
      </w:r>
    </w:p>
    <w:p>
      <w:pPr>
        <w:pStyle w:val="Heading2"/>
        <w:spacing w:after="120" w:before="280"/>
      </w:pPr>
      <w:r>
        <w:rPr>
          <w:rFonts w:ascii="Calibri" w:cs="Calibri" w:eastAsia="Calibri" w:hAnsi="Calibri"/>
          <w:b/>
          <w:bCs/>
          <w:color w:val="2F5496"/>
          <w:sz w:val="26"/>
          <w:szCs w:val="26"/>
        </w:rPr>
        <w:t xml:space="preserve">B6. Implementation: reliability and security mechanisms (add as a new subsection)</w:t>
      </w:r>
    </w:p>
    <w:p>
      <w:pPr>
        <w:pStyle w:val="ListParagraph"/>
        <w:numPr>
          <w:ilvl w:val="0"/>
          <w:numId w:val="2"/>
        </w:numPr>
        <w:spacing w:after="80"/>
      </w:pPr>
      <w:r>
        <w:rPr>
          <w:rFonts w:ascii="Calibri" w:cs="Calibri" w:eastAsia="Calibri" w:hAnsi="Calibri"/>
          <w:b/>
          <w:bCs/>
          <w:sz w:val="22"/>
          <w:szCs w:val="22"/>
        </w:rPr>
        <w:t xml:space="preserve">Unique identifiers. </w:t>
      </w:r>
      <w:r>
        <w:rPr>
          <w:rFonts w:ascii="Calibri" w:cs="Calibri" w:eastAsia="Calibri" w:hAnsi="Calibri"/>
          <w:sz w:val="22"/>
          <w:szCs w:val="22"/>
        </w:rPr>
        <w:t xml:space="preserve">Every reading carries (node, boot, sequence). The server and the cloud store a reading only once, so a message that arrives both by LoRa and by replay is not duplicated.</w:t>
      </w:r>
    </w:p>
    <w:p>
      <w:pPr>
        <w:pStyle w:val="ListParagraph"/>
        <w:numPr>
          <w:ilvl w:val="0"/>
          <w:numId w:val="2"/>
        </w:numPr>
        <w:spacing w:after="80"/>
      </w:pPr>
      <w:r>
        <w:rPr>
          <w:rFonts w:ascii="Calibri" w:cs="Calibri" w:eastAsia="Calibri" w:hAnsi="Calibri"/>
          <w:b/>
          <w:bCs/>
          <w:sz w:val="22"/>
          <w:szCs w:val="22"/>
        </w:rPr>
        <w:t xml:space="preserve">Store and replay. </w:t>
      </w:r>
      <w:r>
        <w:rPr>
          <w:rFonts w:ascii="Calibri" w:cs="Calibri" w:eastAsia="Calibri" w:hAnsi="Calibri"/>
          <w:sz w:val="22"/>
          <w:szCs w:val="22"/>
        </w:rPr>
        <w:t xml:space="preserve">On failure the node keeps up to 200 readings in flash; on recovery it replays them with their age so that charts and incident times reflect when the measurement was taken.</w:t>
      </w:r>
    </w:p>
    <w:p>
      <w:pPr>
        <w:pStyle w:val="ListParagraph"/>
        <w:numPr>
          <w:ilvl w:val="0"/>
          <w:numId w:val="2"/>
        </w:numPr>
        <w:spacing w:after="80"/>
      </w:pPr>
      <w:r>
        <w:rPr>
          <w:rFonts w:ascii="Calibri" w:cs="Calibri" w:eastAsia="Calibri" w:hAnsi="Calibri"/>
          <w:b/>
          <w:bCs/>
          <w:sz w:val="22"/>
          <w:szCs w:val="22"/>
        </w:rPr>
        <w:t xml:space="preserve">USB bridge. </w:t>
      </w:r>
      <w:r>
        <w:rPr>
          <w:rFonts w:ascii="Calibri" w:cs="Calibri" w:eastAsia="Calibri" w:hAnsi="Calibri"/>
          <w:sz w:val="22"/>
          <w:szCs w:val="22"/>
        </w:rPr>
        <w:t xml:space="preserve">If Wi-Fi is down at the gateway as well, a script reads the gateway over USB serial and posts the LoRa readings to the local server.</w:t>
      </w:r>
    </w:p>
    <w:p>
      <w:pPr>
        <w:pStyle w:val="ListParagraph"/>
        <w:numPr>
          <w:ilvl w:val="0"/>
          <w:numId w:val="2"/>
        </w:numPr>
        <w:spacing w:after="80"/>
      </w:pPr>
      <w:r>
        <w:rPr>
          <w:rFonts w:ascii="Calibri" w:cs="Calibri" w:eastAsia="Calibri" w:hAnsi="Calibri"/>
          <w:b/>
          <w:bCs/>
          <w:sz w:val="22"/>
          <w:szCs w:val="22"/>
        </w:rPr>
        <w:t xml:space="preserve">Store-and-forward cloud sync. </w:t>
      </w:r>
      <w:r>
        <w:rPr>
          <w:rFonts w:ascii="Calibri" w:cs="Calibri" w:eastAsia="Calibri" w:hAnsi="Calibri"/>
          <w:sz w:val="22"/>
          <w:szCs w:val="22"/>
        </w:rPr>
        <w:t xml:space="preserve">Every 10 seconds the station uploads up to 500 readings above its confirmed marker, plus a snapshot of nodes, incidents, resources and the activity log. The marker advances only after an HTTP 200 reply, so an interrupted upload is simply repeated.</w:t>
      </w:r>
    </w:p>
    <w:p>
      <w:pPr>
        <w:pStyle w:val="ListParagraph"/>
        <w:numPr>
          <w:ilvl w:val="0"/>
          <w:numId w:val="2"/>
        </w:numPr>
        <w:spacing w:after="80"/>
      </w:pPr>
      <w:r>
        <w:rPr>
          <w:rFonts w:ascii="Calibri" w:cs="Calibri" w:eastAsia="Calibri" w:hAnsi="Calibri"/>
          <w:b/>
          <w:bCs/>
          <w:sz w:val="22"/>
          <w:szCs w:val="22"/>
        </w:rPr>
        <w:t xml:space="preserve">Access control. </w:t>
      </w:r>
      <w:r>
        <w:rPr>
          <w:rFonts w:ascii="Calibri" w:cs="Calibri" w:eastAsia="Calibri" w:hAnsi="Calibri"/>
          <w:sz w:val="22"/>
          <w:szCs w:val="22"/>
        </w:rPr>
        <w:t xml:space="preserve">Viewing is open; acknowledging, allocating, assigning, resolving and changing thresholds need an officer login. Passwords are stored as salted PBKDF2 hashes. Uploads to the cloud need a secret API key, and accounts are never uploaded.</w:t>
      </w:r>
    </w:p>
    <w:p>
      <w:pPr>
        <w:pStyle w:val="ListParagraph"/>
        <w:numPr>
          <w:ilvl w:val="0"/>
          <w:numId w:val="2"/>
        </w:numPr>
        <w:spacing w:after="80"/>
      </w:pPr>
      <w:r>
        <w:rPr>
          <w:rFonts w:ascii="Calibri" w:cs="Calibri" w:eastAsia="Calibri" w:hAnsi="Calibri"/>
          <w:b/>
          <w:bCs/>
          <w:sz w:val="22"/>
          <w:szCs w:val="22"/>
        </w:rPr>
        <w:t xml:space="preserve">Notification queue. </w:t>
      </w:r>
      <w:r>
        <w:rPr>
          <w:rFonts w:ascii="Calibri" w:cs="Calibri" w:eastAsia="Calibri" w:hAnsi="Calibri"/>
          <w:sz w:val="22"/>
          <w:szCs w:val="22"/>
        </w:rPr>
        <w:t xml:space="preserve">Telegram messages wait in a queue and are retried with back-off for up to 24 hours when Telegram is unreachable.</w:t>
      </w:r>
    </w:p>
    <w:p>
      <w:pPr>
        <w:pStyle w:val="Heading2"/>
        <w:spacing w:after="120" w:before="280"/>
      </w:pPr>
      <w:r>
        <w:rPr>
          <w:rFonts w:ascii="Calibri" w:cs="Calibri" w:eastAsia="Calibri" w:hAnsi="Calibri"/>
          <w:b/>
          <w:bCs/>
          <w:color w:val="2F5496"/>
          <w:sz w:val="26"/>
          <w:szCs w:val="26"/>
        </w:rPr>
        <w:t xml:space="preserve">B7. Results and discussion (new section, place after Experimental Setup)</w:t>
      </w:r>
    </w:p>
    <w:p>
      <w:pPr>
        <w:pBdr>
          <w:left w:val="single" w:color="70AD47" w:sz="18" w:space="8"/>
        </w:pBdr>
        <w:shd w:fill="F2F7EE" w:val="clear"/>
        <w:spacing w:after="120" w:line="276"/>
        <w:ind w:left="200"/>
      </w:pPr>
      <w:r>
        <w:rPr>
          <w:rFonts w:ascii="Calibri" w:cs="Calibri" w:eastAsia="Calibri" w:hAnsi="Calibri"/>
          <w:sz w:val="22"/>
          <w:szCs w:val="22"/>
        </w:rPr>
        <w:t xml:space="preserve">The system was tested on real hardware. Table I summarizes the experiments. The tests were run on a bench with the node and gateway one to two metres apart, so they verify the switching and recovery logic, not the radio range.</w:t>
      </w:r>
    </w:p>
    <w:p>
      <w:pPr>
        <w:spacing w:after="120" w:line="276"/>
      </w:pPr>
      <w:r>
        <w:rPr>
          <w:rFonts w:ascii="Calibri" w:cs="Calibri" w:eastAsia="Calibri" w:hAnsi="Calibri"/>
          <w:b/>
          <w:bCs/>
          <w:sz w:val="22"/>
          <w:szCs w:val="22"/>
        </w:rPr>
        <w:t xml:space="preserve">TABLE I. EXPERIMENTAL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438"/>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r>
              <w:rPr>
                <w:rFonts w:ascii="Calibri" w:cs="Calibri" w:eastAsia="Calibri" w:hAnsi="Calibri"/>
                <w:b/>
                <w:bCs/>
                <w:color w:val="FFFFFF"/>
                <w:sz w:val="20"/>
                <w:szCs w:val="20"/>
              </w:rPr>
              <w:t xml:space="preserve">Experiment</w:t>
            </w:r>
          </w:p>
        </w:tc>
        <w:tc>
          <w:tcPr>
            <w:tcW w:type="dxa" w:w="42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r>
              <w:rPr>
                <w:rFonts w:ascii="Calibri" w:cs="Calibri" w:eastAsia="Calibri" w:hAnsi="Calibri"/>
                <w:b/>
                <w:bCs/>
                <w:color w:val="FFFFFF"/>
                <w:sz w:val="20"/>
                <w:szCs w:val="20"/>
              </w:rPr>
              <w:t xml:space="preserve">Result</w:t>
            </w:r>
          </w:p>
        </w:tc>
        <w:tc>
          <w:tcPr>
            <w:tcW w:type="dxa" w:w="2438"/>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r>
              <w:rPr>
                <w:rFonts w:ascii="Calibri" w:cs="Calibri" w:eastAsia="Calibri" w:hAnsi="Calibri"/>
                <w:b/>
                <w:bCs/>
                <w:color w:val="FFFFFF"/>
                <w:sz w:val="20"/>
                <w:szCs w:val="20"/>
              </w:rPr>
              <w:t xml:space="preserve">Evidence</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Normal Wi-Fi operation</w:t>
            </w:r>
          </w:p>
        </w:tc>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A new reading reached the dashboard about every 3 seconds.</w:t>
            </w:r>
          </w:p>
        </w:tc>
        <w:tc>
          <w:tcPr>
            <w:tcW w:type="dxa" w:w="24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Node online, link shown as Wi-Fi</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Wi-Fi path cut for the node only</w:t>
            </w:r>
          </w:p>
        </w:tc>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The node switched to LoRa by itself. 32 consecutive readings arrived through the gateway; none missing.</w:t>
            </w:r>
          </w:p>
        </w:tc>
        <w:tc>
          <w:tcPr>
            <w:tcW w:type="dxa" w:w="24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Signal about −52 dBm</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Wi-Fi restored</w:t>
            </w:r>
          </w:p>
        </w:tc>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The node returned to Wi-Fi without intervention; no duplicate or missing sequence numbers.</w:t>
            </w:r>
          </w:p>
        </w:tc>
        <w:tc>
          <w:tcPr>
            <w:tcW w:type="dxa" w:w="24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Sequence numbers continuous</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Server offline for 40 s</w:t>
            </w:r>
          </w:p>
        </w:tc>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All 31 readings made during the outage were stored after recovery, none missing or duplicated, with correct measurement times.</w:t>
            </w:r>
          </w:p>
        </w:tc>
        <w:tc>
          <w:tcPr>
            <w:tcW w:type="dxa" w:w="24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Replay with age</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Wi-Fi unavailable at both node and gateway</w:t>
            </w:r>
          </w:p>
        </w:tc>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Readings kept arriving over LoRa through the USB bridge (consecutive sequence numbers).</w:t>
            </w:r>
          </w:p>
        </w:tc>
        <w:tc>
          <w:tcPr>
            <w:tcW w:type="dxa" w:w="24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Signal about −50 dBm</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Cloud unreachable, then restored</w:t>
            </w:r>
          </w:p>
        </w:tc>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The control station kept working, the readings queued and were uploaded after recovery.</w:t>
            </w:r>
          </w:p>
        </w:tc>
        <w:tc>
          <w:tcPr>
            <w:tcW w:type="dxa" w:w="24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Pending count fell to 0</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Initial cloud synchronization</w:t>
            </w:r>
          </w:p>
        </w:tc>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4,347 stored readings were uploaded to the hosted cloud database.</w:t>
            </w:r>
          </w:p>
        </w:tc>
        <w:tc>
          <w:tcPr>
            <w:tcW w:type="dxa" w:w="24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Cloud count matched</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Telegram alert</w:t>
            </w:r>
          </w:p>
        </w:tc>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A test alert reached an officer's phone.</w:t>
            </w:r>
          </w:p>
        </w:tc>
        <w:tc>
          <w:tcPr>
            <w:tcW w:type="dxa" w:w="24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Message received</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Second setup on a Windows laptop</w:t>
            </w:r>
          </w:p>
        </w:tc>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Both boards flashed, LoRa fallback and cloud sync worked with a phone hotspot as the Wi-Fi network.</w:t>
            </w:r>
          </w:p>
        </w:tc>
        <w:tc>
          <w:tcPr>
            <w:tcW w:type="dxa" w:w="24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Dashboard and bridge log</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Automated tests</w:t>
            </w:r>
          </w:p>
        </w:tc>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9 of 9 server tests passed (ingest, duplicates, login, thresholds, replay timing, cloud upload, notification).</w:t>
            </w:r>
          </w:p>
        </w:tc>
        <w:tc>
          <w:tcPr>
            <w:tcW w:type="dxa" w:w="24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Maven test report</w:t>
            </w:r>
          </w:p>
        </w:tc>
      </w:tr>
    </w:tbl>
    <w:p>
      <w:pPr>
        <w:spacing w:after="120" w:line="276"/>
      </w:pPr>
      <w:r>
        <w:rPr>
          <w:rFonts w:ascii="Calibri" w:cs="Calibri" w:eastAsia="Calibri" w:hAnsi="Calibri"/>
          <w:sz w:val="22"/>
          <w:szCs w:val="22"/>
        </w:rPr>
        <w:t xml:space="preserve"/>
      </w:r>
    </w:p>
    <w:p>
      <w:pPr>
        <w:pBdr>
          <w:left w:val="single" w:color="70AD47" w:sz="18" w:space="8"/>
        </w:pBdr>
        <w:shd w:fill="F2F7EE" w:val="clear"/>
        <w:spacing w:after="120" w:line="276"/>
        <w:ind w:left="200"/>
      </w:pPr>
      <w:r>
        <w:rPr>
          <w:rFonts w:ascii="Calibri" w:cs="Calibri" w:eastAsia="Calibri" w:hAnsi="Calibri"/>
          <w:sz w:val="22"/>
          <w:szCs w:val="22"/>
        </w:rPr>
        <w:t xml:space="preserve">The results show that the system maintains data delivery when Wi-Fi fails, that replay with unique identifiers removes both loss and duplication, and that the cloud copy catches up after an outage. Because the control station is the primary store and the cloud is a replica, the control room keeps working with no Internet at all, which is the situation the system is designed for.</w:t>
      </w:r>
    </w:p>
    <w:p>
      <w:pPr>
        <w:pStyle w:val="Heading3"/>
        <w:spacing w:after="100" w:before="200"/>
      </w:pPr>
      <w:r>
        <w:rPr>
          <w:rFonts w:ascii="Calibri" w:cs="Calibri" w:eastAsia="Calibri" w:hAnsi="Calibri"/>
          <w:b/>
          <w:bCs/>
          <w:sz w:val="23"/>
          <w:szCs w:val="23"/>
        </w:rPr>
        <w:t xml:space="preserve">Limitations (add to the discussion)</w:t>
      </w:r>
    </w:p>
    <w:p>
      <w:pPr>
        <w:pStyle w:val="ListParagraph"/>
        <w:numPr>
          <w:ilvl w:val="0"/>
          <w:numId w:val="2"/>
        </w:numPr>
        <w:spacing w:after="80"/>
      </w:pPr>
      <w:r>
        <w:rPr>
          <w:rFonts w:ascii="Calibri" w:cs="Calibri" w:eastAsia="Calibri" w:hAnsi="Calibri"/>
          <w:sz w:val="22"/>
          <w:szCs w:val="22"/>
        </w:rPr>
        <w:t xml:space="preserve">LoRa range was not measured outdoors; only bench distances were tested. A range test is needed before quoting a distance.</w:t>
      </w:r>
    </w:p>
    <w:p>
      <w:pPr>
        <w:pStyle w:val="ListParagraph"/>
        <w:numPr>
          <w:ilvl w:val="0"/>
          <w:numId w:val="2"/>
        </w:numPr>
        <w:spacing w:after="80"/>
      </w:pPr>
      <w:r>
        <w:rPr>
          <w:rFonts w:ascii="Calibri" w:cs="Calibri" w:eastAsia="Calibri" w:hAnsi="Calibri"/>
          <w:sz w:val="22"/>
          <w:szCs w:val="22"/>
        </w:rPr>
        <w:t xml:space="preserve">The prototype uses 433 MHz modules. The licence-free band in India is 865–867 MHz, so a deployment should use modules for that band.</w:t>
      </w:r>
    </w:p>
    <w:p>
      <w:pPr>
        <w:pStyle w:val="ListParagraph"/>
        <w:numPr>
          <w:ilvl w:val="0"/>
          <w:numId w:val="2"/>
        </w:numPr>
        <w:spacing w:after="80"/>
      </w:pPr>
      <w:r>
        <w:rPr>
          <w:rFonts w:ascii="Calibri" w:cs="Calibri" w:eastAsia="Calibri" w:hAnsi="Calibri"/>
          <w:sz w:val="22"/>
          <w:szCs w:val="22"/>
        </w:rPr>
        <w:t xml:space="preserve">Threshold evaluation runs on the control station, so a reading must reach it before an alert can be raised.</w:t>
      </w:r>
    </w:p>
    <w:p>
      <w:pPr>
        <w:pStyle w:val="ListParagraph"/>
        <w:numPr>
          <w:ilvl w:val="0"/>
          <w:numId w:val="2"/>
        </w:numPr>
        <w:spacing w:after="80"/>
      </w:pPr>
      <w:r>
        <w:rPr>
          <w:rFonts w:ascii="Calibri" w:cs="Calibri" w:eastAsia="Calibri" w:hAnsi="Calibri"/>
          <w:sz w:val="22"/>
          <w:szCs w:val="22"/>
        </w:rPr>
        <w:t xml:space="preserve">Smoke sensing is supported in software but the MQ-2 sensor was not fitted, so fire detection relies on the flame and temperature sensors.</w:t>
      </w:r>
    </w:p>
    <w:p>
      <w:pPr>
        <w:pStyle w:val="ListParagraph"/>
        <w:numPr>
          <w:ilvl w:val="0"/>
          <w:numId w:val="2"/>
        </w:numPr>
        <w:spacing w:after="80"/>
      </w:pPr>
      <w:r>
        <w:rPr>
          <w:rFonts w:ascii="Calibri" w:cs="Calibri" w:eastAsia="Calibri" w:hAnsi="Calibri"/>
          <w:sz w:val="22"/>
          <w:szCs w:val="22"/>
        </w:rPr>
        <w:t xml:space="preserve">Telegram needs the Internet; during a total outage the dashboard sound and banner are the alert channel and queued messages are sent when the Internet returns.</w:t>
      </w:r>
    </w:p>
    <w:p>
      <w:pPr>
        <w:pStyle w:val="ListParagraph"/>
        <w:numPr>
          <w:ilvl w:val="0"/>
          <w:numId w:val="2"/>
        </w:numPr>
        <w:spacing w:after="80"/>
      </w:pPr>
      <w:r>
        <w:rPr>
          <w:rFonts w:ascii="Calibri" w:cs="Calibri" w:eastAsia="Calibri" w:hAnsi="Calibri"/>
          <w:sz w:val="22"/>
          <w:szCs w:val="22"/>
        </w:rPr>
        <w:t xml:space="preserve">One station per cloud instance, and the demonstration cloud runs on free hosting that sleeps when idle.</w:t>
      </w:r>
    </w:p>
    <w:p>
      <w:pPr>
        <w:pStyle w:val="ListParagraph"/>
        <w:numPr>
          <w:ilvl w:val="0"/>
          <w:numId w:val="2"/>
        </w:numPr>
        <w:spacing w:after="80"/>
      </w:pPr>
      <w:r>
        <w:rPr>
          <w:rFonts w:ascii="Calibri" w:cs="Calibri" w:eastAsia="Calibri" w:hAnsi="Calibri"/>
          <w:sz w:val="22"/>
          <w:szCs w:val="22"/>
        </w:rPr>
        <w:t xml:space="preserve">The prototype is on a breadboard; a field unit needs a printed circuit board, a weatherproof enclosure and battery or solar power. Thresholds and the sonar mounting height need calibration at the site.</w:t>
      </w:r>
    </w:p>
    <w:p>
      <w:pPr>
        <w:pStyle w:val="Heading2"/>
        <w:spacing w:after="120" w:before="280"/>
      </w:pPr>
      <w:r>
        <w:rPr>
          <w:rFonts w:ascii="Calibri" w:cs="Calibri" w:eastAsia="Calibri" w:hAnsi="Calibri"/>
          <w:b/>
          <w:bCs/>
          <w:color w:val="2F5496"/>
          <w:sz w:val="26"/>
          <w:szCs w:val="26"/>
        </w:rPr>
        <w:t xml:space="preserve">B8. Conclusion (replace Section "VI. CONFERENCE")</w:t>
      </w:r>
    </w:p>
    <w:p>
      <w:pPr>
        <w:pBdr>
          <w:left w:val="single" w:color="70AD47" w:sz="18" w:space="8"/>
        </w:pBdr>
        <w:shd w:fill="F2F7EE" w:val="clear"/>
        <w:spacing w:after="120" w:line="276"/>
        <w:ind w:left="200"/>
      </w:pPr>
      <w:r>
        <w:rPr>
          <w:rFonts w:ascii="Calibri" w:cs="Calibri" w:eastAsia="Calibri" w:hAnsi="Calibri"/>
          <w:sz w:val="22"/>
          <w:szCs w:val="22"/>
        </w:rPr>
        <w:t xml:space="preserve">This paper presented a Disaster Communication and Resource Management System using IoT that keeps monitoring and reporting when conventional networks fail. An ESP32 sensor node measures water level, rainfall, flame and temperature and sends the readings over Wi-Fi, switching automatically to a LoRa link through a gateway during an outage while storing the readings in flash. Unique identifiers and replay with measurement time allow the control station to recover all data without loss or duplication. The control station evaluates configurable thresholds, notifies the responsible officer on Telegram and supports resource allocation through an auditable dashboard workflow, and a store-and-forward process keeps a hosted cloud database synchronized. Experiments on real hardware confirmed delivery during Wi-Fi, server and cloud outages. The system detects conditions from thresholds and does not predict disasters. The prototype was tested on a bench, so outdoor range and field calibration remain to be done.</w:t>
      </w:r>
    </w:p>
    <w:p>
      <w:pPr>
        <w:pStyle w:val="Heading2"/>
        <w:spacing w:after="120" w:before="280"/>
      </w:pPr>
      <w:r>
        <w:rPr>
          <w:rFonts w:ascii="Calibri" w:cs="Calibri" w:eastAsia="Calibri" w:hAnsi="Calibri"/>
          <w:b/>
          <w:bCs/>
          <w:color w:val="2F5496"/>
          <w:sz w:val="26"/>
          <w:szCs w:val="26"/>
        </w:rPr>
        <w:t xml:space="preserve">B9. Future work (replace Section "X. FUTURE WORKS")</w:t>
      </w:r>
    </w:p>
    <w:p>
      <w:pPr>
        <w:pBdr>
          <w:left w:val="single" w:color="70AD47" w:sz="18" w:space="8"/>
        </w:pBdr>
        <w:shd w:fill="F2F7EE" w:val="clear"/>
        <w:spacing w:after="120" w:line="276"/>
        <w:ind w:left="200"/>
      </w:pPr>
      <w:r>
        <w:rPr>
          <w:rFonts w:ascii="Calibri" w:cs="Calibri" w:eastAsia="Calibri" w:hAnsi="Calibri"/>
          <w:sz w:val="22"/>
          <w:szCs w:val="22"/>
        </w:rPr>
        <w:t xml:space="preserve">Future work includes moving threshold evaluation and noise filtering onto the ESP32 so that alerts are raised at the node, adding the MQ-2 smoke sensor and further sensors such as humidity and water flow, moving to a licence-free 865–867 MHz radio and measuring outdoor range, adding more nodes and a gateway at a high point, solar power with battery monitoring, an installable mobile application for officers, authentication for the cloud view, and multiple stations per cloud instance.</w:t>
      </w:r>
    </w:p>
    <w:p>
      <w:pPr>
        <w:pStyle w:val="Heading1"/>
        <w:spacing w:after="160" w:before="360"/>
      </w:pPr>
      <w:r>
        <w:rPr>
          <w:rFonts w:ascii="Calibri" w:cs="Calibri" w:eastAsia="Calibri" w:hAnsi="Calibri"/>
          <w:b/>
          <w:bCs/>
          <w:color w:val="1F3864"/>
          <w:sz w:val="32"/>
          <w:szCs w:val="32"/>
        </w:rPr>
        <w:t xml:space="preserve">Part C. Figures to add</w:t>
      </w:r>
    </w:p>
    <w:p>
      <w:pPr>
        <w:spacing w:after="120" w:line="276"/>
      </w:pPr>
      <w:r>
        <w:rPr>
          <w:rFonts w:ascii="Calibri" w:cs="Calibri" w:eastAsia="Calibri" w:hAnsi="Calibri"/>
          <w:sz w:val="22"/>
          <w:szCs w:val="22"/>
        </w:rPr>
        <w:t xml:space="preserve">Figure 1 below is drawn from the finished system and should replace any older block diagram. The other figures are screenshots or photos you can take in a minute.</w:t>
      </w:r>
    </w:p>
    <w:p>
      <w:pPr>
        <w:spacing w:after="80" w:before="120"/>
        <w:jc w:val="center"/>
      </w:pPr>
      <w:r>
        <w:drawing>
          <wp:inline distT="0" distB="0" distL="0" distR="0">
            <wp:extent cx="5715000" cy="2952750"/>
            <wp:effectExtent t="0" r="0" b="0" l="0"/>
            <wp:docPr id="1" name="architecture" descr="System architecture with sensors, node, gateway, control station, officers and cloud"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952750"/>
                    </a:xfrm>
                    <a:prstGeom prst="rect">
                      <a:avLst/>
                    </a:prstGeom>
                  </pic:spPr>
                </pic:pic>
              </a:graphicData>
            </a:graphic>
          </wp:inline>
        </w:drawing>
      </w:r>
    </w:p>
    <w:p>
      <w:pPr>
        <w:spacing w:after="200"/>
        <w:jc w:val="center"/>
      </w:pPr>
      <w:r>
        <w:rPr>
          <w:rFonts w:ascii="Calibri" w:cs="Calibri" w:eastAsia="Calibri" w:hAnsi="Calibri"/>
          <w:i/>
          <w:iCs/>
          <w:color w:val="555555"/>
          <w:sz w:val="22"/>
          <w:szCs w:val="22"/>
        </w:rPr>
        <w:t xml:space="preserve">Fig. 1. System architecture (file: docs/img/architecture-v2.png in the repository).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5200"/>
        <w:gridCol w:w="3038"/>
      </w:tblGrid>
      <w:tr>
        <w:trPr>
          <w:tblHeader/>
        </w:trPr>
        <w:tc>
          <w:tcPr>
            <w:tcW w:type="dxa" w:w="14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r>
              <w:rPr>
                <w:rFonts w:ascii="Calibri" w:cs="Calibri" w:eastAsia="Calibri" w:hAnsi="Calibri"/>
                <w:b/>
                <w:bCs/>
                <w:color w:val="FFFFFF"/>
                <w:sz w:val="20"/>
                <w:szCs w:val="20"/>
              </w:rPr>
              <w:t xml:space="preserve">Figure</w:t>
            </w:r>
          </w:p>
        </w:tc>
        <w:tc>
          <w:tcPr>
            <w:tcW w:type="dxa" w:w="52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r>
              <w:rPr>
                <w:rFonts w:ascii="Calibri" w:cs="Calibri" w:eastAsia="Calibri" w:hAnsi="Calibri"/>
                <w:b/>
                <w:bCs/>
                <w:color w:val="FFFFFF"/>
                <w:sz w:val="20"/>
                <w:szCs w:val="20"/>
              </w:rPr>
              <w:t xml:space="preserve">What to capture</w:t>
            </w:r>
          </w:p>
        </w:tc>
        <w:tc>
          <w:tcPr>
            <w:tcW w:type="dxa" w:w="3038"/>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r>
              <w:rPr>
                <w:rFonts w:ascii="Calibri" w:cs="Calibri" w:eastAsia="Calibri" w:hAnsi="Calibri"/>
                <w:b/>
                <w:bCs/>
                <w:color w:val="FFFFFF"/>
                <w:sz w:val="20"/>
                <w:szCs w:val="20"/>
              </w:rPr>
              <w:t xml:space="preserve">Where it goes</w:t>
            </w:r>
          </w:p>
        </w:tc>
      </w:tr>
      <w:t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Fig. 2</w:t>
            </w:r>
          </w:p>
        </w:tc>
        <w:tc>
          <w:tcPr>
            <w:tcW w:type="dxa" w:w="5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Photo of the node and gateway with sensors and antennas</w:t>
            </w:r>
          </w:p>
        </w:tc>
        <w:tc>
          <w:tcPr>
            <w:tcW w:type="dxa" w:w="30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Experimental Setup</w:t>
            </w:r>
          </w:p>
        </w:tc>
      </w:tr>
      <w:t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Fig. 3</w:t>
            </w:r>
          </w:p>
        </w:tc>
        <w:tc>
          <w:tcPr>
            <w:tcW w:type="dxa" w:w="5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Dashboard screenshot with the node online, a flood or fire incident open and the map visible</w:t>
            </w:r>
          </w:p>
        </w:tc>
        <w:tc>
          <w:tcPr>
            <w:tcW w:type="dxa" w:w="30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Results</w:t>
            </w:r>
          </w:p>
        </w:tc>
      </w:tr>
      <w:t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Fig. 4</w:t>
            </w:r>
          </w:p>
        </w:tc>
        <w:tc>
          <w:tcPr>
            <w:tcW w:type="dxa" w:w="5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Telegram alert on the phone</w:t>
            </w:r>
          </w:p>
        </w:tc>
        <w:tc>
          <w:tcPr>
            <w:tcW w:type="dxa" w:w="30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Results</w:t>
            </w:r>
          </w:p>
        </w:tc>
      </w:tr>
      <w:t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Fig. 5</w:t>
            </w:r>
          </w:p>
        </w:tc>
        <w:tc>
          <w:tcPr>
            <w:tcW w:type="dxa" w:w="5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Dashboard link showing LoRa with signal strength during the outage</w:t>
            </w:r>
          </w:p>
        </w:tc>
        <w:tc>
          <w:tcPr>
            <w:tcW w:type="dxa" w:w="30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Results</w:t>
            </w:r>
          </w:p>
        </w:tc>
      </w:tr>
      <w:t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Fig. 6</w:t>
            </w:r>
          </w:p>
        </w:tc>
        <w:tc>
          <w:tcPr>
            <w:tcW w:type="dxa" w:w="5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Cloud page (cloud.html) showing the synchronized station</w:t>
            </w:r>
          </w:p>
        </w:tc>
        <w:tc>
          <w:tcPr>
            <w:tcW w:type="dxa" w:w="30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Results</w:t>
            </w:r>
          </w:p>
        </w:tc>
      </w:tr>
      <w:t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Optional</w:t>
            </w:r>
          </w:p>
        </w:tc>
        <w:tc>
          <w:tcPr>
            <w:tcW w:type="dxa" w:w="5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Wiring diagrams already in the repository: docs/gateway-wiring-image.png, ds18b20-gpio-wiring.png, flame-wiring.png, sonar-divider.png</w:t>
            </w:r>
          </w:p>
        </w:tc>
        <w:tc>
          <w:tcPr>
            <w:tcW w:type="dxa" w:w="30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Experimental Setup</w:t>
            </w:r>
          </w:p>
        </w:tc>
      </w:tr>
    </w:tbl>
    <w:p>
      <w:pPr>
        <w:spacing w:after="120" w:line="276"/>
      </w:pPr>
      <w:r>
        <w:rPr>
          <w:rFonts w:ascii="Calibri" w:cs="Calibri" w:eastAsia="Calibri" w:hAnsi="Calibri"/>
          <w:sz w:val="22"/>
          <w:szCs w:val="22"/>
        </w:rPr>
        <w:t xml:space="preserve"/>
      </w:r>
    </w:p>
    <w:p>
      <w:pPr>
        <w:pStyle w:val="Heading1"/>
        <w:spacing w:after="160" w:before="360"/>
      </w:pPr>
      <w:r>
        <w:rPr>
          <w:rFonts w:ascii="Calibri" w:cs="Calibri" w:eastAsia="Calibri" w:hAnsi="Calibri"/>
          <w:b/>
          <w:bCs/>
          <w:color w:val="1F3864"/>
          <w:sz w:val="32"/>
          <w:szCs w:val="32"/>
        </w:rPr>
        <w:t xml:space="preserve">Part D. Formatting mistakes to fix in the current paper</w:t>
      </w:r>
    </w:p>
    <w:p>
      <w:pPr>
        <w:pStyle w:val="ListParagraph"/>
        <w:numPr>
          <w:ilvl w:val="0"/>
          <w:numId w:val="2"/>
        </w:numPr>
        <w:spacing w:after="80"/>
      </w:pPr>
      <w:r>
        <w:rPr>
          <w:rFonts w:ascii="Calibri" w:cs="Calibri" w:eastAsia="Calibri" w:hAnsi="Calibri"/>
          <w:sz w:val="22"/>
          <w:szCs w:val="22"/>
        </w:rPr>
        <w:t xml:space="preserve">Section numbering repeats: "V. PROPOSED METHODOLOGY" and "V. SYSTEM ARCHITECTURE"; "VI. EXPERIMENTAL SETUP" and "VI. CONFERENCE"; "X. FUTURE WORKS" and "X. REFERENCES". Renumber in order I to X (Introduction, Literature Survey, Problem Statement, Objectives, Proposed Methodology, System Architecture, Experimental Setup, Results and Discussion, Conclusion, Future Work, References).</w:t>
      </w:r>
    </w:p>
    <w:p>
      <w:pPr>
        <w:pStyle w:val="ListParagraph"/>
        <w:numPr>
          <w:ilvl w:val="0"/>
          <w:numId w:val="2"/>
        </w:numPr>
        <w:spacing w:after="80"/>
      </w:pPr>
      <w:r>
        <w:rPr>
          <w:rFonts w:ascii="Calibri" w:cs="Calibri" w:eastAsia="Calibri" w:hAnsi="Calibri"/>
          <w:sz w:val="22"/>
          <w:szCs w:val="22"/>
        </w:rPr>
        <w:t xml:space="preserve">Delete the leftover note under Objectives: "This section is kept directly from the objectives you provided, with only grammar corrections."</w:t>
      </w:r>
    </w:p>
    <w:p>
      <w:pPr>
        <w:pStyle w:val="ListParagraph"/>
        <w:numPr>
          <w:ilvl w:val="0"/>
          <w:numId w:val="2"/>
        </w:numPr>
        <w:spacing w:after="80"/>
      </w:pPr>
      <w:r>
        <w:rPr>
          <w:rFonts w:ascii="Calibri" w:cs="Calibri" w:eastAsia="Calibri" w:hAnsi="Calibri"/>
          <w:sz w:val="22"/>
          <w:szCs w:val="22"/>
        </w:rPr>
        <w:t xml:space="preserve">Future Works begins "The In future work": remove the extra "The".</w:t>
      </w:r>
    </w:p>
    <w:p>
      <w:pPr>
        <w:pStyle w:val="ListParagraph"/>
        <w:numPr>
          <w:ilvl w:val="0"/>
          <w:numId w:val="2"/>
        </w:numPr>
        <w:spacing w:after="80"/>
      </w:pPr>
      <w:r>
        <w:rPr>
          <w:rFonts w:ascii="Calibri" w:cs="Calibri" w:eastAsia="Calibri" w:hAnsi="Calibri"/>
          <w:sz w:val="22"/>
          <w:szCs w:val="22"/>
        </w:rPr>
        <w:t xml:space="preserve">The Literature Survey has stray placeholder characters (a small box or question mark) after several colons; the citation markers are missing. Add [n] numbers there and make each one match the reference list.</w:t>
      </w:r>
    </w:p>
    <w:p>
      <w:pPr>
        <w:pStyle w:val="ListParagraph"/>
        <w:numPr>
          <w:ilvl w:val="0"/>
          <w:numId w:val="2"/>
        </w:numPr>
        <w:spacing w:after="80"/>
      </w:pPr>
      <w:r>
        <w:rPr>
          <w:rFonts w:ascii="Calibri" w:cs="Calibri" w:eastAsia="Calibri" w:hAnsi="Calibri"/>
          <w:sz w:val="22"/>
          <w:szCs w:val="22"/>
        </w:rPr>
        <w:t xml:space="preserve">Reference [2] and reference [5] are the same paper (Echeverria-Ortiz et al.). Keep one and renumber. References [3] and [8] and several others carry long descriptions; IEEE style lists only authors, title, venue, year.</w:t>
      </w:r>
    </w:p>
    <w:p>
      <w:pPr>
        <w:pStyle w:val="ListParagraph"/>
        <w:numPr>
          <w:ilvl w:val="0"/>
          <w:numId w:val="2"/>
        </w:numPr>
        <w:spacing w:after="80"/>
      </w:pPr>
      <w:r>
        <w:rPr>
          <w:rFonts w:ascii="Calibri" w:cs="Calibri" w:eastAsia="Calibri" w:hAnsi="Calibri"/>
          <w:sz w:val="22"/>
          <w:szCs w:val="22"/>
        </w:rPr>
        <w:t xml:space="preserve">Several surveyed works are not in the reference list (joint radar and communication, UAV relay-assisted communication, UAV-assisted ISAC resource management, the federated reinforcement learning paper). Add them or cut them.</w:t>
      </w:r>
    </w:p>
    <w:p>
      <w:pPr>
        <w:pStyle w:val="ListParagraph"/>
        <w:numPr>
          <w:ilvl w:val="0"/>
          <w:numId w:val="2"/>
        </w:numPr>
        <w:spacing w:after="80"/>
      </w:pPr>
      <w:r>
        <w:rPr>
          <w:rFonts w:ascii="Calibri" w:cs="Calibri" w:eastAsia="Calibri" w:hAnsi="Calibri"/>
          <w:sz w:val="22"/>
          <w:szCs w:val="22"/>
        </w:rPr>
        <w:t xml:space="preserve">The text uses both "Control Station" and "local control station" and both "cloud" and "cloud database"; pick one wording.</w:t>
      </w:r>
    </w:p>
    <w:p>
      <w:pPr>
        <w:pStyle w:val="ListParagraph"/>
        <w:numPr>
          <w:ilvl w:val="0"/>
          <w:numId w:val="2"/>
        </w:numPr>
        <w:spacing w:after="80"/>
      </w:pPr>
      <w:r>
        <w:rPr>
          <w:rFonts w:ascii="Calibri" w:cs="Calibri" w:eastAsia="Calibri" w:hAnsi="Calibri"/>
          <w:sz w:val="22"/>
          <w:szCs w:val="22"/>
        </w:rPr>
        <w:t xml:space="preserve">Check the picture embedded in the file: if it is the template's sample image, replace it with your own figure.</w:t>
      </w:r>
    </w:p>
    <w:p>
      <w:pPr>
        <w:pStyle w:val="Heading1"/>
        <w:spacing w:after="160" w:before="360"/>
      </w:pPr>
      <w:r>
        <w:rPr>
          <w:rFonts w:ascii="Calibri" w:cs="Calibri" w:eastAsia="Calibri" w:hAnsi="Calibri"/>
          <w:b/>
          <w:bCs/>
          <w:color w:val="1F3864"/>
          <w:sz w:val="32"/>
          <w:szCs w:val="32"/>
        </w:rPr>
        <w:t xml:space="preserve">Part E. Extra references you may cite</w:t>
      </w:r>
    </w:p>
    <w:p>
      <w:pPr>
        <w:spacing w:after="120" w:line="276"/>
      </w:pPr>
      <w:r>
        <w:rPr>
          <w:rFonts w:ascii="Calibri" w:cs="Calibri" w:eastAsia="Calibri" w:hAnsi="Calibri"/>
          <w:sz w:val="22"/>
          <w:szCs w:val="22"/>
        </w:rPr>
        <w:t xml:space="preserve">These are manufacturer and platform documents for parts of the build. Check the exact titles, dates and URLs before using them, and number them after your existing references.</w:t>
      </w:r>
    </w:p>
    <w:p>
      <w:pPr>
        <w:pStyle w:val="ListParagraph"/>
        <w:numPr>
          <w:ilvl w:val="0"/>
          <w:numId w:val="2"/>
        </w:numPr>
        <w:spacing w:after="80"/>
      </w:pPr>
      <w:r>
        <w:rPr>
          <w:rFonts w:ascii="Calibri" w:cs="Calibri" w:eastAsia="Calibri" w:hAnsi="Calibri"/>
          <w:sz w:val="22"/>
          <w:szCs w:val="22"/>
        </w:rPr>
        <w:t xml:space="preserve">Semtech Corporation, SX1276/77/78/79 LoRa transceiver datasheet (the chip on the Ra-02 module).</w:t>
      </w:r>
    </w:p>
    <w:p>
      <w:pPr>
        <w:pStyle w:val="ListParagraph"/>
        <w:numPr>
          <w:ilvl w:val="0"/>
          <w:numId w:val="2"/>
        </w:numPr>
        <w:spacing w:after="80"/>
      </w:pPr>
      <w:r>
        <w:rPr>
          <w:rFonts w:ascii="Calibri" w:cs="Calibri" w:eastAsia="Calibri" w:hAnsi="Calibri"/>
          <w:sz w:val="22"/>
          <w:szCs w:val="22"/>
        </w:rPr>
        <w:t xml:space="preserve">Espressif Systems, ESP32 Series Datasheet.</w:t>
      </w:r>
    </w:p>
    <w:p>
      <w:pPr>
        <w:pStyle w:val="ListParagraph"/>
        <w:numPr>
          <w:ilvl w:val="0"/>
          <w:numId w:val="2"/>
        </w:numPr>
        <w:spacing w:after="80"/>
      </w:pPr>
      <w:r>
        <w:rPr>
          <w:rFonts w:ascii="Calibri" w:cs="Calibri" w:eastAsia="Calibri" w:hAnsi="Calibri"/>
          <w:sz w:val="22"/>
          <w:szCs w:val="22"/>
        </w:rPr>
        <w:t xml:space="preserve">Maxim Integrated (now Analog Devices), DS18B20 Programmable Resolution 1-Wire Digital Thermometer datasheet.</w:t>
      </w:r>
    </w:p>
    <w:p>
      <w:pPr>
        <w:pStyle w:val="ListParagraph"/>
        <w:numPr>
          <w:ilvl w:val="0"/>
          <w:numId w:val="2"/>
        </w:numPr>
        <w:spacing w:after="80"/>
      </w:pPr>
      <w:r>
        <w:rPr>
          <w:rFonts w:ascii="Calibri" w:cs="Calibri" w:eastAsia="Calibri" w:hAnsi="Calibri"/>
          <w:sz w:val="22"/>
          <w:szCs w:val="22"/>
        </w:rPr>
        <w:t xml:space="preserve">Telegram, Bot API documentation, core.telegram.org/bots/api.</w:t>
      </w:r>
    </w:p>
    <w:p>
      <w:pPr>
        <w:pStyle w:val="ListParagraph"/>
        <w:numPr>
          <w:ilvl w:val="0"/>
          <w:numId w:val="2"/>
        </w:numPr>
        <w:spacing w:after="80"/>
      </w:pPr>
      <w:r>
        <w:rPr>
          <w:rFonts w:ascii="Calibri" w:cs="Calibri" w:eastAsia="Calibri" w:hAnsi="Calibri"/>
          <w:sz w:val="22"/>
          <w:szCs w:val="22"/>
        </w:rPr>
        <w:t xml:space="preserve">Spring Boot reference documentation, spring.io.</w:t>
      </w:r>
    </w:p>
    <w:p>
      <w:pPr>
        <w:pStyle w:val="ListParagraph"/>
        <w:numPr>
          <w:ilvl w:val="0"/>
          <w:numId w:val="2"/>
        </w:numPr>
        <w:spacing w:after="80"/>
      </w:pPr>
      <w:r>
        <w:rPr>
          <w:rFonts w:ascii="Calibri" w:cs="Calibri" w:eastAsia="Calibri" w:hAnsi="Calibri"/>
          <w:sz w:val="22"/>
          <w:szCs w:val="22"/>
        </w:rPr>
        <w:t xml:space="preserve">Your own repository: github.com/vanshdev0101/disaster-comm (source code, wiring diagrams and demo guide).</w:t>
      </w:r>
    </w:p>
    <w:p>
      <w:pPr>
        <w:spacing w:after="120" w:line="276"/>
      </w:pPr>
      <w:r>
        <w:rPr>
          <w:rFonts w:ascii="Calibri" w:cs="Calibri" w:eastAsia="Calibri" w:hAnsi="Calibri"/>
          <w:i/>
          <w:iCs/>
          <w:color w:val="555555"/>
          <w:sz w:val="22"/>
          <w:szCs w:val="22"/>
        </w:rPr>
        <w:t xml:space="preserve">Do not cite anything you have not opened yourself. If you are unsure of a reference detail, leave it out rather than guess.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e3a0131296828afe97426374ead424c2d156c7fc.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2026-10-20T06:43:53.043Z</dcterms:created>
  <dcterms:modified xsi:type="dcterms:W3CDTF">2026-10-20T06:43:53.043Z</dcterms:modified>
</cp:coreProperties>
</file>

<file path=docProps/custom.xml><?xml version="1.0" encoding="utf-8"?>
<Properties xmlns="http://schemas.openxmlformats.org/officeDocument/2006/custom-properties" xmlns:vt="http://schemas.openxmlformats.org/officeDocument/2006/docPropsVTypes"/>
</file>