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INDENTURE OF LEASE AND OCCUPANCY</w:t>
      </w:r>
    </w:p>
    <w:p>
      <w:r>
        <w:t>Notwithstanding anything contained hereinbefore, in the event of default or non-observance of any covenants, the lessor may at its sole discretion forfeit the deposit without prejudice to other statutory rights.</w:t>
      </w:r>
    </w:p>
    <w:p>
      <w:r>
        <w:t>The lessee covenants to pay charges on or before the due dates subject to variable escalations.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