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egoe UI" w:hAnsi="Segoe UI"/>
          <w:b/>
          <w:color w:val="0B5CFF"/>
          <w:sz w:val="48"/>
        </w:rPr>
        <w:t>Zoom Workplace Web Clone</w:t>
      </w:r>
    </w:p>
    <w:p>
      <w:r>
        <w:rPr>
          <w:rFonts w:ascii="Segoe UI" w:hAnsi="Segoe UI"/>
          <w:color w:val="6B7280"/>
          <w:sz w:val="28"/>
        </w:rPr>
        <w:t>Assumptions, Mock Data &amp; Architectural Notes</w:t>
      </w:r>
    </w:p>
    <w:p>
      <w:r>
        <w:rPr>
          <w:color w:val="E5E7EB"/>
        </w:rPr>
        <w:t>———————————————————————————————————————————————————————</w:t>
      </w:r>
    </w:p>
    <w:p>
      <w:pPr>
        <w:pStyle w:val="Heading1"/>
      </w:pPr>
      <w:r>
        <w:rPr>
          <w:rFonts w:ascii="Segoe UI" w:hAnsi="Segoe UI"/>
          <w:b/>
          <w:color w:val="0B5CFF"/>
          <w:sz w:val="32"/>
        </w:rPr>
        <w:t>1. Project Assumptions</w:t>
      </w:r>
    </w:p>
    <w:p>
      <w:pPr>
        <w:pStyle w:val="ListBullet"/>
      </w:pPr>
      <w:r>
        <w:rPr>
          <w:rFonts w:ascii="Segoe UI" w:hAnsi="Segoe UI"/>
          <w:b/>
          <w:color w:val="111827"/>
          <w:sz w:val="21"/>
        </w:rPr>
        <w:t xml:space="preserve">User Identity &amp; Default Persona: </w:t>
      </w:r>
      <w:r>
        <w:rPr>
          <w:rFonts w:ascii="Segoe UI" w:hAnsi="Segoe UI"/>
          <w:color w:val="111827"/>
          <w:sz w:val="21"/>
        </w:rPr>
        <w:t>The application assumes the primary user persona is "Anshi Agrawal" (avatar initial "A" with dark teal branding #004D40 and orange video camera badge), reflecting the source of truth reference screenshots.</w:t>
      </w:r>
    </w:p>
    <w:p>
      <w:pPr>
        <w:pStyle w:val="ListBullet"/>
      </w:pPr>
      <w:r>
        <w:rPr>
          <w:rFonts w:ascii="Segoe UI" w:hAnsi="Segoe UI"/>
          <w:b/>
          <w:color w:val="111827"/>
          <w:sz w:val="21"/>
        </w:rPr>
        <w:t xml:space="preserve">WebRTC &amp; Video Scope: </w:t>
      </w:r>
      <w:r>
        <w:rPr>
          <w:rFonts w:ascii="Segoe UI" w:hAnsi="Segoe UI"/>
          <w:color w:val="111827"/>
          <w:sz w:val="21"/>
        </w:rPr>
        <w:t>Native browser media capture (navigator.mediaDevices.getUserMedia) and screen capture (getDisplayMedia) are fully functional for the local user. Multi-peer remote WebRTC media servers (SFU/MCU like LiveKit or Mediasoup) were intentionally scoped out in favor of interactive mock participant tiles, focusing on UI parity and application state machine.</w:t>
      </w:r>
    </w:p>
    <w:p>
      <w:pPr>
        <w:pStyle w:val="ListBullet"/>
      </w:pPr>
      <w:r>
        <w:rPr>
          <w:rFonts w:ascii="Segoe UI" w:hAnsi="Segoe UI"/>
          <w:b/>
          <w:color w:val="111827"/>
          <w:sz w:val="21"/>
        </w:rPr>
        <w:t xml:space="preserve">In-Shell Meeting Architecture: </w:t>
      </w:r>
      <w:r>
        <w:rPr>
          <w:rFonts w:ascii="Segoe UI" w:hAnsi="Segoe UI"/>
          <w:color w:val="111827"/>
          <w:sz w:val="21"/>
        </w:rPr>
        <w:t>The meeting room is assumed to live strictly inside the Home tab content pane (bounded below the top navbar and to the right of the sidebar). This enables seamless multitasking—users can navigate to Team Chat, Contacts, or Settings while keeping the call active in the background.</w:t>
      </w:r>
    </w:p>
    <w:p>
      <w:pPr>
        <w:pStyle w:val="ListBullet"/>
      </w:pPr>
      <w:r>
        <w:rPr>
          <w:rFonts w:ascii="Segoe UI" w:hAnsi="Segoe UI"/>
          <w:b/>
          <w:color w:val="111827"/>
          <w:sz w:val="21"/>
        </w:rPr>
        <w:t xml:space="preserve">Meeting ID Normalization: </w:t>
      </w:r>
      <w:r>
        <w:rPr>
          <w:rFonts w:ascii="Segoe UI" w:hAnsi="Segoe UI"/>
          <w:color w:val="111827"/>
          <w:sz w:val="21"/>
        </w:rPr>
        <w:t>Meeting IDs follow the standard 11-digit Zoom format (e.g., "123 4567 8901"). The system assumes any alphanumeric or URL format (e.g., http://localhost:3000/join/12345678901) must be normalized by stripping non-digit characters to 11 compact digits for database querying.</w:t>
      </w:r>
    </w:p>
    <w:p>
      <w:pPr>
        <w:pStyle w:val="ListBullet"/>
      </w:pPr>
      <w:r>
        <w:rPr>
          <w:rFonts w:ascii="Segoe UI" w:hAnsi="Segoe UI"/>
          <w:b/>
          <w:color w:val="111827"/>
          <w:sz w:val="21"/>
        </w:rPr>
        <w:t xml:space="preserve">Meeting Lifecycle &amp; Recent Tab Populating: </w:t>
      </w:r>
      <w:r>
        <w:rPr>
          <w:rFonts w:ascii="Segoe UI" w:hAnsi="Segoe UI"/>
          <w:color w:val="111827"/>
          <w:sz w:val="21"/>
        </w:rPr>
        <w:t>Meetings only transition to the "Recent" tab when explicitly terminated via the API call POST /api/meetings/{code}/end. This updates status from live/upcoming to completed and timestamps ended_at. Pre-seeding "Recent" meetings is avoided so the list reflects actual session completions.</w:t>
      </w:r>
    </w:p>
    <w:p>
      <w:pPr>
        <w:pStyle w:val="ListBullet"/>
      </w:pPr>
      <w:r>
        <w:rPr>
          <w:rFonts w:ascii="Segoe UI" w:hAnsi="Segoe UI"/>
          <w:b/>
          <w:color w:val="111827"/>
          <w:sz w:val="21"/>
        </w:rPr>
        <w:t xml:space="preserve">Clean Calendar Default State: </w:t>
      </w:r>
      <w:r>
        <w:rPr>
          <w:rFonts w:ascii="Segoe UI" w:hAnsi="Segoe UI"/>
          <w:color w:val="111827"/>
          <w:sz w:val="21"/>
        </w:rPr>
        <w:t>The upcoming meeting list defaults to empty (0 hardcoded meetings) upon first launch to allow the user to view the authentic Zoom beach-umbrella empty state. Real cards only appear once scheduled or started by the user.</w:t>
      </w:r>
    </w:p>
    <w:p>
      <w:pPr>
        <w:pStyle w:val="ListBullet"/>
      </w:pPr>
      <w:r>
        <w:rPr>
          <w:rFonts w:ascii="Segoe UI" w:hAnsi="Segoe UI"/>
          <w:b/>
          <w:color w:val="111827"/>
          <w:sz w:val="21"/>
        </w:rPr>
        <w:t xml:space="preserve">System Font Stack: </w:t>
      </w:r>
      <w:r>
        <w:rPr>
          <w:rFonts w:ascii="Segoe UI" w:hAnsi="Segoe UI"/>
          <w:color w:val="111827"/>
          <w:sz w:val="21"/>
        </w:rPr>
        <w:t>The typography is based on Zoom Workplace live CSS (st1.zoom.us), pulling: system-ui, "SF Pro", "Segoe UI", "Almaden Sans", Roboto, Ubuntu, Helvetica, Arial, sans-serif.</w:t>
      </w:r>
    </w:p>
    <w:p/>
    <w:p>
      <w:pPr>
        <w:pStyle w:val="Heading1"/>
      </w:pPr>
      <w:r>
        <w:rPr>
          <w:rFonts w:ascii="Segoe UI" w:hAnsi="Segoe UI"/>
          <w:b/>
          <w:color w:val="0B5CFF"/>
          <w:sz w:val="32"/>
        </w:rPr>
        <w:t>2. Mock Data &amp; Static Catalog</w:t>
      </w:r>
    </w:p>
    <w:p>
      <w:r>
        <w:rPr>
          <w:rFonts w:ascii="Segoe UI" w:hAnsi="Segoe UI"/>
          <w:sz w:val="21"/>
        </w:rPr>
        <w:t>The following structured mock datasets were integrated to provide full interactive realism across all screens:</w:t>
      </w:r>
    </w:p>
    <w:tbl>
      <w:tblPr>
        <w:tblW w:type="auto" w:w="0"/>
        <w:jc w:val="center"/>
        <w:tblLook w:firstColumn="1" w:firstRow="1" w:lastColumn="0" w:lastRow="0" w:noHBand="0" w:noVBand="1" w:val="04A0"/>
      </w:tblPr>
      <w:tblGrid>
        <w:gridCol w:w="3312"/>
        <w:gridCol w:w="3312"/>
        <w:gridCol w:w="3312"/>
      </w:tblGrid>
      <w:tr>
        <w:tc>
          <w:tcPr>
            <w:tcW w:type="dxa" w:w="3312"/>
            <w:shd w:fill="F3F4F6"/>
            <w:tcMar>
              <w:top w:w="140" w:type="dxa"/>
              <w:bottom w:w="140" w:type="dxa"/>
              <w:left w:w="160" w:type="dxa"/>
              <w:right w:w="160" w:type="dxa"/>
            </w:tcMar>
          </w:tcPr>
          <w:p>
            <w:r>
              <w:rPr>
                <w:rFonts w:ascii="Segoe UI" w:hAnsi="Segoe UI"/>
                <w:b/>
                <w:color w:val="111827"/>
                <w:sz w:val="20"/>
              </w:rPr>
              <w:t>Component / Module</w:t>
            </w:r>
          </w:p>
        </w:tc>
        <w:tc>
          <w:tcPr>
            <w:tcW w:type="dxa" w:w="3312"/>
            <w:shd w:fill="F3F4F6"/>
            <w:tcMar>
              <w:top w:w="140" w:type="dxa"/>
              <w:bottom w:w="140" w:type="dxa"/>
              <w:left w:w="160" w:type="dxa"/>
              <w:right w:w="160" w:type="dxa"/>
            </w:tcMar>
          </w:tcPr>
          <w:p>
            <w:r>
              <w:rPr>
                <w:rFonts w:ascii="Segoe UI" w:hAnsi="Segoe UI"/>
                <w:b/>
                <w:color w:val="111827"/>
                <w:sz w:val="20"/>
              </w:rPr>
              <w:t>Mock Entities &amp; Content</w:t>
            </w:r>
          </w:p>
        </w:tc>
        <w:tc>
          <w:tcPr>
            <w:tcW w:type="dxa" w:w="3312"/>
            <w:shd w:fill="F3F4F6"/>
            <w:tcMar>
              <w:top w:w="140" w:type="dxa"/>
              <w:bottom w:w="140" w:type="dxa"/>
              <w:left w:w="160" w:type="dxa"/>
              <w:right w:w="160" w:type="dxa"/>
            </w:tcMar>
          </w:tcPr>
          <w:p>
            <w:r>
              <w:rPr>
                <w:rFonts w:ascii="Segoe UI" w:hAnsi="Segoe UI"/>
                <w:b/>
                <w:color w:val="111827"/>
                <w:sz w:val="20"/>
              </w:rPr>
              <w:t>Purpose in UI</w:t>
            </w:r>
          </w:p>
        </w:tc>
      </w:tr>
      <w:tr>
        <w:tc>
          <w:tcPr>
            <w:tcW w:type="dxa" w:w="3312"/>
            <w:tcMar>
              <w:top w:w="120" w:type="dxa"/>
              <w:bottom w:w="120" w:type="dxa"/>
              <w:left w:w="140" w:type="dxa"/>
              <w:right w:w="140" w:type="dxa"/>
            </w:tcMar>
          </w:tcPr>
          <w:p>
            <w:r>
              <w:rPr>
                <w:rFonts w:ascii="Segoe UI" w:hAnsi="Segoe UI"/>
                <w:color w:val="111827"/>
                <w:sz w:val="19"/>
              </w:rPr>
              <w:t>User Identity</w:t>
            </w:r>
          </w:p>
        </w:tc>
        <w:tc>
          <w:tcPr>
            <w:tcW w:type="dxa" w:w="3312"/>
            <w:tcMar>
              <w:top w:w="120" w:type="dxa"/>
              <w:bottom w:w="120" w:type="dxa"/>
              <w:left w:w="140" w:type="dxa"/>
              <w:right w:w="140" w:type="dxa"/>
            </w:tcMar>
          </w:tcPr>
          <w:p>
            <w:r>
              <w:rPr>
                <w:rFonts w:ascii="Segoe UI" w:hAnsi="Segoe UI"/>
                <w:color w:val="111827"/>
                <w:sz w:val="19"/>
              </w:rPr>
              <w:t>Anshi Agrawal (Host)</w:t>
              <w:br/>
              <w:t>Avatar: Dark Teal "A" with orange camera badge</w:t>
            </w:r>
          </w:p>
        </w:tc>
        <w:tc>
          <w:tcPr>
            <w:tcW w:type="dxa" w:w="3312"/>
            <w:tcMar>
              <w:top w:w="120" w:type="dxa"/>
              <w:bottom w:w="120" w:type="dxa"/>
              <w:left w:w="140" w:type="dxa"/>
              <w:right w:w="140" w:type="dxa"/>
            </w:tcMar>
          </w:tcPr>
          <w:p>
            <w:r>
              <w:rPr>
                <w:rFonts w:ascii="Segoe UI" w:hAnsi="Segoe UI"/>
                <w:color w:val="111827"/>
                <w:sz w:val="19"/>
              </w:rPr>
              <w:t>Establishes personalized headers, meeting room host tag, and floating self-view badge.</w:t>
            </w:r>
          </w:p>
        </w:tc>
      </w:tr>
      <w:tr>
        <w:tc>
          <w:tcPr>
            <w:tcW w:type="dxa" w:w="3312"/>
            <w:tcMar>
              <w:top w:w="120" w:type="dxa"/>
              <w:bottom w:w="120" w:type="dxa"/>
              <w:left w:w="140" w:type="dxa"/>
              <w:right w:w="140" w:type="dxa"/>
            </w:tcMar>
          </w:tcPr>
          <w:p>
            <w:r>
              <w:rPr>
                <w:rFonts w:ascii="Segoe UI" w:hAnsi="Segoe UI"/>
                <w:color w:val="111827"/>
                <w:sz w:val="19"/>
              </w:rPr>
              <w:t>Team Chat Channels</w:t>
            </w:r>
          </w:p>
        </w:tc>
        <w:tc>
          <w:tcPr>
            <w:tcW w:type="dxa" w:w="3312"/>
            <w:tcMar>
              <w:top w:w="120" w:type="dxa"/>
              <w:bottom w:w="120" w:type="dxa"/>
              <w:left w:w="140" w:type="dxa"/>
              <w:right w:w="140" w:type="dxa"/>
            </w:tcMar>
          </w:tcPr>
          <w:p>
            <w:r>
              <w:rPr>
                <w:rFonts w:ascii="Segoe UI" w:hAnsi="Segoe UI"/>
                <w:color w:val="111827"/>
                <w:sz w:val="19"/>
              </w:rPr>
              <w:t>#general (Company announcements)</w:t>
              <w:br/>
              <w:t>#engineering (API deploy notices)</w:t>
              <w:br/>
              <w:t>#product-design (UI specs)</w:t>
            </w:r>
          </w:p>
        </w:tc>
        <w:tc>
          <w:tcPr>
            <w:tcW w:type="dxa" w:w="3312"/>
            <w:tcMar>
              <w:top w:w="120" w:type="dxa"/>
              <w:bottom w:w="120" w:type="dxa"/>
              <w:left w:w="140" w:type="dxa"/>
              <w:right w:w="140" w:type="dxa"/>
            </w:tcMar>
          </w:tcPr>
          <w:p>
            <w:r>
              <w:rPr>
                <w:rFonts w:ascii="Segoe UI" w:hAnsi="Segoe UI"/>
                <w:color w:val="111827"/>
                <w:sz w:val="19"/>
              </w:rPr>
              <w:t>Populates Screen 2 left sub-sidebar with collapsible sections and chat threads.</w:t>
            </w:r>
          </w:p>
        </w:tc>
      </w:tr>
      <w:tr>
        <w:tc>
          <w:tcPr>
            <w:tcW w:type="dxa" w:w="3312"/>
            <w:tcMar>
              <w:top w:w="120" w:type="dxa"/>
              <w:bottom w:w="120" w:type="dxa"/>
              <w:left w:w="140" w:type="dxa"/>
              <w:right w:w="140" w:type="dxa"/>
            </w:tcMar>
          </w:tcPr>
          <w:p>
            <w:r>
              <w:rPr>
                <w:rFonts w:ascii="Segoe UI" w:hAnsi="Segoe UI"/>
                <w:color w:val="111827"/>
                <w:sz w:val="19"/>
              </w:rPr>
              <w:t>Team Chat Messages</w:t>
            </w:r>
          </w:p>
        </w:tc>
        <w:tc>
          <w:tcPr>
            <w:tcW w:type="dxa" w:w="3312"/>
            <w:tcMar>
              <w:top w:w="120" w:type="dxa"/>
              <w:bottom w:w="120" w:type="dxa"/>
              <w:left w:w="140" w:type="dxa"/>
              <w:right w:w="140" w:type="dxa"/>
            </w:tcMar>
          </w:tcPr>
          <w:p>
            <w:r>
              <w:rPr>
                <w:rFonts w:ascii="Segoe UI" w:hAnsi="Segoe UI"/>
                <w:color w:val="111827"/>
                <w:sz w:val="19"/>
              </w:rPr>
              <w:t>Sarah Chen: "Welcome everyone to Zoom Workplace!"</w:t>
              <w:br/>
              <w:t>Alex Rivera: "Great to have centralized sync."</w:t>
              <w:br/>
              <w:t>David Kim: "New API endpoints deployed."</w:t>
            </w:r>
          </w:p>
        </w:tc>
        <w:tc>
          <w:tcPr>
            <w:tcW w:type="dxa" w:w="3312"/>
            <w:tcMar>
              <w:top w:w="120" w:type="dxa"/>
              <w:bottom w:w="120" w:type="dxa"/>
              <w:left w:w="140" w:type="dxa"/>
              <w:right w:w="140" w:type="dxa"/>
            </w:tcMar>
          </w:tcPr>
          <w:p>
            <w:r>
              <w:rPr>
                <w:rFonts w:ascii="Segoe UI" w:hAnsi="Segoe UI"/>
                <w:color w:val="111827"/>
                <w:sz w:val="19"/>
              </w:rPr>
              <w:t>Provides initial channel conversation history with timestamps and sender names.</w:t>
            </w:r>
          </w:p>
        </w:tc>
      </w:tr>
      <w:tr>
        <w:tc>
          <w:tcPr>
            <w:tcW w:type="dxa" w:w="3312"/>
            <w:tcMar>
              <w:top w:w="120" w:type="dxa"/>
              <w:bottom w:w="120" w:type="dxa"/>
              <w:left w:w="140" w:type="dxa"/>
              <w:right w:w="140" w:type="dxa"/>
            </w:tcMar>
          </w:tcPr>
          <w:p>
            <w:r>
              <w:rPr>
                <w:rFonts w:ascii="Segoe UI" w:hAnsi="Segoe UI"/>
                <w:color w:val="111827"/>
                <w:sz w:val="19"/>
              </w:rPr>
              <w:t>Company Directory</w:t>
            </w:r>
          </w:p>
        </w:tc>
        <w:tc>
          <w:tcPr>
            <w:tcW w:type="dxa" w:w="3312"/>
            <w:tcMar>
              <w:top w:w="120" w:type="dxa"/>
              <w:bottom w:w="120" w:type="dxa"/>
              <w:left w:w="140" w:type="dxa"/>
              <w:right w:w="140" w:type="dxa"/>
            </w:tcMar>
          </w:tcPr>
          <w:p>
            <w:r>
              <w:rPr>
                <w:rFonts w:ascii="Segoe UI" w:hAnsi="Segoe UI"/>
                <w:color w:val="111827"/>
                <w:sz w:val="19"/>
              </w:rPr>
              <w:t>1. Sarah Chen (Product Design Lead, Available)</w:t>
              <w:br/>
              <w:t>2. Alex Rivera (Senior Frontend Engineer, Available)</w:t>
              <w:br/>
              <w:t>3. David Kim (Backend Architect, Busy)</w:t>
              <w:br/>
              <w:t>4. Emily Watson (TPM, Away)</w:t>
              <w:br/>
              <w:t>5. James Wilson (DevOps, Offline)</w:t>
            </w:r>
          </w:p>
        </w:tc>
        <w:tc>
          <w:tcPr>
            <w:tcW w:type="dxa" w:w="3312"/>
            <w:tcMar>
              <w:top w:w="120" w:type="dxa"/>
              <w:bottom w:w="120" w:type="dxa"/>
              <w:left w:w="140" w:type="dxa"/>
              <w:right w:w="140" w:type="dxa"/>
            </w:tcMar>
          </w:tcPr>
          <w:p>
            <w:r>
              <w:rPr>
                <w:rFonts w:ascii="Segoe UI" w:hAnsi="Segoe UI"/>
                <w:color w:val="111827"/>
                <w:sz w:val="19"/>
              </w:rPr>
              <w:t>Powers the Contacts tab directory with status indicators, roles, and call/chat actions.</w:t>
            </w:r>
          </w:p>
        </w:tc>
      </w:tr>
      <w:tr>
        <w:tc>
          <w:tcPr>
            <w:tcW w:type="dxa" w:w="3312"/>
            <w:tcMar>
              <w:top w:w="120" w:type="dxa"/>
              <w:bottom w:w="120" w:type="dxa"/>
              <w:left w:w="140" w:type="dxa"/>
              <w:right w:w="140" w:type="dxa"/>
            </w:tcMar>
          </w:tcPr>
          <w:p>
            <w:r>
              <w:rPr>
                <w:rFonts w:ascii="Segoe UI" w:hAnsi="Segoe UI"/>
                <w:color w:val="111827"/>
                <w:sz w:val="19"/>
              </w:rPr>
              <w:t>In-Meeting Attendees</w:t>
            </w:r>
          </w:p>
        </w:tc>
        <w:tc>
          <w:tcPr>
            <w:tcW w:type="dxa" w:w="3312"/>
            <w:tcMar>
              <w:top w:w="120" w:type="dxa"/>
              <w:bottom w:w="120" w:type="dxa"/>
              <w:left w:w="140" w:type="dxa"/>
              <w:right w:w="140" w:type="dxa"/>
            </w:tcMar>
          </w:tcPr>
          <w:p>
            <w:r>
              <w:rPr>
                <w:rFonts w:ascii="Segoe UI" w:hAnsi="Segoe UI"/>
                <w:color w:val="111827"/>
                <w:sz w:val="19"/>
              </w:rPr>
              <w:t>Host: Anshi Agrawal (You)</w:t>
              <w:br/>
              <w:t>Attendees: Sarah Chen, Alex Rivera (with initial tiles and audio visualizers)</w:t>
            </w:r>
          </w:p>
        </w:tc>
        <w:tc>
          <w:tcPr>
            <w:tcW w:type="dxa" w:w="3312"/>
            <w:tcMar>
              <w:top w:w="120" w:type="dxa"/>
              <w:bottom w:w="120" w:type="dxa"/>
              <w:left w:w="140" w:type="dxa"/>
              <w:right w:w="140" w:type="dxa"/>
            </w:tcMar>
          </w:tcPr>
          <w:p>
            <w:r>
              <w:rPr>
                <w:rFonts w:ascii="Segoe UI" w:hAnsi="Segoe UI"/>
                <w:color w:val="111827"/>
                <w:sz w:val="19"/>
              </w:rPr>
              <w:t>Displays participant grid tiles, participant count badge (1+), and side drawer list.</w:t>
            </w:r>
          </w:p>
        </w:tc>
      </w:tr>
      <w:tr>
        <w:tc>
          <w:tcPr>
            <w:tcW w:type="dxa" w:w="3312"/>
            <w:tcMar>
              <w:top w:w="120" w:type="dxa"/>
              <w:bottom w:w="120" w:type="dxa"/>
              <w:left w:w="140" w:type="dxa"/>
              <w:right w:w="140" w:type="dxa"/>
            </w:tcMar>
          </w:tcPr>
          <w:p>
            <w:r>
              <w:rPr>
                <w:rFonts w:ascii="Segoe UI" w:hAnsi="Segoe UI"/>
                <w:color w:val="111827"/>
                <w:sz w:val="19"/>
              </w:rPr>
              <w:t>Security &amp; Credentials</w:t>
            </w:r>
          </w:p>
        </w:tc>
        <w:tc>
          <w:tcPr>
            <w:tcW w:type="dxa" w:w="3312"/>
            <w:tcMar>
              <w:top w:w="120" w:type="dxa"/>
              <w:bottom w:w="120" w:type="dxa"/>
              <w:left w:w="140" w:type="dxa"/>
              <w:right w:w="140" w:type="dxa"/>
            </w:tcMar>
          </w:tcPr>
          <w:p>
            <w:r>
              <w:rPr>
                <w:rFonts w:ascii="Segoe UI" w:hAnsi="Segoe UI"/>
                <w:color w:val="111827"/>
                <w:sz w:val="19"/>
              </w:rPr>
              <w:t>Meeting Passcode: 890214</w:t>
              <w:br/>
              <w:t>Encryption: 256-bit AES verified green shield</w:t>
              <w:br/>
              <w:t>Meeting ID: 11-digit formatted ID</w:t>
            </w:r>
          </w:p>
        </w:tc>
        <w:tc>
          <w:tcPr>
            <w:tcW w:type="dxa" w:w="3312"/>
            <w:tcMar>
              <w:top w:w="120" w:type="dxa"/>
              <w:bottom w:w="120" w:type="dxa"/>
              <w:left w:w="140" w:type="dxa"/>
              <w:right w:w="140" w:type="dxa"/>
            </w:tcMar>
          </w:tcPr>
          <w:p>
            <w:r>
              <w:rPr>
                <w:rFonts w:ascii="Segoe UI" w:hAnsi="Segoe UI"/>
                <w:color w:val="111827"/>
                <w:sz w:val="19"/>
              </w:rPr>
              <w:t>Populates Meeting Info popover and header security indicators.</w:t>
            </w:r>
          </w:p>
        </w:tc>
      </w:tr>
      <w:tr>
        <w:tc>
          <w:tcPr>
            <w:tcW w:type="dxa" w:w="3312"/>
            <w:tcMar>
              <w:top w:w="120" w:type="dxa"/>
              <w:bottom w:w="120" w:type="dxa"/>
              <w:left w:w="140" w:type="dxa"/>
              <w:right w:w="140" w:type="dxa"/>
            </w:tcMar>
          </w:tcPr>
          <w:p>
            <w:r>
              <w:rPr>
                <w:rFonts w:ascii="Segoe UI" w:hAnsi="Segoe UI"/>
                <w:color w:val="111827"/>
                <w:sz w:val="19"/>
              </w:rPr>
              <w:t>Reaction Emojis</w:t>
            </w:r>
          </w:p>
        </w:tc>
        <w:tc>
          <w:tcPr>
            <w:tcW w:type="dxa" w:w="3312"/>
            <w:tcMar>
              <w:top w:w="120" w:type="dxa"/>
              <w:bottom w:w="120" w:type="dxa"/>
              <w:left w:w="140" w:type="dxa"/>
              <w:right w:w="140" w:type="dxa"/>
            </w:tcMar>
          </w:tcPr>
          <w:p>
            <w:r>
              <w:rPr>
                <w:rFonts w:ascii="Segoe UI" w:hAnsi="Segoe UI"/>
                <w:color w:val="111827"/>
                <w:sz w:val="19"/>
              </w:rPr>
              <w:t>👏, 👍, ❤️, 😂, 😮, 🎉</w:t>
            </w:r>
          </w:p>
        </w:tc>
        <w:tc>
          <w:tcPr>
            <w:tcW w:type="dxa" w:w="3312"/>
            <w:tcMar>
              <w:top w:w="120" w:type="dxa"/>
              <w:bottom w:w="120" w:type="dxa"/>
              <w:left w:w="140" w:type="dxa"/>
              <w:right w:w="140" w:type="dxa"/>
            </w:tcMar>
          </w:tcPr>
          <w:p>
            <w:r>
              <w:rPr>
                <w:rFonts w:ascii="Segoe UI" w:hAnsi="Segoe UI"/>
                <w:color w:val="111827"/>
                <w:sz w:val="19"/>
              </w:rPr>
              <w:t>Powers the React popover and floating animated upwards physics engine.</w:t>
            </w:r>
          </w:p>
        </w:tc>
      </w:tr>
      <w:tr>
        <w:tc>
          <w:tcPr>
            <w:tcW w:type="dxa" w:w="3312"/>
            <w:tcMar>
              <w:top w:w="120" w:type="dxa"/>
              <w:bottom w:w="120" w:type="dxa"/>
              <w:left w:w="140" w:type="dxa"/>
              <w:right w:w="140" w:type="dxa"/>
            </w:tcMar>
          </w:tcPr>
          <w:p>
            <w:r>
              <w:rPr>
                <w:rFonts w:ascii="Segoe UI" w:hAnsi="Segoe UI"/>
                <w:color w:val="111827"/>
                <w:sz w:val="19"/>
              </w:rPr>
              <w:t>Calendar Empty State</w:t>
            </w:r>
          </w:p>
        </w:tc>
        <w:tc>
          <w:tcPr>
            <w:tcW w:type="dxa" w:w="3312"/>
            <w:tcMar>
              <w:top w:w="120" w:type="dxa"/>
              <w:bottom w:w="120" w:type="dxa"/>
              <w:left w:w="140" w:type="dxa"/>
              <w:right w:w="140" w:type="dxa"/>
            </w:tcMar>
          </w:tcPr>
          <w:p>
            <w:r>
              <w:rPr>
                <w:rFonts w:ascii="Segoe UI" w:hAnsi="Segoe UI"/>
                <w:color w:val="111827"/>
                <w:sz w:val="19"/>
              </w:rPr>
              <w:t>Beach umbrella illustration with lounge towel in lavender/lilac tones and caption "No meetings scheduled."</w:t>
            </w:r>
          </w:p>
        </w:tc>
        <w:tc>
          <w:tcPr>
            <w:tcW w:type="dxa" w:w="3312"/>
            <w:tcMar>
              <w:top w:w="120" w:type="dxa"/>
              <w:bottom w:w="120" w:type="dxa"/>
              <w:left w:w="140" w:type="dxa"/>
              <w:right w:w="140" w:type="dxa"/>
            </w:tcMar>
          </w:tcPr>
          <w:p>
            <w:r>
              <w:rPr>
                <w:rFonts w:ascii="Segoe UI" w:hAnsi="Segoe UI"/>
                <w:color w:val="111827"/>
                <w:sz w:val="19"/>
              </w:rPr>
              <w:t>Renders the Zoom Workplace empty calendar illustration on the Home dashboard.</w:t>
            </w:r>
          </w:p>
        </w:tc>
      </w:tr>
    </w:tbl>
    <w:p/>
    <w:p>
      <w:pPr>
        <w:pStyle w:val="Heading1"/>
      </w:pPr>
      <w:r>
        <w:rPr>
          <w:rFonts w:ascii="Segoe UI" w:hAnsi="Segoe UI"/>
          <w:b/>
          <w:color w:val="0B5CFF"/>
          <w:sz w:val="32"/>
        </w:rPr>
        <w:t>3. Architectural &amp; Implementation Notes</w:t>
      </w:r>
    </w:p>
    <w:p>
      <w:pPr>
        <w:pStyle w:val="ListBullet"/>
      </w:pPr>
      <w:r>
        <w:rPr>
          <w:rFonts w:ascii="Segoe UI" w:hAnsi="Segoe UI"/>
          <w:b/>
          <w:color w:val="111827"/>
          <w:sz w:val="21"/>
        </w:rPr>
        <w:t xml:space="preserve">Monorepo Modular Structure: </w:t>
      </w:r>
      <w:r>
        <w:rPr>
          <w:rFonts w:ascii="Segoe UI" w:hAnsi="Segoe UI"/>
          <w:color w:val="111827"/>
          <w:sz w:val="21"/>
        </w:rPr>
        <w:t>The repository is structured into frontend/, backend/, and database/. A root package.json proxies dev and build scripts (--prefix frontend) so developers can run npm run dev from root seamlessly.</w:t>
      </w:r>
    </w:p>
    <w:p>
      <w:pPr>
        <w:pStyle w:val="ListBullet"/>
      </w:pPr>
      <w:r>
        <w:rPr>
          <w:rFonts w:ascii="Segoe UI" w:hAnsi="Segoe UI"/>
          <w:b/>
          <w:color w:val="111827"/>
          <w:sz w:val="21"/>
        </w:rPr>
        <w:t xml:space="preserve">Reliable SQLite Path Resolution: </w:t>
      </w:r>
      <w:r>
        <w:rPr>
          <w:rFonts w:ascii="Segoe UI" w:hAnsi="Segoe UI"/>
          <w:color w:val="111827"/>
          <w:sz w:val="21"/>
        </w:rPr>
        <w:t>In database/database.py, the connection string dynamically computes Path(__file__).resolve().parent / "zoom.db". This guarantees that both the FastAPI backend and standalone database seed scripts access the exact same SQLite database regardless of working directory.</w:t>
      </w:r>
    </w:p>
    <w:p>
      <w:pPr>
        <w:pStyle w:val="ListBullet"/>
      </w:pPr>
      <w:r>
        <w:rPr>
          <w:rFonts w:ascii="Segoe UI" w:hAnsi="Segoe UI"/>
          <w:b/>
          <w:color w:val="111827"/>
          <w:sz w:val="21"/>
        </w:rPr>
        <w:t xml:space="preserve">Bypassing React State for MediaStreams: </w:t>
      </w:r>
      <w:r>
        <w:rPr>
          <w:rFonts w:ascii="Segoe UI" w:hAnsi="Segoe UI"/>
          <w:color w:val="111827"/>
          <w:sz w:val="21"/>
        </w:rPr>
        <w:t>Webcam and display streams are attached directly to &lt;video&gt; DOM elements via useRef instead of storing MediaStream objects in React state. This prevents React re-render cascades, frame drops, and browser memory leaks.</w:t>
      </w:r>
    </w:p>
    <w:p>
      <w:pPr>
        <w:pStyle w:val="ListBullet"/>
      </w:pPr>
      <w:r>
        <w:rPr>
          <w:rFonts w:ascii="Segoe UI" w:hAnsi="Segoe UI"/>
          <w:b/>
          <w:color w:val="111827"/>
          <w:sz w:val="21"/>
        </w:rPr>
        <w:t xml:space="preserve">Two-Way Screen Share Singleton: </w:t>
      </w:r>
      <w:r>
        <w:rPr>
          <w:rFonts w:ascii="Segoe UI" w:hAnsi="Segoe UI"/>
          <w:color w:val="111827"/>
          <w:sz w:val="21"/>
        </w:rPr>
        <w:t>A module singleton (lib/screenShareState.ts) bridges screen-capture streams between the dashboard click-handler (invoked via valid user gesture) and the meeting room component on mount, eliminating browser permission double-prompts.</w:t>
      </w:r>
    </w:p>
    <w:p>
      <w:pPr>
        <w:pStyle w:val="ListBullet"/>
      </w:pPr>
      <w:r>
        <w:rPr>
          <w:rFonts w:ascii="Segoe UI" w:hAnsi="Segoe UI"/>
          <w:b/>
          <w:color w:val="111827"/>
          <w:sz w:val="21"/>
        </w:rPr>
        <w:t xml:space="preserve">Zero-Error Vercel Production Build: </w:t>
      </w:r>
      <w:r>
        <w:rPr>
          <w:rFonts w:ascii="Segoe UI" w:hAnsi="Segoe UI"/>
          <w:color w:val="111827"/>
          <w:sz w:val="21"/>
        </w:rPr>
        <w:t>All TypeScript interfaces, ESLint rules, and Next.js App Router dynamic parameters are strictly typed. Build validation (npm run build) was executed and confirmed to compile 100% clean with zero warnings or errors.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