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i w:val="1"/>
          <w:iCs w:val="1"/>
        </w:rPr>
      </w:pPr>
      <w:r>
        <w:rPr>
          <w:b w:val="1"/>
          <w:bCs w:val="1"/>
          <w:rtl w:val="0"/>
        </w:rPr>
        <w:t xml:space="preserve">IntelliVest AI : A Unified AI-Driven Platform for Personal Finance, Investment Intelligence, and Verifiable Recommendation Auditing</w:t>
      </w:r>
      <w:r>
        <w:rPr>
          <w:rtl w:val="0"/>
        </w:rPr>
      </w:r>
    </w:p>
    <w:p w:rsidR="00000000" w:rsidDel="00000000" w:rsidP="00000000" w:rsidRDefault="00000000" w:rsidRPr="00000000" w14:paraId="00000002">
      <w:pPr>
        <w:spacing w:after="240" w:before="240" w:lineRule="auto"/>
        <w:rPr>
          <w:b w:val="1"/>
          <w:bCs w:val="1"/>
        </w:rPr>
      </w:pPr>
      <w:r>
        <w:rPr>
          <w:b w:val="1"/>
          <w:bCs w:val="1"/>
          <w:rtl w:val="0"/>
        </w:rPr>
        <w:t xml:space="preserve">I. Introduction</w:t>
      </w:r>
    </w:p>
    <w:p w:rsidR="00000000" w:rsidDel="00000000" w:rsidP="00000000" w:rsidRDefault="00000000" w:rsidRPr="00000000" w14:paraId="00000003">
      <w:pPr>
        <w:spacing w:after="240" w:before="240" w:lineRule="auto"/>
        <w:rPr/>
      </w:pPr>
      <w:r>
        <w:rPr>
          <w:rtl w:val="0"/>
        </w:rPr>
        <w:t xml:space="preserve">IntelliVest AI is a unified financial decision-support platform that combines budgeting, personalized portfolio planning, market intelligence, investment monitoring, and portfolio management into a single ecosystem. Rather than treating these activities as independent tasks handled by separate tools, IntelliVest AI is designed around the observation that budgeting, investing, and market research are inherently interconnected and should inform one another within a single coherent system.</w:t>
      </w:r>
    </w:p>
    <w:p w:rsidR="00000000" w:rsidDel="00000000" w:rsidP="00000000" w:rsidRDefault="00000000" w:rsidRPr="00000000" w14:paraId="00000004">
      <w:pPr>
        <w:spacing w:after="240" w:before="240" w:lineRule="auto"/>
        <w:rPr>
          <w:b w:val="1"/>
          <w:bCs w:val="1"/>
        </w:rPr>
      </w:pPr>
      <w:r>
        <w:rPr>
          <w:b w:val="1"/>
          <w:bCs w:val="1"/>
          <w:rtl w:val="0"/>
        </w:rPr>
        <w:t xml:space="preserve">II. Problem Statement</w:t>
      </w:r>
    </w:p>
    <w:p w:rsidR="00000000" w:rsidDel="00000000" w:rsidP="00000000" w:rsidRDefault="00000000" w:rsidRPr="00000000" w14:paraId="00000005">
      <w:pPr>
        <w:spacing w:after="240" w:before="240" w:lineRule="auto"/>
        <w:rPr/>
      </w:pPr>
      <w:r>
        <w:rPr>
          <w:rtl w:val="0"/>
        </w:rPr>
        <w:t xml:space="preserve">Managing personal finances involves budgeting, investing, monitoring portfolios, analysing market trends, and planning long-term financial goals. These activities are interconnected and should support one another rather than being performed independently. However, users currently rely on multiple applications to manage budgets, track investments, research portfolios, follow financial news, and evaluate investment opportunities, making financial planning fragmented and time-consuming. IntelliVest AI addresses this challenge by providing one platform where users can budget, monitor portfolios, analyse markets, receive personalized recommendations, and invest.</w:t>
      </w:r>
    </w:p>
    <w:p w:rsidR="00000000" w:rsidDel="00000000" w:rsidP="00000000" w:rsidRDefault="00000000" w:rsidRPr="00000000" w14:paraId="00000006">
      <w:pPr>
        <w:spacing w:after="240" w:before="240" w:lineRule="auto"/>
        <w:rPr>
          <w:b w:val="1"/>
          <w:bCs w:val="1"/>
        </w:rPr>
      </w:pPr>
      <w:r>
        <w:rPr>
          <w:b w:val="1"/>
          <w:bCs w:val="1"/>
          <w:rtl w:val="0"/>
        </w:rPr>
        <w:t xml:space="preserve">III. Motivation</w:t>
      </w:r>
    </w:p>
    <w:p w:rsidR="00000000" w:rsidDel="00000000" w:rsidP="00000000" w:rsidRDefault="00000000" w:rsidRPr="00000000" w14:paraId="00000007">
      <w:pPr>
        <w:spacing w:after="240" w:before="240" w:lineRule="auto"/>
        <w:rPr/>
      </w:pPr>
      <w:r>
        <w:rPr>
          <w:rtl w:val="0"/>
        </w:rPr>
        <w:t xml:space="preserve">The objective of IntelliVest AI is to simplify financial decision-making by integrating personal finance management with intelligent investment assistance, reducing the need to switch between multiple platforms.</w:t>
      </w:r>
    </w:p>
    <w:p w:rsidR="00000000" w:rsidDel="00000000" w:rsidP="00000000" w:rsidRDefault="00000000" w:rsidRPr="00000000" w14:paraId="00000008">
      <w:pPr>
        <w:spacing w:after="240" w:before="240" w:lineRule="auto"/>
        <w:rPr>
          <w:b w:val="1"/>
          <w:bCs w:val="1"/>
        </w:rPr>
      </w:pPr>
      <w:r>
        <w:rPr>
          <w:b w:val="1"/>
          <w:bCs w:val="1"/>
          <w:rtl w:val="0"/>
        </w:rPr>
        <w:t xml:space="preserve">IV. Related Work and Gap Analysis</w:t>
      </w:r>
    </w:p>
    <w:p w:rsidR="00000000" w:rsidDel="00000000" w:rsidP="00000000" w:rsidRDefault="00000000" w:rsidRPr="00000000" w14:paraId="00000009">
      <w:pPr>
        <w:spacing w:after="240" w:before="240" w:lineRule="auto"/>
        <w:rPr/>
      </w:pPr>
      <w:r>
        <w:rPr>
          <w:rtl w:val="0"/>
        </w:rPr>
        <w:t xml:space="preserve">Existing applications specialize in investing, budgeting, or insurance individually. Platforms such as Policybazaar, Zerodha, and Groww each address a narrow slice of personal finance, but there is limited integration between budgeting, market intelligence, portfolio planning, and personalized decision support, leaving users to combine information manually across tools. Furthermore, none of these platforms provides any form of verifiable audit trail for the AI-generated advice or insights they surface to users.</w:t>
      </w:r>
    </w:p>
    <w:p w:rsidR="00000000" w:rsidDel="00000000" w:rsidP="00000000" w:rsidRDefault="00000000" w:rsidRPr="00000000" w14:paraId="0000000A">
      <w:pPr>
        <w:spacing w:after="240" w:before="240" w:lineRule="auto"/>
        <w:rPr/>
      </w:pPr>
      <w:r>
        <w:rPr>
          <w:rtl w:val="0"/>
        </w:rPr>
        <w:t xml:space="preserve">Recent literature (2023–2025) on stock prediction, portfolio recommendation, financial natural language processing, and AI-assisted personal finance will be reviewed in detail during the next phase of this project to further identify research gaps and justify the proposed methodology.</w:t>
      </w:r>
    </w:p>
    <w:p w:rsidR="00000000" w:rsidDel="00000000" w:rsidP="00000000" w:rsidRDefault="00000000" w:rsidRPr="00000000" w14:paraId="0000000B">
      <w:pPr>
        <w:spacing w:after="240" w:before="240" w:lineRule="auto"/>
        <w:rPr>
          <w:b w:val="1"/>
          <w:bCs w:val="1"/>
        </w:rPr>
      </w:pPr>
      <w:r>
        <w:rPr>
          <w:b w:val="1"/>
          <w:bCs w:val="1"/>
          <w:rtl w:val="0"/>
        </w:rPr>
        <w:t xml:space="preserve">V. Novelty</w:t>
      </w:r>
    </w:p>
    <w:p w:rsidR="00000000" w:rsidDel="00000000" w:rsidP="00000000" w:rsidRDefault="00000000" w:rsidRPr="00000000" w14:paraId="0000000C">
      <w:pPr>
        <w:spacing w:after="240" w:before="240" w:lineRule="auto"/>
        <w:rPr/>
      </w:pPr>
      <w:r>
        <w:rPr>
          <w:rtl w:val="0"/>
        </w:rPr>
        <w:t xml:space="preserve">The proposed system introduces the following novel features:</w:t>
      </w:r>
    </w:p>
    <w:p w:rsidR="00000000" w:rsidDel="00000000" w:rsidP="00000000" w:rsidRDefault="00000000" w:rsidRPr="00000000" w14:paraId="0000000D">
      <w:pPr>
        <w:numPr>
          <w:ilvl w:val="0"/>
          <w:numId w:val="4"/>
        </w:numPr>
        <w:spacing w:after="0" w:afterAutospacing="0" w:before="240" w:lineRule="auto"/>
        <w:ind w:left="720" w:hanging="360"/>
      </w:pPr>
      <w:r>
        <w:rPr>
          <w:b w:val="1"/>
          <w:bCs w:val="1"/>
          <w:rtl w:val="0"/>
        </w:rPr>
        <w:t xml:space="preserve">Personalized Portfolio Recommendations:</w:t>
      </w:r>
      <w:r>
        <w:rPr>
          <w:rtl w:val="0"/>
        </w:rPr>
        <w:t xml:space="preserve"> customized using goals, risk tolerance, investment horizon, and financial capacity.</w:t>
      </w:r>
    </w:p>
    <w:p w:rsidR="00000000" w:rsidDel="00000000" w:rsidP="00000000" w:rsidRDefault="00000000" w:rsidRPr="00000000" w14:paraId="0000000E">
      <w:pPr>
        <w:numPr>
          <w:ilvl w:val="0"/>
          <w:numId w:val="4"/>
        </w:numPr>
        <w:spacing w:after="0" w:afterAutospacing="0" w:before="0" w:beforeAutospacing="0" w:lineRule="auto"/>
        <w:ind w:left="720" w:hanging="360"/>
      </w:pPr>
      <w:r>
        <w:rPr>
          <w:b w:val="1"/>
          <w:bCs w:val="1"/>
          <w:rtl w:val="0"/>
        </w:rPr>
        <w:t xml:space="preserve">Unified Financial Dashboard:</w:t>
      </w:r>
      <w:r>
        <w:rPr>
          <w:rtl w:val="0"/>
        </w:rPr>
        <w:t xml:space="preserve"> combines budgeting, investing, portfolio management, market insights, and watchlists.</w:t>
      </w:r>
    </w:p>
    <w:p w:rsidR="00000000" w:rsidDel="00000000" w:rsidP="00000000" w:rsidRDefault="00000000" w:rsidRPr="00000000" w14:paraId="0000000F">
      <w:pPr>
        <w:numPr>
          <w:ilvl w:val="0"/>
          <w:numId w:val="4"/>
        </w:numPr>
        <w:spacing w:after="0" w:afterAutospacing="0" w:before="0" w:beforeAutospacing="0" w:lineRule="auto"/>
        <w:ind w:left="720" w:hanging="360"/>
      </w:pPr>
      <w:r>
        <w:rPr>
          <w:b w:val="1"/>
          <w:bCs w:val="1"/>
          <w:rtl w:val="0"/>
        </w:rPr>
        <w:t xml:space="preserve">Enhanced Smart Watchlist:</w:t>
      </w:r>
      <w:r>
        <w:rPr>
          <w:rtl w:val="0"/>
        </w:rPr>
        <w:t xml:space="preserve"> supports notes, priorities, labels, and investment rationale.</w:t>
      </w:r>
    </w:p>
    <w:p w:rsidR="00000000" w:rsidDel="00000000" w:rsidP="00000000" w:rsidRDefault="00000000" w:rsidRPr="00000000" w14:paraId="00000010">
      <w:pPr>
        <w:numPr>
          <w:ilvl w:val="0"/>
          <w:numId w:val="4"/>
        </w:numPr>
        <w:spacing w:after="0" w:afterAutospacing="0" w:before="0" w:beforeAutospacing="0" w:lineRule="auto"/>
        <w:ind w:left="720" w:hanging="360"/>
      </w:pPr>
      <w:r>
        <w:rPr>
          <w:b w:val="1"/>
          <w:bCs w:val="1"/>
          <w:rtl w:val="0"/>
        </w:rPr>
        <w:t xml:space="preserve">Intelligent Price Proximity Alerts:</w:t>
      </w:r>
      <w:r>
        <w:rPr>
          <w:rtl w:val="0"/>
        </w:rPr>
        <w:t xml:space="preserve"> alerts users when stocks approach target buying levels.</w:t>
      </w:r>
    </w:p>
    <w:p w:rsidR="00000000" w:rsidDel="00000000" w:rsidP="00000000" w:rsidRDefault="00000000" w:rsidRPr="00000000" w14:paraId="00000011">
      <w:pPr>
        <w:numPr>
          <w:ilvl w:val="0"/>
          <w:numId w:val="4"/>
        </w:numPr>
        <w:spacing w:after="0" w:afterAutospacing="0" w:before="0" w:beforeAutospacing="0" w:lineRule="auto"/>
        <w:ind w:left="720" w:hanging="360"/>
      </w:pPr>
      <w:r>
        <w:rPr>
          <w:b w:val="1"/>
          <w:bCs w:val="1"/>
          <w:rtl w:val="0"/>
        </w:rPr>
        <w:t xml:space="preserve">Integrated Budget Planning:</w:t>
      </w:r>
      <w:r>
        <w:rPr>
          <w:rtl w:val="0"/>
        </w:rPr>
        <w:t xml:space="preserve"> links budgeting with investment planning.</w:t>
      </w:r>
    </w:p>
    <w:p w:rsidR="00000000" w:rsidDel="00000000" w:rsidP="00000000" w:rsidRDefault="00000000" w:rsidRPr="00000000" w14:paraId="00000012">
      <w:pPr>
        <w:numPr>
          <w:ilvl w:val="0"/>
          <w:numId w:val="4"/>
        </w:numPr>
        <w:spacing w:after="0" w:afterAutospacing="0" w:before="0" w:beforeAutospacing="0" w:lineRule="auto"/>
        <w:ind w:left="720" w:hanging="360"/>
      </w:pPr>
      <w:r>
        <w:rPr>
          <w:b w:val="1"/>
          <w:bCs w:val="1"/>
          <w:rtl w:val="0"/>
        </w:rPr>
        <w:t xml:space="preserve">AI-based News Summarization and Sentiment Analysis:</w:t>
      </w:r>
      <w:r>
        <w:rPr>
          <w:rtl w:val="0"/>
        </w:rPr>
        <w:t xml:space="preserve"> summarizes financial news and analyses sentiment.</w:t>
      </w:r>
    </w:p>
    <w:p w:rsidR="00000000" w:rsidDel="00000000" w:rsidP="00000000" w:rsidRDefault="00000000" w:rsidRPr="00000000" w14:paraId="00000013">
      <w:pPr>
        <w:numPr>
          <w:ilvl w:val="0"/>
          <w:numId w:val="4"/>
        </w:numPr>
        <w:spacing w:after="0" w:afterAutospacing="0" w:before="0" w:beforeAutospacing="0" w:lineRule="auto"/>
        <w:ind w:left="720" w:hanging="360"/>
      </w:pPr>
      <w:r>
        <w:rPr>
          <w:b w:val="1"/>
          <w:bCs w:val="1"/>
          <w:rtl w:val="0"/>
        </w:rPr>
        <w:t xml:space="preserve">Multi-source Market Sentiment:</w:t>
      </w:r>
      <w:r>
        <w:rPr>
          <w:rtl w:val="0"/>
        </w:rPr>
        <w:t xml:space="preserve"> combines news and social discussions.</w:t>
      </w:r>
    </w:p>
    <w:p w:rsidR="00000000" w:rsidDel="00000000" w:rsidP="00000000" w:rsidRDefault="00000000" w:rsidRPr="00000000" w14:paraId="00000014">
      <w:pPr>
        <w:numPr>
          <w:ilvl w:val="0"/>
          <w:numId w:val="4"/>
        </w:numPr>
        <w:spacing w:after="0" w:afterAutospacing="0" w:before="0" w:beforeAutospacing="0" w:lineRule="auto"/>
        <w:ind w:left="720" w:hanging="360"/>
      </w:pPr>
      <w:r>
        <w:rPr>
          <w:b w:val="1"/>
          <w:bCs w:val="1"/>
          <w:rtl w:val="0"/>
        </w:rPr>
        <w:t xml:space="preserve">Sector-level Market Intelligence:</w:t>
      </w:r>
      <w:r>
        <w:rPr>
          <w:rtl w:val="0"/>
        </w:rPr>
        <w:t xml:space="preserve"> shows sector-wide developments.</w:t>
      </w:r>
    </w:p>
    <w:p w:rsidR="00000000" w:rsidDel="00000000" w:rsidP="00000000" w:rsidRDefault="00000000" w:rsidRPr="00000000" w14:paraId="00000015">
      <w:pPr>
        <w:numPr>
          <w:ilvl w:val="0"/>
          <w:numId w:val="4"/>
        </w:numPr>
        <w:spacing w:after="240" w:before="0" w:beforeAutospacing="0" w:lineRule="auto"/>
        <w:ind w:left="720" w:hanging="360"/>
      </w:pPr>
      <w:r>
        <w:rPr>
          <w:b w:val="1"/>
          <w:bCs w:val="1"/>
          <w:rtl w:val="0"/>
        </w:rPr>
        <w:t xml:space="preserve">Verifiable Recommendation and Investment Auditing:</w:t>
      </w:r>
      <w:r>
        <w:rPr>
          <w:rtl w:val="0"/>
        </w:rPr>
        <w:t xml:space="preserve"> a blockchain-based audit layer that timestamps and fingerprints AI recommendations </w:t>
      </w:r>
      <w:r>
        <w:rPr>
          <w:i w:val="1"/>
          <w:iCs w:val="1"/>
          <w:rtl w:val="0"/>
        </w:rPr>
        <w:t xml:space="preserve">and</w:t>
      </w:r>
      <w:r>
        <w:rPr>
          <w:rtl w:val="0"/>
        </w:rPr>
        <w:t xml:space="preserve"> subsequent investment actions for later verification (described in Section VIII).</w:t>
      </w:r>
    </w:p>
    <w:p w:rsidR="00000000" w:rsidDel="00000000" w:rsidP="00000000" w:rsidRDefault="00000000" w:rsidRPr="00000000" w14:paraId="00000016">
      <w:pPr>
        <w:spacing w:after="240" w:before="240" w:lineRule="auto"/>
        <w:rPr>
          <w:b w:val="1"/>
          <w:bCs w:val="1"/>
        </w:rPr>
      </w:pPr>
      <w:r>
        <w:rPr>
          <w:b w:val="1"/>
          <w:bCs w:val="1"/>
          <w:rtl w:val="0"/>
        </w:rPr>
        <w:t xml:space="preserve">VI. Proposed Solution</w:t>
      </w:r>
    </w:p>
    <w:p w:rsidR="00000000" w:rsidDel="00000000" w:rsidP="00000000" w:rsidRDefault="00000000" w:rsidRPr="00000000" w14:paraId="00000017">
      <w:pPr>
        <w:spacing w:after="240" w:before="240" w:lineRule="auto"/>
        <w:rPr/>
      </w:pPr>
      <w:r>
        <w:rPr>
          <w:rtl w:val="0"/>
        </w:rPr>
        <w:t xml:space="preserve">IntelliVest AI provides a comprehensive financial platform where users can manage budgets, upload and categorize expenses, monitor investments, analyse market trends, receive AI-powered insights, and invest through a unified dashboard.</w:t>
      </w:r>
    </w:p>
    <w:p w:rsidR="00000000" w:rsidDel="00000000" w:rsidP="00000000" w:rsidRDefault="00000000" w:rsidRPr="00000000" w14:paraId="00000018">
      <w:pPr>
        <w:spacing w:after="240" w:before="240" w:lineRule="auto"/>
        <w:rPr/>
      </w:pPr>
      <w:r>
        <w:rPr>
          <w:b w:val="1"/>
          <w:bCs w:val="1"/>
          <w:rtl w:val="0"/>
        </w:rPr>
        <w:t xml:space="preserve">VII. Tentative High-Level System Architecture</w:t>
      </w:r>
      <w:r>
        <w:rPr>
          <w:rtl w:val="0"/>
        </w:rPr>
      </w:r>
    </w:p>
    <w:p w:rsidR="00000000" w:rsidDel="00000000" w:rsidP="00000000" w:rsidRDefault="00000000" w:rsidRPr="00000000" w14:paraId="00000019">
      <w:pPr>
        <w:spacing w:after="240" w:before="240" w:lineRule="auto"/>
        <w:rPr/>
      </w:pPr>
      <w:r>
        <w:rPr>
          <w:rtl w:val="0"/>
        </w:rPr>
        <w:t xml:space="preserve">The platform consists of a React frontend, Python backend, MongoDB database, financial APIs, and independent intelligent modules communicating through a centralized application layer. The system integrates the following intelligent components:</w:t>
      </w:r>
    </w:p>
    <w:p w:rsidR="00000000" w:rsidDel="00000000" w:rsidP="00000000" w:rsidRDefault="00000000" w:rsidRPr="00000000" w14:paraId="0000001A">
      <w:pPr>
        <w:numPr>
          <w:ilvl w:val="0"/>
          <w:numId w:val="1"/>
        </w:numPr>
        <w:spacing w:after="0" w:afterAutospacing="0" w:before="240" w:lineRule="auto"/>
        <w:ind w:left="720" w:hanging="360"/>
      </w:pPr>
      <w:r>
        <w:rPr>
          <w:b w:val="1"/>
          <w:bCs w:val="1"/>
          <w:rtl w:val="0"/>
        </w:rPr>
        <w:t xml:space="preserve">Stock Price Prediction- </w:t>
      </w:r>
      <w:r>
        <w:rPr>
          <w:rtl w:val="0"/>
        </w:rPr>
        <w:t xml:space="preserve">using deep learning (LSTM/GRU/Transformer) for daily, weekly, and monthly forecasting.</w:t>
      </w:r>
    </w:p>
    <w:p w:rsidR="00000000" w:rsidDel="00000000" w:rsidP="00000000" w:rsidRDefault="00000000" w:rsidRPr="00000000" w14:paraId="0000001B">
      <w:pPr>
        <w:numPr>
          <w:ilvl w:val="0"/>
          <w:numId w:val="1"/>
        </w:numPr>
        <w:spacing w:after="0" w:afterAutospacing="0" w:before="0" w:beforeAutospacing="0" w:lineRule="auto"/>
        <w:ind w:left="720" w:hanging="360"/>
      </w:pPr>
      <w:r>
        <w:rPr>
          <w:b w:val="1"/>
          <w:bCs w:val="1"/>
          <w:rtl w:val="0"/>
        </w:rPr>
        <w:t xml:space="preserve">Financial Sentiment Analysis- </w:t>
      </w:r>
      <w:r>
        <w:rPr>
          <w:rtl w:val="0"/>
        </w:rPr>
        <w:t xml:space="preserve">using FinBERT and financial NLP models on news and public discussions.</w:t>
      </w:r>
    </w:p>
    <w:p w:rsidR="00000000" w:rsidDel="00000000" w:rsidP="00000000" w:rsidRDefault="00000000" w:rsidRPr="00000000" w14:paraId="0000001C">
      <w:pPr>
        <w:numPr>
          <w:ilvl w:val="0"/>
          <w:numId w:val="1"/>
        </w:numPr>
        <w:spacing w:after="0" w:afterAutospacing="0" w:before="0" w:beforeAutospacing="0" w:lineRule="auto"/>
        <w:ind w:left="720" w:hanging="360"/>
      </w:pPr>
      <w:r>
        <w:rPr>
          <w:b w:val="1"/>
          <w:bCs w:val="1"/>
          <w:rtl w:val="0"/>
        </w:rPr>
        <w:t xml:space="preserve">AI News Summarization- </w:t>
      </w:r>
      <w:r>
        <w:rPr>
          <w:rtl w:val="0"/>
        </w:rPr>
        <w:t xml:space="preserve">using large language models to provide concise market updates.</w:t>
      </w:r>
    </w:p>
    <w:p w:rsidR="00000000" w:rsidDel="00000000" w:rsidP="00000000" w:rsidRDefault="00000000" w:rsidRPr="00000000" w14:paraId="0000001D">
      <w:pPr>
        <w:numPr>
          <w:ilvl w:val="0"/>
          <w:numId w:val="1"/>
        </w:numPr>
        <w:spacing w:after="0" w:afterAutospacing="0" w:before="0" w:beforeAutospacing="0" w:lineRule="auto"/>
        <w:ind w:left="720" w:hanging="360"/>
      </w:pPr>
      <w:r>
        <w:rPr>
          <w:b w:val="1"/>
          <w:bCs w:val="1"/>
          <w:rtl w:val="0"/>
        </w:rPr>
        <w:t xml:space="preserve">Portfolio Recommendation Engine- </w:t>
      </w:r>
      <w:r>
        <w:rPr>
          <w:rtl w:val="0"/>
        </w:rPr>
        <w:t xml:space="preserve">using machine learning with user goals, risk profile, financial capacity, market sentiment, and predictions.</w:t>
      </w:r>
    </w:p>
    <w:p w:rsidR="00000000" w:rsidDel="00000000" w:rsidP="00000000" w:rsidRDefault="00000000" w:rsidRPr="00000000" w14:paraId="0000001E">
      <w:pPr>
        <w:numPr>
          <w:ilvl w:val="0"/>
          <w:numId w:val="1"/>
        </w:numPr>
        <w:spacing w:after="0" w:afterAutospacing="0" w:before="0" w:beforeAutospacing="0" w:lineRule="auto"/>
        <w:ind w:left="720" w:hanging="360"/>
      </w:pPr>
      <w:r>
        <w:rPr>
          <w:b w:val="1"/>
          <w:bCs w:val="1"/>
          <w:rtl w:val="0"/>
        </w:rPr>
        <w:t xml:space="preserve">Expense Categorization- </w:t>
      </w:r>
      <w:r>
        <w:rPr>
          <w:rtl w:val="0"/>
        </w:rPr>
        <w:t xml:space="preserve">using supervised machine learning on bank transactions.</w:t>
      </w:r>
    </w:p>
    <w:p w:rsidR="00000000" w:rsidDel="00000000" w:rsidP="00000000" w:rsidRDefault="00000000" w:rsidRPr="00000000" w14:paraId="0000001F">
      <w:pPr>
        <w:numPr>
          <w:ilvl w:val="0"/>
          <w:numId w:val="1"/>
        </w:numPr>
        <w:spacing w:after="0" w:afterAutospacing="0" w:before="0" w:beforeAutospacing="0" w:lineRule="auto"/>
        <w:ind w:left="720" w:hanging="360"/>
      </w:pPr>
      <w:r>
        <w:rPr>
          <w:b w:val="1"/>
          <w:bCs w:val="1"/>
          <w:rtl w:val="0"/>
        </w:rPr>
        <w:t xml:space="preserve">Financial Health Assessment- </w:t>
      </w:r>
      <w:r>
        <w:rPr>
          <w:rtl w:val="0"/>
        </w:rPr>
        <w:t xml:space="preserve">using financial indicators to generate a health score.</w:t>
      </w:r>
    </w:p>
    <w:p w:rsidR="00000000" w:rsidDel="00000000" w:rsidP="00000000" w:rsidRDefault="00000000" w:rsidRPr="00000000" w14:paraId="00000020">
      <w:pPr>
        <w:numPr>
          <w:ilvl w:val="0"/>
          <w:numId w:val="1"/>
        </w:numPr>
        <w:spacing w:after="240" w:before="0" w:beforeAutospacing="0" w:lineRule="auto"/>
        <w:ind w:left="720" w:hanging="360"/>
      </w:pPr>
      <w:r>
        <w:rPr>
          <w:b w:val="1"/>
          <w:bCs w:val="1"/>
          <w:rtl w:val="0"/>
        </w:rPr>
        <w:t xml:space="preserve">AI Investment Advisor- </w:t>
      </w:r>
      <w:r>
        <w:rPr>
          <w:rtl w:val="0"/>
        </w:rPr>
        <w:t xml:space="preserve">combines outputs from all intelligent modules to generate personalized investment guidance.</w:t>
      </w:r>
    </w:p>
    <w:p w:rsidR="00000000" w:rsidDel="00000000" w:rsidP="00000000" w:rsidRDefault="00000000" w:rsidRPr="00000000" w14:paraId="00000021">
      <w:pPr>
        <w:spacing w:after="240" w:before="240" w:lineRule="auto"/>
        <w:rPr>
          <w:b w:val="1"/>
          <w:bCs w:val="1"/>
        </w:rPr>
      </w:pPr>
      <w:r>
        <w:rPr>
          <w:b w:val="1"/>
          <w:bCs w:val="1"/>
          <w:rtl w:val="0"/>
        </w:rPr>
        <w:t xml:space="preserve">VIII. Blockchain Integration</w:t>
      </w:r>
    </w:p>
    <w:p w:rsidR="00000000" w:rsidDel="00000000" w:rsidP="00000000" w:rsidRDefault="00000000" w:rsidRPr="00000000">
      <w:pPr>
        <w:spacing w:after="240" w:before="240" w:lineRule="auto"/>
        <w:rPr/>
      </w:pPr>
      <w:r>
        <w:rPr>
          <w:rtl w:val="0"/>
        </w:rPr>
        <w:t xml:space="preserve">IntelliVest AI includes a lightweight blockchain-based governance layer that extends across the full lifecycle of its AI models — not just the moment advice is given — so that a recommendation's integrity can be traced back to the data and testing behind it, and monitored for drift after deployment.</w:t>
      </w:r>
    </w:p>
    <w:p w:rsidR="00000000" w:rsidDel="00000000" w:rsidP="00000000" w:rsidRDefault="00000000" w:rsidRPr="00000000">
      <w:pPr>
        <w:spacing w:after="240" w:before="240" w:lineRule="auto"/>
        <w:rPr/>
      </w:pPr>
      <w:r>
        <w:rPr>
          <w:b w:val="1"/>
          <w:bCs w:val="1"/>
          <w:i w:val="1"/>
          <w:iCs w:val="1"/>
          <w:rtl w:val="0"/>
        </w:rPr>
        <w:t xml:space="preserve">A. What It Does.</w:t>
      </w:r>
      <w:r>
        <w:rPr>
          <w:rtl w:val="0"/>
        </w:rPr>
        <w:t xml:space="preserve"> Following the lifecycle-staged blockchain governance framework proposed by Ahmed (2026), the system hashes and timestamps governance-relevant data at four stages of each AI model's lifecycle: (1) </w:t>
      </w:r>
      <w:r>
        <w:rPr>
          <w:b w:val="1"/>
          <w:bCs w:val="1"/>
          <w:rtl w:val="0"/>
        </w:rPr>
        <w:t xml:space="preserve">Design &amp; Data</w:t>
      </w:r>
      <w:r>
        <w:rPr>
          <w:rtl w:val="0"/>
        </w:rPr>
        <w:t xml:space="preserve"> — training data sources, licensing details, and model parameters; (2) </w:t>
      </w:r>
      <w:r>
        <w:rPr>
          <w:b w:val="1"/>
          <w:bCs w:val="1"/>
          <w:rtl w:val="0"/>
        </w:rPr>
        <w:t xml:space="preserve">Verification &amp; Validation</w:t>
      </w:r>
      <w:r>
        <w:rPr>
          <w:rtl w:val="0"/>
        </w:rPr>
        <w:t xml:space="preserve"> — testing results and validation criteria completed before a model version is authorized; (3) </w:t>
      </w:r>
      <w:r>
        <w:rPr>
          <w:b w:val="1"/>
          <w:bCs w:val="1"/>
          <w:rtl w:val="0"/>
        </w:rPr>
        <w:t xml:space="preserve">Deployment</w:t>
      </w:r>
      <w:r>
        <w:rPr>
          <w:rtl w:val="0"/>
        </w:rPr>
        <w:t xml:space="preserve"> — the authorized model version and its intended application; (4) </w:t>
      </w:r>
      <w:r>
        <w:rPr>
          <w:b w:val="1"/>
          <w:bCs w:val="1"/>
          <w:rtl w:val="0"/>
        </w:rPr>
        <w:t xml:space="preserve">Operations &amp; Monitoring</w:t>
      </w:r>
      <w:r>
        <w:rPr>
          <w:rtl w:val="0"/>
        </w:rPr>
        <w:t xml:space="preserve"> — periodically sampled inputs and outputs after deployment, to detect model drift or unexpected behavior over time. Only cryptographic hashes and metadata are written to a smart contract on a public blockchain testnet; the underlying financial data and full datasets never touch the chain.</w:t>
      </w:r>
    </w:p>
    <w:p w:rsidR="00000000" w:rsidDel="00000000" w:rsidP="00000000" w:rsidRDefault="00000000" w:rsidRPr="00000000">
      <w:pPr>
        <w:spacing w:after="240" w:before="240" w:lineRule="auto"/>
        <w:rPr/>
      </w:pPr>
      <w:r>
        <w:rPr>
          <w:b w:val="1"/>
          <w:bCs w:val="1"/>
          <w:i w:val="1"/>
          <w:iCs w:val="1"/>
          <w:rtl w:val="0"/>
        </w:rPr>
        <w:t xml:space="preserve">B. Why It Matters.</w:t>
      </w:r>
      <w:r>
        <w:rPr>
          <w:rtl w:val="0"/>
        </w:rPr>
        <w:t xml:space="preserve"> This creates an unforgeable, lifecycle-wide record useful in four situations: </w:t>
      </w:r>
      <w:r>
        <w:rPr>
          <w:b w:val="1"/>
          <w:bCs w:val="1"/>
          <w:rtl w:val="0"/>
        </w:rPr>
        <w:t xml:space="preserve">dispute resolution</w:t>
      </w:r>
      <w:r>
        <w:rPr>
          <w:rtl w:val="0"/>
        </w:rPr>
        <w:t xml:space="preserve"> (proving what was actually recommended, if a user later contests it); </w:t>
      </w:r>
      <w:r>
        <w:rPr>
          <w:b w:val="1"/>
          <w:bCs w:val="1"/>
          <w:rtl w:val="0"/>
        </w:rPr>
        <w:t xml:space="preserve">model evaluation integrity</w:t>
      </w:r>
      <w:r>
        <w:rPr>
          <w:rtl w:val="0"/>
        </w:rPr>
        <w:t xml:space="preserve"> (showing predictions were locked in before outcomes were known); </w:t>
      </w:r>
      <w:r>
        <w:rPr>
          <w:b w:val="1"/>
          <w:bCs w:val="1"/>
          <w:rtl w:val="0"/>
        </w:rPr>
        <w:t xml:space="preserve">model trustworthiness</w:t>
      </w:r>
      <w:r>
        <w:rPr>
          <w:rtl w:val="0"/>
        </w:rPr>
        <w:t xml:space="preserve"> (proving what data and testing a model version was built on, not just what it said); and </w:t>
      </w:r>
      <w:r>
        <w:rPr>
          <w:b w:val="1"/>
          <w:bCs w:val="1"/>
          <w:rtl w:val="0"/>
        </w:rPr>
        <w:t xml:space="preserve">regulatory readiness</w:t>
      </w:r>
      <w:r>
        <w:rPr>
          <w:rtl w:val="0"/>
        </w:rPr>
        <w:t xml:space="preserve"> (aligning with growing regulatory expectations, e.g. SEBI, EU AI Act, around auditable and lifecycle-traceable AI-driven advice).</w:t>
      </w:r>
    </w:p>
    <w:p w:rsidR="00000000" w:rsidDel="00000000" w:rsidP="00000000" w:rsidRDefault="00000000" w:rsidRPr="00000000">
      <w:pPr>
        <w:spacing w:after="240" w:before="240" w:lineRule="auto"/>
        <w:rPr/>
      </w:pPr>
      <w:r>
        <w:rPr>
          <w:b w:val="1"/>
          <w:bCs w:val="1"/>
          <w:i w:val="1"/>
          <w:iCs w:val="1"/>
          <w:rtl w:val="0"/>
        </w:rPr>
        <w:t xml:space="preserve">C. Scope and Limitations.</w:t>
      </w:r>
      <w:r>
        <w:rPr>
          <w:rtl w:val="0"/>
        </w:rPr>
        <w:t xml:space="preserve"> This is a lightweight audit layer, not a full transaction ledger and not a full technical implementation of the governance framework — no real transactions on-chain, no permissioned enterprise blockchain, no custom consensus, no on-chain storage of full datasets. A public testnet (Polygon Amoy / Ethereum Sepolia) and a minimal smart contract log and verify hashes only, following a hybrid on-chain/off-chain design: governance metadata is recorded on-chain, while training data and computation remain off-chain.</w:t>
      </w:r>
    </w:p>
    <w:p w:rsidR="00000000" w:rsidDel="00000000" w:rsidP="00000000" w:rsidRDefault="00000000" w:rsidRPr="00000000">
      <w:pPr>
        <w:spacing w:after="240" w:before="240" w:lineRule="auto"/>
        <w:rPr/>
      </w:pPr>
      <w:r>
        <w:rPr>
          <w:b w:val="1"/>
          <w:bCs w:val="1"/>
          <w:i w:val="1"/>
          <w:iCs w:val="1"/>
          <w:rtl w:val="0"/>
        </w:rPr>
        <w:t xml:space="preserve">D. Why It's Included.</w:t>
      </w:r>
      <w:r>
        <w:rPr>
          <w:rtl w:val="0"/>
        </w:rPr>
        <w:t xml:space="preserve"> None of the platforms studied (Policybazaar, Zerodha, Groww) offer any verifiable audit trail, and existing AI governance frameworks remain largely conceptual, offering little guidance on how to operationalize transparency and accountability technically. This layer gives IntelliVest AI defensible, lifecycle-wide proof — not just of what was recommended, but of whether the model producing it was trustworthy at every stage — for disputes, evaluation, and future compliance.</w:t>
      </w:r>
    </w:p>
    <w:p w:rsidR="00000000" w:rsidDel="00000000" w:rsidP="00000000" w:rsidRDefault="00000000" w:rsidRPr="00000000">
      <w:pPr>
        <w:spacing w:after="240" w:before="240" w:lineRule="auto"/>
        <w:rPr>
          <w:b w:val="1"/>
          <w:bCs w:val="1"/>
        </w:rPr>
      </w:pPr>
      <w:r>
        <w:rPr>
          <w:b w:val="1"/>
          <w:bCs w:val="1"/>
          <w:rtl w:val="0"/>
        </w:rPr>
        <w:t xml:space="preserve">IX. Technology Stack</w:t>
      </w:r>
    </w:p>
    <w:p w:rsidR="00000000" w:rsidDel="00000000" w:rsidP="00000000" w:rsidRDefault="00000000" w:rsidRPr="00000000" w14:paraId="00000029">
      <w:pPr>
        <w:numPr>
          <w:ilvl w:val="0"/>
          <w:numId w:val="3"/>
        </w:numPr>
        <w:spacing w:after="0" w:afterAutospacing="0" w:before="240" w:lineRule="auto"/>
        <w:ind w:left="720" w:hanging="360"/>
      </w:pPr>
      <w:r>
        <w:rPr>
          <w:b w:val="1"/>
          <w:bCs w:val="1"/>
          <w:rtl w:val="0"/>
        </w:rPr>
        <w:t xml:space="preserve">Frontend:</w:t>
      </w:r>
      <w:r>
        <w:rPr>
          <w:rtl w:val="0"/>
        </w:rPr>
        <w:t xml:space="preserve"> React</w:t>
      </w:r>
    </w:p>
    <w:p w:rsidR="00000000" w:rsidDel="00000000" w:rsidP="00000000" w:rsidRDefault="00000000" w:rsidRPr="00000000" w14:paraId="0000002A">
      <w:pPr>
        <w:numPr>
          <w:ilvl w:val="0"/>
          <w:numId w:val="3"/>
        </w:numPr>
        <w:spacing w:after="0" w:afterAutospacing="0" w:before="0" w:beforeAutospacing="0" w:lineRule="auto"/>
        <w:ind w:left="720" w:hanging="360"/>
      </w:pPr>
      <w:r>
        <w:rPr>
          <w:b w:val="1"/>
          <w:bCs w:val="1"/>
          <w:rtl w:val="0"/>
        </w:rPr>
        <w:t xml:space="preserve">Backend:</w:t>
      </w:r>
      <w:r>
        <w:rPr>
          <w:rtl w:val="0"/>
        </w:rPr>
        <w:t xml:space="preserve"> Python (FastAPI/Flask)</w:t>
      </w:r>
    </w:p>
    <w:p w:rsidR="00000000" w:rsidDel="00000000" w:rsidP="00000000" w:rsidRDefault="00000000" w:rsidRPr="00000000" w14:paraId="0000002B">
      <w:pPr>
        <w:numPr>
          <w:ilvl w:val="0"/>
          <w:numId w:val="3"/>
        </w:numPr>
        <w:spacing w:after="0" w:afterAutospacing="0" w:before="0" w:beforeAutospacing="0" w:lineRule="auto"/>
        <w:ind w:left="720" w:hanging="360"/>
      </w:pPr>
      <w:r>
        <w:rPr>
          <w:b w:val="1"/>
          <w:bCs w:val="1"/>
          <w:rtl w:val="0"/>
        </w:rPr>
        <w:t xml:space="preserve">Database:</w:t>
      </w:r>
      <w:r>
        <w:rPr>
          <w:rtl w:val="0"/>
        </w:rPr>
        <w:t xml:space="preserve"> MongoDB</w:t>
      </w:r>
    </w:p>
    <w:p w:rsidR="00000000" w:rsidDel="00000000" w:rsidP="00000000" w:rsidRDefault="00000000" w:rsidRPr="00000000" w14:paraId="0000002C">
      <w:pPr>
        <w:numPr>
          <w:ilvl w:val="0"/>
          <w:numId w:val="3"/>
        </w:numPr>
        <w:spacing w:after="0" w:afterAutospacing="0" w:before="0" w:beforeAutospacing="0" w:lineRule="auto"/>
        <w:ind w:left="720" w:hanging="360"/>
      </w:pPr>
      <w:r>
        <w:rPr>
          <w:b w:val="1"/>
          <w:bCs w:val="1"/>
          <w:rtl w:val="0"/>
        </w:rPr>
        <w:t xml:space="preserve">ML/AI:</w:t>
      </w:r>
      <w:r>
        <w:rPr>
          <w:rtl w:val="0"/>
        </w:rPr>
        <w:t xml:space="preserve"> Scikit-learn, Hugging Face Transformers, PyTorch/TensorFlow</w:t>
      </w:r>
    </w:p>
    <w:p w:rsidR="00000000" w:rsidDel="00000000" w:rsidP="00000000" w:rsidRDefault="00000000" w:rsidRPr="00000000" w14:paraId="0000002D">
      <w:pPr>
        <w:numPr>
          <w:ilvl w:val="0"/>
          <w:numId w:val="3"/>
        </w:numPr>
        <w:spacing w:after="0" w:afterAutospacing="0" w:before="0" w:beforeAutospacing="0" w:lineRule="auto"/>
        <w:ind w:left="720" w:hanging="360"/>
      </w:pPr>
      <w:r>
        <w:rPr>
          <w:b w:val="1"/>
          <w:bCs w:val="1"/>
          <w:rtl w:val="0"/>
        </w:rPr>
        <w:t xml:space="preserve">Blockchain:</w:t>
      </w:r>
      <w:r>
        <w:rPr>
          <w:rtl w:val="0"/>
        </w:rPr>
        <w:t xml:space="preserve"> Solidity smart contract on a public testnet (Polygon Amoy / Ethereum Sepolia), accessed via Web3.js/Ethers.js</w:t>
      </w:r>
    </w:p>
    <w:p w:rsidR="00000000" w:rsidDel="00000000" w:rsidP="00000000" w:rsidRDefault="00000000" w:rsidRPr="00000000" w14:paraId="0000002E">
      <w:pPr>
        <w:numPr>
          <w:ilvl w:val="0"/>
          <w:numId w:val="3"/>
        </w:numPr>
        <w:spacing w:after="240" w:before="0" w:beforeAutospacing="0" w:lineRule="auto"/>
        <w:ind w:left="720" w:hanging="360"/>
      </w:pPr>
      <w:r>
        <w:rPr>
          <w:b w:val="1"/>
          <w:bCs w:val="1"/>
          <w:rtl w:val="0"/>
        </w:rPr>
        <w:t xml:space="preserve">External APIs:</w:t>
      </w:r>
      <w:r>
        <w:rPr>
          <w:rtl w:val="0"/>
        </w:rPr>
        <w:t xml:space="preserve"> Financial Market APIs, News APIs, Reddit API</w:t>
      </w:r>
    </w:p>
    <w:p w:rsidR="00000000" w:rsidDel="00000000" w:rsidP="00000000" w:rsidRDefault="00000000" w:rsidRPr="00000000" w14:paraId="0000002F">
      <w:pPr>
        <w:spacing w:after="240" w:before="240" w:lineRule="auto"/>
        <w:rPr>
          <w:b w:val="1"/>
          <w:bCs w:val="1"/>
        </w:rPr>
      </w:pPr>
      <w:r>
        <w:rPr>
          <w:b w:val="1"/>
          <w:bCs w:val="1"/>
          <w:rtl w:val="0"/>
        </w:rPr>
        <w:t xml:space="preserve">X. Expected Outcomes</w:t>
      </w:r>
    </w:p>
    <w:p w:rsidR="00000000" w:rsidDel="00000000" w:rsidP="00000000" w:rsidRDefault="00000000" w:rsidRPr="00000000" w14:paraId="00000030">
      <w:pPr>
        <w:spacing w:after="240" w:before="240" w:lineRule="auto"/>
        <w:rPr/>
      </w:pPr>
      <w:r>
        <w:rPr>
          <w:rtl w:val="0"/>
        </w:rPr>
        <w:t xml:space="preserve">A unified financial platform that improves financial awareness, simplifies investment research, and demonstrates the practical application of AI and machine learning in financial decision support, with a verifiable, tamper-evident record of the recommendations and investment actions produced during evaluation.</w:t>
      </w:r>
    </w:p>
    <w:p w:rsidR="00000000" w:rsidDel="00000000" w:rsidP="00000000" w:rsidRDefault="00000000" w:rsidRPr="00000000" w14:paraId="00000031">
      <w:pPr>
        <w:spacing w:after="240" w:before="240" w:lineRule="auto"/>
        <w:rPr>
          <w:b w:val="1"/>
          <w:bCs w:val="1"/>
        </w:rPr>
      </w:pPr>
      <w:r>
        <w:rPr>
          <w:b w:val="1"/>
          <w:bCs w:val="1"/>
          <w:rtl w:val="0"/>
        </w:rPr>
        <w:t xml:space="preserve">XI. Future Scope</w:t>
      </w:r>
    </w:p>
    <w:p w:rsidR="00000000" w:rsidDel="00000000" w:rsidP="00000000" w:rsidRDefault="00000000" w:rsidRPr="00000000" w14:paraId="00000032">
      <w:pPr>
        <w:numPr>
          <w:ilvl w:val="0"/>
          <w:numId w:val="2"/>
        </w:numPr>
        <w:spacing w:after="0" w:afterAutospacing="0" w:before="240" w:lineRule="auto"/>
        <w:ind w:left="720" w:hanging="360"/>
      </w:pPr>
      <w:r>
        <w:rPr>
          <w:b w:val="1"/>
          <w:bCs w:val="1"/>
          <w:rtl w:val="0"/>
        </w:rPr>
        <w:t xml:space="preserve">Financial Learning Module:</w:t>
      </w:r>
      <w:r>
        <w:rPr>
          <w:rtl w:val="0"/>
        </w:rPr>
        <w:t xml:space="preserve"> beyond covering investment fundamentals and financial literacy, this module will include structured educational content and step-by-step tutorials that teach users how to invest, manage an investment portfolio, and navigate common investment/trading apps — aimed at users who are new to investing and need guided, in-app learning rather than external resources.</w:t>
      </w:r>
    </w:p>
    <w:p w:rsidR="00000000" w:rsidDel="00000000" w:rsidP="00000000" w:rsidRDefault="00000000" w:rsidRPr="00000000" w14:paraId="00000033">
      <w:pPr>
        <w:numPr>
          <w:ilvl w:val="0"/>
          <w:numId w:val="2"/>
        </w:numPr>
        <w:spacing w:after="0" w:afterAutospacing="0" w:before="0" w:beforeAutospacing="0" w:lineRule="auto"/>
        <w:ind w:left="720" w:hanging="360"/>
      </w:pPr>
      <w:r>
        <w:rPr>
          <w:b w:val="1"/>
          <w:bCs w:val="1"/>
          <w:rtl w:val="0"/>
        </w:rPr>
        <w:t xml:space="preserve">Bank-Linked Model Training via Account Aggregator:</w:t>
      </w:r>
      <w:r>
        <w:rPr>
          <w:rtl w:val="0"/>
        </w:rPr>
        <w:t xml:space="preserve"> modules that depend on real bank transaction data (e.g., expense categorization, financial health assessment) require access to sensitive user banking information. For the current phase of the project, these models will be trained and validated using synthetic/simulated transaction datasets rather than real user bank data. In a future production deployment, real bank data access will instead be handled through a consented Account Aggregator (AA) framework, ensuring users explicitly authorize and control data sharing rather than the platform collecting raw bank data directly.</w:t>
      </w:r>
    </w:p>
    <w:p w:rsidR="00000000" w:rsidDel="00000000" w:rsidP="00000000" w:rsidRDefault="00000000" w:rsidRPr="00000000" w14:paraId="00000034">
      <w:pPr>
        <w:numPr>
          <w:ilvl w:val="0"/>
          <w:numId w:val="2"/>
        </w:numPr>
        <w:spacing w:after="240" w:before="0" w:beforeAutospacing="0" w:lineRule="auto"/>
        <w:ind w:left="720" w:hanging="360"/>
      </w:pPr>
      <w:r>
        <w:rPr>
          <w:b w:val="1"/>
          <w:bCs w:val="1"/>
          <w:rtl w:val="0"/>
        </w:rPr>
        <w:t xml:space="preserve">Blockchain Audit Trail Performance Optimization:</w:t>
      </w:r>
      <w:r>
        <w:rPr>
          <w:rtl w:val="0"/>
        </w:rPr>
        <w:t xml:space="preserve"> as the volume of hashed recommendations and investment actions grows, future work will focus on improving the retrieval time and overall performance of the blockchain audit layer — for example, through off-chain indexing of on-chain hashes, batched/aggregated hash writes, caching of frequently verified records, and evaluation of layer-2 scaling options — so that verification remains fast and scalable as usage increases.</w:t>
      </w:r>
    </w:p>
    <w:p w:rsidR="00000000" w:rsidDel="00000000" w:rsidP="00000000" w:rsidRDefault="00000000" w:rsidRPr="00000000" w14:paraId="00000035">
      <w:pPr>
        <w:spacing w:after="240" w:before="240" w:lineRule="auto"/>
        <w:rPr>
          <w:b w:val="1"/>
          <w:bCs w:val="1"/>
        </w:rPr>
      </w:pPr>
      <w:r>
        <w:rPr>
          <w:b w:val="1"/>
          <w:bCs w:val="1"/>
          <w:rtl w:val="0"/>
        </w:rPr>
        <w:t xml:space="preserve">XII. Conclusion</w:t>
      </w:r>
    </w:p>
    <w:p w:rsidR="00000000" w:rsidDel="00000000" w:rsidP="00000000" w:rsidRDefault="00000000" w:rsidRPr="00000000" w14:paraId="00000036">
      <w:pPr>
        <w:spacing w:after="240" w:before="240" w:lineRule="auto"/>
        <w:rPr/>
      </w:pPr>
      <w:r>
        <w:rPr>
          <w:rtl w:val="0"/>
        </w:rPr>
        <w:t xml:space="preserve">IntelliVest AI proposes to unify budgeting, portfolio management, market intelligence, and AI-driven investment guidance within a single platform, addressing the fragmentation of existing single-purpose financial applications. The addition of a lightweight blockchain-based audit layer — covering both AI-generated recommendations and the user's own investment actions — further distinguishes the platform by making its outputs independently verifiable after the fact, strengthening both evaluation credibility and long-term regulatory readiness.</w:t>
      </w:r>
    </w:p>
    <w:p w:rsidR="00000000" w:rsidDel="00000000" w:rsidP="00000000" w:rsidRDefault="00000000" w:rsidRPr="00000000" w14:paraId="00000037">
      <w:pPr>
        <w:spacing w:after="240" w:before="240" w:lineRule="auto"/>
        <w:rPr/>
      </w:pPr>
      <w:r>
        <w:rPr>
          <w:rtl w:val="0"/>
        </w:rPr>
      </w:r>
    </w:p>
    <w:p w:rsidR="00000000" w:rsidDel="00000000" w:rsidP="00000000" w:rsidRDefault="00000000" w:rsidRPr="00000000" w14:paraId="00000038">
      <w:pPr>
        <w:spacing w:after="240" w:before="240" w:lineRule="auto"/>
        <w:rPr/>
      </w:pPr>
      <w:r>
        <w:rPr>
          <w:b w:val="1"/>
          <w:bCs w:val="1"/>
          <w:rtl w:val="0"/>
        </w:rPr>
        <w:t xml:space="preserve">XIII. References</w:t>
      </w:r>
      <w:r>
        <w:rPr>
          <w:rtl w:val="0"/>
        </w:rPr>
      </w:r>
    </w:p>
    <w:p w:rsidR="00000000" w:rsidDel="00000000" w:rsidP="00000000" w:rsidRDefault="00000000" w:rsidRPr="00000000" w14:paraId="00000039">
      <w:pPr>
        <w:numPr>
          <w:ilvl w:val="0"/>
          <w:numId w:val="5"/>
        </w:numPr>
        <w:ind w:left="720" w:hanging="360"/>
      </w:pPr>
      <w:hyperlink r:id="rId6">
        <w:r>
          <w:rPr>
            <w:color w:val="1155cc"/>
            <w:u w:val="single"/>
            <w:rtl w:val="0"/>
          </w:rPr>
          <w:t xml:space="preserve">BEATS: Practical Audit Trail in Blockchain Systems - IEEEAccess</w:t>
        </w:r>
      </w:hyperlink>
      <w:r>
        <w:rPr>
          <w:rtl w:val="0"/>
        </w:rPr>
      </w:r>
    </w:p>
    <w:p w:rsidR="00000000" w:rsidDel="00000000" w:rsidP="00000000" w:rsidRDefault="00000000" w:rsidRPr="00000000" w14:paraId="0000003A">
      <w:pPr>
        <w:pStyle w:val="Heading1"/>
        <w:keepNext w:val="0"/>
        <w:keepLines w:val="0"/>
        <w:numPr>
          <w:ilvl w:val="0"/>
          <w:numId w:val="5"/>
        </w:numPr>
        <w:shd w:fill="ffffff" w:val="clear"/>
        <w:spacing w:after="0" w:before="0" w:line="297.3913043478261" w:lineRule="auto"/>
        <w:ind w:left="720" w:hanging="360"/>
        <w:rPr>
          <w:sz w:val="14"/>
          <w:szCs w:val="14"/>
        </w:rPr>
      </w:pPr>
      <w:bookmarkStart w:colFirst="0" w:colLast="0" w:name="_d1219bwcn4il" w:id="0"/>
      <w:bookmarkEnd w:id="0"/>
      <w:hyperlink r:id="rId7">
        <w:r>
          <w:rPr>
            <w:color w:val="1155cc"/>
            <w:sz w:val="22"/>
            <w:szCs w:val="22"/>
            <w:u w:val="single"/>
            <w:rtl w:val="0"/>
          </w:rPr>
          <w:t xml:space="preserve">Blockchain with Machine Learning for Financial Portfolio Management - Publisher:IEEE</w:t>
        </w:r>
      </w:hyperlink>
      <w:r>
        <w:rPr>
          <w:rtl w:val="0"/>
        </w:rPr>
      </w:r>
    </w:p>
    <w:p w:rsidR="00000000" w:rsidDel="00000000" w:rsidP="00000000" w:rsidRDefault="00000000" w:rsidRPr="00000000" w14:paraId="0000003B">
      <w:pPr>
        <w:numPr>
          <w:ilvl w:val="0"/>
          <w:numId w:val="5"/>
        </w:numPr>
        <w:ind w:left="720" w:hanging="360"/>
        <w:rPr>
          <w:u w:val="none"/>
        </w:rPr>
      </w:pPr>
      <w:hyperlink r:id="rId8">
        <w:r>
          <w:rPr>
            <w:color w:val="1155cc"/>
            <w:u w:val="single"/>
            <w:rtl w:val="0"/>
          </w:rPr>
          <w:t xml:space="preserve">BlockChain-Integrated Predictive Analytics for Diversified Investment Portfolio Optimization (Publisher: Springer Nature)</w:t>
        </w:r>
      </w:hyperlink>
      <w:r>
        <w:rPr>
          <w:rtl w:val="0"/>
        </w:rPr>
      </w:r>
    </w:p>
    <w:p w:rsidR="00000000" w:rsidDel="00000000" w:rsidP="00000000" w:rsidRDefault="00000000" w:rsidRPr="00000000" w14:paraId="0000003C">
      <w:pPr>
        <w:pStyle w:val="Heading1"/>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pacing w:after="0" w:before="0" w:line="340" w:lineRule="auto"/>
        <w:ind w:left="720" w:hanging="360"/>
        <w:rPr>
          <w:sz w:val="26"/>
          <w:szCs w:val="26"/>
        </w:rPr>
      </w:pPr>
      <w:bookmarkStart w:colFirst="0" w:colLast="0" w:name="_agel4vwidux9" w:id="1"/>
      <w:bookmarkEnd w:id="1"/>
      <w:hyperlink r:id="rId9">
        <w:r>
          <w:rPr>
            <w:color w:val="1155cc"/>
            <w:sz w:val="22"/>
            <w:szCs w:val="22"/>
            <w:u w:val="single"/>
            <w:rtl w:val="0"/>
          </w:rPr>
          <w:t xml:space="preserve">Expert-level financial sentiment analysis via internal and external financial knowledge fusion(Publisher:ScienceDirect)</w:t>
        </w:r>
      </w:hyperlink>
      <w:r>
        <w:rPr>
          <w:rtl w:val="0"/>
        </w:rPr>
      </w:r>
    </w:p>
    <w:p w:rsidR="00000000" w:rsidDel="00000000" w:rsidP="00000000" w:rsidRDefault="00000000" w:rsidRPr="00000000" w14:paraId="0000003D">
      <w:pPr>
        <w:numPr>
          <w:ilvl w:val="0"/>
          <w:numId w:val="5"/>
        </w:numPr>
        <w:ind w:left="720" w:hanging="360"/>
        <w:rPr>
          <w:u w:val="none"/>
        </w:rPr>
      </w:pPr>
      <w:hyperlink r:id="rId10">
        <w:r>
          <w:rPr>
            <w:color w:val="1155cc"/>
            <w:u w:val="single"/>
            <w:rtl w:val="0"/>
          </w:rPr>
          <w:t xml:space="preserve">Deep Learning in the stock market-systematic survey of practice, backtesting, and applications(Publisher:Springer Nature)</w:t>
        </w:r>
      </w:hyperlink>
      <w:r>
        <w:rPr>
          <w:rtl w:val="0"/>
        </w:rPr>
      </w:r>
    </w:p>
    <w:p w:rsidR="00000000" w:rsidDel="00000000" w:rsidP="00000000" w:rsidRDefault="00000000" w:rsidRPr="00000000" w14:paraId="0000003E">
      <w:pPr>
        <w:numPr>
          <w:ilvl w:val="0"/>
          <w:numId w:val="5"/>
        </w:numPr>
        <w:ind w:left="720" w:hanging="360"/>
        <w:rPr>
          <w:u w:val="none"/>
        </w:rPr>
      </w:pPr>
      <w:hyperlink r:id="rId11">
        <w:r>
          <w:rPr>
            <w:color w:val="1155cc"/>
            <w:u w:val="single"/>
            <w:rtl w:val="0"/>
          </w:rPr>
          <w:t xml:space="preserve">Artificial Intelligence Applied to Stock Market Trading: A Review(Publisher:IEEE)</w:t>
        </w:r>
      </w:hyperlink>
      <w:r>
        <w:rPr>
          <w:rtl w:val="0"/>
        </w:rPr>
      </w:r>
    </w:p>
    <w:p w:rsidR="00000000" w:rsidDel="00000000" w:rsidP="00000000" w:rsidRDefault="00000000" w:rsidRPr="00000000" w14:paraId="0000003F">
      <w:pPr>
        <w:numPr>
          <w:ilvl w:val="0"/>
          <w:numId w:val="5"/>
        </w:numPr>
        <w:ind w:left="720" w:hanging="360"/>
      </w:pPr>
      <w:hyperlink r:id="rId12">
        <w:r>
          <w:rPr>
            <w:color w:val="1155cc"/>
            <w:u w:val="single"/>
            <w:rtl w:val="0"/>
          </w:rPr>
          <w:t xml:space="preserve">IJISRT 2024 — A Deep Learning-Based LSTM for Stock Price Prediction Using</w:t>
        </w:r>
      </w:hyperlink>
      <w:r>
        <w:rPr>
          <w:rtl w:val="0"/>
        </w:rPr>
      </w:r>
    </w:p>
    <w:p w:rsidR="00000000" w:rsidDel="00000000" w:rsidP="00000000" w:rsidRDefault="00000000" w:rsidRPr="00000000" w14:paraId="00000040">
      <w:pPr>
        <w:ind w:left="720" w:firstLine="0"/>
        <w:rPr/>
      </w:pPr>
      <w:hyperlink r:id="rId13">
        <w:r>
          <w:rPr>
            <w:color w:val="1155cc"/>
            <w:u w:val="single"/>
            <w:rtl w:val="0"/>
          </w:rPr>
          <w:t xml:space="preserve">Sentiment Analysis</w:t>
        </w:r>
      </w:hyperlink>
      <w:r>
        <w:rPr>
          <w:rtl w:val="0"/>
        </w:rPr>
        <w:t xml:space="preserve"> </w:t>
      </w:r>
    </w:p>
    <w:p w:rsidR="00000000" w:rsidDel="00000000" w:rsidP="00000000" w:rsidRDefault="00000000" w:rsidRPr="00000000" w14:paraId="00000041">
      <w:pPr>
        <w:numPr>
          <w:ilvl w:val="0"/>
          <w:numId w:val="5"/>
        </w:numPr>
        <w:ind w:left="720" w:hanging="360"/>
      </w:pPr>
      <w:hyperlink r:id="rId14">
        <w:r>
          <w:rPr>
            <w:color w:val="1155cc"/>
            <w:u w:val="single"/>
            <w:rtl w:val="0"/>
          </w:rPr>
          <w:t xml:space="preserve">Zeng &amp;amp; Jiang — Financial Sentiment Analysis Using FinBERT with Application in</w:t>
        </w:r>
      </w:hyperlink>
      <w:r>
        <w:rPr>
          <w:rtl w:val="0"/>
        </w:rPr>
      </w:r>
    </w:p>
    <w:p w:rsidR="00000000" w:rsidDel="00000000" w:rsidP="00000000" w:rsidRDefault="00000000" w:rsidRPr="00000000" w14:paraId="00000042">
      <w:pPr>
        <w:ind w:left="720" w:firstLine="0"/>
        <w:rPr/>
      </w:pPr>
      <w:hyperlink r:id="rId15">
        <w:r>
          <w:rPr>
            <w:color w:val="1155cc"/>
            <w:u w:val="single"/>
            <w:rtl w:val="0"/>
          </w:rPr>
          <w:t xml:space="preserve">Predicting Stock Movement (arXiv, 2023)</w:t>
        </w:r>
      </w:hyperlink>
      <w:r>
        <w:rPr>
          <w:rtl w:val="0"/>
        </w:rPr>
      </w:r>
    </w:p>
    <w:p w:rsidR="00000000" w:rsidDel="00000000" w:rsidP="00000000" w:rsidRDefault="00000000" w:rsidRPr="00000000" w14:paraId="00000043">
      <w:pPr>
        <w:numPr>
          <w:ilvl w:val="0"/>
          <w:numId w:val="5"/>
        </w:numPr>
        <w:ind w:left="720" w:hanging="360"/>
      </w:pPr>
      <w:hyperlink r:id="rId16">
        <w:r>
          <w:rPr>
            <w:color w:val="1155cc"/>
            <w:u w:val="single"/>
            <w:rtl w:val="0"/>
          </w:rPr>
          <w:t xml:space="preserve">Maqbool et al. — Stock Prediction by Integrating Sentiment Scores of Financial News</w:t>
        </w:r>
      </w:hyperlink>
      <w:r>
        <w:rPr>
          <w:rtl w:val="0"/>
        </w:rPr>
      </w:r>
    </w:p>
    <w:p w:rsidR="00000000" w:rsidDel="00000000" w:rsidP="00000000" w:rsidRDefault="00000000" w:rsidRPr="00000000" w14:paraId="00000044">
      <w:pPr>
        <w:ind w:left="720" w:firstLine="0"/>
        <w:rPr/>
      </w:pPr>
      <w:hyperlink r:id="rId17">
        <w:r>
          <w:rPr>
            <w:color w:val="1155cc"/>
            <w:u w:val="single"/>
            <w:rtl w:val="0"/>
          </w:rPr>
          <w:t xml:space="preserve">and MLP-Regressor (Procedia Computer Science, 2023)</w:t>
        </w:r>
      </w:hyperlink>
      <w:r>
        <w:rPr>
          <w:rtl w:val="0"/>
        </w:rPr>
      </w:r>
    </w:p>
    <w:p w:rsidR="00000000" w:rsidDel="00000000" w:rsidP="00000000" w:rsidRDefault="00000000" w:rsidRPr="00000000">
      <w:pPr>
        <w:numPr>
          <w:ilvl w:val="0"/>
          <w:numId w:val="5"/>
        </w:numPr>
        <w:ind w:left="720" w:hanging="360"/>
      </w:pPr>
      <w:r>
        <w:rPr>
          <w:rtl w:val="0"/>
        </w:rPr>
        <w:t xml:space="preserve">W. A. H. Ahmed, “Exploring blockchain technology as a governance layer for responsible artificial intelligence,” AI and Ethics, vol. 6, p. 334, 2026, doi: 10.1007/s43681-026-01192-2.</w:t>
      </w:r>
    </w:p>
    <w:p w:rsidR="00000000" w:rsidDel="00000000" w:rsidP="00000000" w:rsidRDefault="00000000" w:rsidRPr="00000000" w14:paraId="00000045">
      <w:pPr>
        <w:ind w:left="720" w:firstLine="0"/>
        <w:rPr/>
      </w:pPr>
      <w:r>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ieeexplore.ieee.org/stamp/stamp.jsp?tp=&amp;arnumber=9350582" TargetMode="External"/><Relationship Id="rId10" Type="http://schemas.openxmlformats.org/officeDocument/2006/relationships/hyperlink" Target="https://link.springer.com/article/10.1007/s10462-022-10226-0" TargetMode="External"/><Relationship Id="rId13" Type="http://schemas.openxmlformats.org/officeDocument/2006/relationships/hyperlink" Target="https://thesai.org/Downloads/Volume15No12/Paper_23-%20A_Deep_Learning_Based_LSTM_for_Stock_Price_Prediction.pdf" TargetMode="External"/><Relationship Id="rId12" Type="http://schemas.openxmlformats.org/officeDocument/2006/relationships/hyperlink" Target="https://thesai.org/Downloads/Volume15No12/Paper_23-%20A_Deep_Learning_Based_LSTM_for_Stock_Price_Prediction.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iencedirect.com/science/article/abs/pii/S1566253525009467" TargetMode="External"/><Relationship Id="rId15" Type="http://schemas.openxmlformats.org/officeDocument/2006/relationships/hyperlink" Target="https://arxiv.org/abs/2306.02136" TargetMode="External"/><Relationship Id="rId14" Type="http://schemas.openxmlformats.org/officeDocument/2006/relationships/hyperlink" Target="https://arxiv.org/abs/2306.02136" TargetMode="External"/><Relationship Id="rId17" Type="http://schemas.openxmlformats.org/officeDocument/2006/relationships/hyperlink" Target="https://www.sciencedirect.com/science/article/pii/S1877050923000868" TargetMode="External"/><Relationship Id="rId16" Type="http://schemas.openxmlformats.org/officeDocument/2006/relationships/hyperlink" Target="https://www.sciencedirect.com/science/article/pii/S1877050923000868" TargetMode="External"/><Relationship Id="rId5" Type="http://schemas.openxmlformats.org/officeDocument/2006/relationships/styles" Target="styles.xml"/><Relationship Id="rId6" Type="http://schemas.openxmlformats.org/officeDocument/2006/relationships/hyperlink" Target="https://ieeexplore.ieee.org/stamp/stamp.jsp?tp=&amp;arnumber=11048856" TargetMode="External"/><Relationship Id="rId7" Type="http://schemas.openxmlformats.org/officeDocument/2006/relationships/hyperlink" Target="https://ieeexplore.ieee.org/document/10201043" TargetMode="External"/><Relationship Id="rId8" Type="http://schemas.openxmlformats.org/officeDocument/2006/relationships/hyperlink" Target="https://link.springer.com/chapter/10.1007/978-981-96-9716-8_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