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6FEB"/>
          <w:sz w:val="40"/>
          <w:szCs w:val="40"/>
        </w:rPr>
        <w:t xml:space="preserve">Tourism Experience Analytics</w:t>
      </w:r>
    </w:p>
    <w:p>
      <w:pPr>
        <w:spacing w:after="40"/>
        <w:jc w:val="center"/>
      </w:pPr>
      <w:r>
        <w:rPr>
          <w:i/>
          <w:iCs/>
          <w:color w:val="595959"/>
          <w:sz w:val="22"/>
          <w:szCs w:val="22"/>
        </w:rPr>
        <w:t xml:space="preserve">Classification, Regression &amp; Recommendation for Tourism Experiences</w:t>
      </w:r>
    </w:p>
    <w:p>
      <w:pPr>
        <w:spacing w:after="160"/>
        <w:jc w:val="center"/>
      </w:pPr>
      <w:r>
        <w:rPr>
          <w:color w:val="595959"/>
          <w:sz w:val="20"/>
          <w:szCs w:val="20"/>
        </w:rPr>
        <w:t xml:space="preserve">Project Report</w:t>
      </w:r>
    </w:p>
    <w:p>
      <w:pPr>
        <w:spacing w:after="320"/>
        <w:jc w:val="center"/>
      </w:pPr>
      <w:r>
        <w:rPr>
          <w:b/>
          <w:bCs/>
          <w:color w:val="1B1B1B"/>
          <w:sz w:val="21"/>
          <w:szCs w:val="21"/>
        </w:rPr>
        <w:t xml:space="preserve">Prepared by: Vanshika Kotgirwar</w:t>
      </w:r>
    </w:p>
    <w:p>
      <w:pPr>
        <w:pStyle w:val="Heading1"/>
        <w:pBdr>
          <w:bottom w:val="single" w:color="1F6FEB" w:sz="6" w:space="4"/>
        </w:pBdr>
        <w:spacing w:after="180" w:before="360"/>
      </w:pPr>
      <w:r>
        <w:rPr>
          <w:b/>
          <w:bCs/>
          <w:color w:val="1F6FEB"/>
          <w:sz w:val="30"/>
          <w:szCs w:val="30"/>
        </w:rPr>
        <w:t xml:space="preserve">1. Executive Summary</w:t>
      </w:r>
    </w:p>
    <w:p>
      <w:pPr>
        <w:spacing w:after="160" w:line="300"/>
      </w:pPr>
      <w:r>
        <w:rPr>
          <w:color w:val="1B1B1B"/>
          <w:sz w:val="21"/>
          <w:szCs w:val="21"/>
        </w:rPr>
        <w:t xml:space="preserve">Tourism Experience Analytics is an end-to-end data analytics project built on a real-world tourism transaction dataset covering over 52,900 visits made by more than 33,500 users to 30 attractions spread across 5,545 cities and 153 countries between 2013 and 2022. The project takes this raw, multi-table data through cleaning, merging, feature engineering, exploratory analysis, and a recommendation engine, and finally packages the results into an interactive Streamlit web application.</w:t>
      </w:r>
    </w:p>
    <w:p>
      <w:pPr>
        <w:spacing w:after="160" w:line="300"/>
      </w:pPr>
      <w:r>
        <w:rPr>
          <w:color w:val="1B1B1B"/>
          <w:sz w:val="21"/>
          <w:szCs w:val="21"/>
        </w:rPr>
        <w:t xml:space="preserve">The goal is to help a tourism business understand visitor behaviour — which attractions are most popular, how ratings vary by mode of visit and time of year, and which attractions to recommend to visitors in a given city — using nothing more than the historical transaction data.</w:t>
      </w:r>
    </w:p>
    <w:p>
      <w:pPr>
        <w:spacing w:after="160" w:line="300"/>
      </w:pPr>
      <w:r>
        <w:rPr>
          <w:color w:val="1B1B1B"/>
          <w:sz w:val="21"/>
          <w:szCs w:val="21"/>
        </w:rPr>
        <w:t xml:space="preserve">What makes the project end-to-end is that every stage produces a concrete, reusable artifact: a cleaned master table, a feature-engineered modelling table, a set of visual insights, a scored recommendation table, and finally a working web application that a non-technical user can open and interact with — without ever touching a notebook.</w:t>
      </w:r>
    </w:p>
    <w:p>
      <w:pPr>
        <w:pStyle w:val="Heading1"/>
        <w:pBdr>
          <w:bottom w:val="single" w:color="1F6FEB" w:sz="6" w:space="4"/>
        </w:pBdr>
        <w:spacing w:after="180" w:before="360"/>
      </w:pPr>
      <w:r>
        <w:rPr>
          <w:b/>
          <w:bCs/>
          <w:color w:val="1F6FEB"/>
          <w:sz w:val="30"/>
          <w:szCs w:val="30"/>
        </w:rPr>
        <w:t xml:space="preserve">2. Project Objective</w:t>
      </w:r>
    </w:p>
    <w:p>
      <w:pPr>
        <w:spacing w:after="160" w:line="300"/>
      </w:pPr>
      <w:r>
        <w:rPr>
          <w:color w:val="1B1B1B"/>
          <w:sz w:val="21"/>
          <w:szCs w:val="21"/>
        </w:rPr>
        <w:t xml:space="preserve">To analyze tourist visit and rating data in order to:</w:t>
      </w:r>
    </w:p>
    <w:p>
      <w:pPr>
        <w:pStyle w:val="ListParagraph"/>
        <w:numPr>
          <w:ilvl w:val="0"/>
          <w:numId w:val="2"/>
        </w:numPr>
        <w:spacing w:after="80"/>
      </w:pPr>
      <w:r>
        <w:rPr>
          <w:color w:val="1B1B1B"/>
          <w:sz w:val="21"/>
          <w:szCs w:val="21"/>
        </w:rPr>
        <w:t xml:space="preserve">Understand visitor demographics, attraction popularity, and rating patterns.</w:t>
      </w:r>
    </w:p>
    <w:p>
      <w:pPr>
        <w:pStyle w:val="ListParagraph"/>
        <w:numPr>
          <w:ilvl w:val="0"/>
          <w:numId w:val="2"/>
        </w:numPr>
        <w:spacing w:after="80"/>
      </w:pPr>
      <w:r>
        <w:rPr>
          <w:color w:val="1B1B1B"/>
          <w:sz w:val="21"/>
          <w:szCs w:val="21"/>
        </w:rPr>
        <w:t xml:space="preserve">Engineer meaningful features (visit counts, popularity tiers, average ratings) from raw transactional data.</w:t>
      </w:r>
    </w:p>
    <w:p>
      <w:pPr>
        <w:pStyle w:val="ListParagraph"/>
        <w:numPr>
          <w:ilvl w:val="0"/>
          <w:numId w:val="2"/>
        </w:numPr>
        <w:spacing w:after="80"/>
      </w:pPr>
      <w:r>
        <w:rPr>
          <w:color w:val="1B1B1B"/>
          <w:sz w:val="21"/>
          <w:szCs w:val="21"/>
        </w:rPr>
        <w:t xml:space="preserve">Visualize trends across time, geography, and visit mode to surface actionable insights.</w:t>
      </w:r>
    </w:p>
    <w:p>
      <w:pPr>
        <w:pStyle w:val="ListParagraph"/>
        <w:numPr>
          <w:ilvl w:val="0"/>
          <w:numId w:val="2"/>
        </w:numPr>
        <w:spacing w:after="80"/>
      </w:pPr>
      <w:r>
        <w:rPr>
          <w:color w:val="1B1B1B"/>
          <w:sz w:val="21"/>
          <w:szCs w:val="21"/>
        </w:rPr>
        <w:t xml:space="preserve">Build a simple recommendation system that suggests attractions to visitors based on popularity and rating.</w:t>
      </w:r>
    </w:p>
    <w:p>
      <w:pPr>
        <w:pStyle w:val="ListParagraph"/>
        <w:numPr>
          <w:ilvl w:val="0"/>
          <w:numId w:val="2"/>
        </w:numPr>
        <w:spacing w:after="80"/>
      </w:pPr>
      <w:r>
        <w:rPr>
          <w:color w:val="1B1B1B"/>
          <w:sz w:val="21"/>
          <w:szCs w:val="21"/>
        </w:rPr>
        <w:t xml:space="preserve">Deploy the findings and recommender through an interactive Streamlit dashboard.</w:t>
      </w:r>
    </w:p>
    <w:p>
      <w:pPr>
        <w:pStyle w:val="Heading1"/>
        <w:pBdr>
          <w:bottom w:val="single" w:color="1F6FEB" w:sz="6" w:space="4"/>
        </w:pBdr>
        <w:spacing w:after="180" w:before="360"/>
      </w:pPr>
      <w:r>
        <w:rPr>
          <w:b/>
          <w:bCs/>
          <w:color w:val="1F6FEB"/>
          <w:sz w:val="30"/>
          <w:szCs w:val="30"/>
        </w:rPr>
        <w:t xml:space="preserve">3. Dataset Overview</w:t>
      </w:r>
    </w:p>
    <w:p>
      <w:pPr>
        <w:spacing w:after="160" w:line="300"/>
      </w:pPr>
      <w:r>
        <w:rPr>
          <w:color w:val="1B1B1B"/>
          <w:sz w:val="21"/>
          <w:szCs w:val="21"/>
        </w:rPr>
        <w:t xml:space="preserve">The raw data was provided as 10 related Excel files, structured like a small relational database (transactions linked to users, attractions, visit modes, cities, countries, regions and continents):</w:t>
      </w:r>
    </w:p>
    <w:p>
      <w:pPr>
        <w:spacing w:after="6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4260"/>
      </w:tblGrid>
      <w:tr>
        <w:trPr>
          <w:tblHeader/>
        </w:trPr>
        <w:tc>
          <w:tcPr>
            <w:tcW w:type="dxa" w:w="2600"/>
            <w:shd w:fill="1F6FEB" w:val="clear"/>
            <w:tcMar>
              <w:top w:type="dxa" w:w="80"/>
              <w:left w:type="dxa" w:w="120"/>
              <w:bottom w:type="dxa" w:w="80"/>
              <w:right w:type="dxa" w:w="120"/>
            </w:tcMar>
          </w:tcPr>
          <w:p>
            <w:r>
              <w:rPr>
                <w:b/>
                <w:bCs/>
                <w:color w:val="FFFFFF"/>
                <w:sz w:val="20"/>
                <w:szCs w:val="20"/>
              </w:rPr>
              <w:t xml:space="preserve">Dataset</w:t>
            </w:r>
          </w:p>
        </w:tc>
        <w:tc>
          <w:tcPr>
            <w:tcW w:type="dxa" w:w="1500"/>
            <w:shd w:fill="1F6FEB" w:val="clear"/>
            <w:tcMar>
              <w:top w:type="dxa" w:w="80"/>
              <w:left w:type="dxa" w:w="120"/>
              <w:bottom w:type="dxa" w:w="80"/>
              <w:right w:type="dxa" w:w="120"/>
            </w:tcMar>
          </w:tcPr>
          <w:p>
            <w:r>
              <w:rPr>
                <w:b/>
                <w:bCs/>
                <w:color w:val="FFFFFF"/>
                <w:sz w:val="20"/>
                <w:szCs w:val="20"/>
              </w:rPr>
              <w:t xml:space="preserve">Rows</w:t>
            </w:r>
          </w:p>
        </w:tc>
        <w:tc>
          <w:tcPr>
            <w:tcW w:type="dxa" w:w="1300"/>
            <w:shd w:fill="1F6FEB" w:val="clear"/>
            <w:tcMar>
              <w:top w:type="dxa" w:w="80"/>
              <w:left w:type="dxa" w:w="120"/>
              <w:bottom w:type="dxa" w:w="80"/>
              <w:right w:type="dxa" w:w="120"/>
            </w:tcMar>
          </w:tcPr>
          <w:p>
            <w:r>
              <w:rPr>
                <w:b/>
                <w:bCs/>
                <w:color w:val="FFFFFF"/>
                <w:sz w:val="20"/>
                <w:szCs w:val="20"/>
              </w:rPr>
              <w:t xml:space="preserve">Columns</w:t>
            </w:r>
          </w:p>
        </w:tc>
        <w:tc>
          <w:tcPr>
            <w:tcW w:type="dxa" w:w="4260"/>
            <w:shd w:fill="1F6FEB" w:val="clear"/>
            <w:tcMar>
              <w:top w:type="dxa" w:w="80"/>
              <w:left w:type="dxa" w:w="120"/>
              <w:bottom w:type="dxa" w:w="80"/>
              <w:right w:type="dxa" w:w="120"/>
            </w:tcMar>
          </w:tcPr>
          <w:p>
            <w:r>
              <w:rPr>
                <w:b/>
                <w:bCs/>
                <w:color w:val="FFFFFF"/>
                <w:sz w:val="20"/>
                <w:szCs w:val="20"/>
              </w:rPr>
              <w:t xml:space="preserve">Description</w:t>
            </w:r>
          </w:p>
        </w:tc>
      </w:tr>
      <w:tr>
        <w:tc>
          <w:tcPr>
            <w:tcW w:type="dxa" w:w="2600"/>
            <w:tcMar>
              <w:top w:type="dxa" w:w="80"/>
              <w:left w:type="dxa" w:w="120"/>
              <w:bottom w:type="dxa" w:w="80"/>
              <w:right w:type="dxa" w:w="120"/>
            </w:tcMar>
          </w:tcPr>
          <w:p>
            <w:r>
              <w:rPr>
                <w:b w:val="false"/>
                <w:bCs w:val="false"/>
                <w:color w:val="1B1B1B"/>
                <w:sz w:val="20"/>
                <w:szCs w:val="20"/>
              </w:rPr>
              <w:t xml:space="preserve">Transaction</w:t>
            </w:r>
          </w:p>
        </w:tc>
        <w:tc>
          <w:tcPr>
            <w:tcW w:type="dxa" w:w="1500"/>
            <w:tcMar>
              <w:top w:type="dxa" w:w="80"/>
              <w:left w:type="dxa" w:w="120"/>
              <w:bottom w:type="dxa" w:w="80"/>
              <w:right w:type="dxa" w:w="120"/>
            </w:tcMar>
          </w:tcPr>
          <w:p>
            <w:r>
              <w:rPr>
                <w:b w:val="false"/>
                <w:bCs w:val="false"/>
                <w:color w:val="1B1B1B"/>
                <w:sz w:val="20"/>
                <w:szCs w:val="20"/>
              </w:rPr>
              <w:t xml:space="preserve">52,930</w:t>
            </w:r>
          </w:p>
        </w:tc>
        <w:tc>
          <w:tcPr>
            <w:tcW w:type="dxa" w:w="1300"/>
            <w:tcMar>
              <w:top w:type="dxa" w:w="80"/>
              <w:left w:type="dxa" w:w="120"/>
              <w:bottom w:type="dxa" w:w="80"/>
              <w:right w:type="dxa" w:w="120"/>
            </w:tcMar>
          </w:tcPr>
          <w:p>
            <w:r>
              <w:rPr>
                <w:b w:val="false"/>
                <w:bCs w:val="false"/>
                <w:color w:val="1B1B1B"/>
                <w:sz w:val="20"/>
                <w:szCs w:val="20"/>
              </w:rPr>
              <w:t xml:space="preserve">7</w:t>
            </w:r>
          </w:p>
        </w:tc>
        <w:tc>
          <w:tcPr>
            <w:tcW w:type="dxa" w:w="4260"/>
            <w:tcMar>
              <w:top w:type="dxa" w:w="80"/>
              <w:left w:type="dxa" w:w="120"/>
              <w:bottom w:type="dxa" w:w="80"/>
              <w:right w:type="dxa" w:w="120"/>
            </w:tcMar>
          </w:tcPr>
          <w:p>
            <w:r>
              <w:rPr>
                <w:b w:val="false"/>
                <w:bCs w:val="false"/>
                <w:color w:val="1B1B1B"/>
                <w:sz w:val="20"/>
                <w:szCs w:val="20"/>
              </w:rPr>
              <w:t xml:space="preserve">Core fact table — one row per visit/rating event</w:t>
            </w:r>
          </w:p>
        </w:tc>
      </w:tr>
      <w:tr>
        <w:tc>
          <w:tcPr>
            <w:tcW w:type="dxa" w:w="2600"/>
            <w:shd w:fill="EAF1FE" w:val="clear"/>
            <w:tcMar>
              <w:top w:type="dxa" w:w="80"/>
              <w:left w:type="dxa" w:w="120"/>
              <w:bottom w:type="dxa" w:w="80"/>
              <w:right w:type="dxa" w:w="120"/>
            </w:tcMar>
          </w:tcPr>
          <w:p>
            <w:r>
              <w:rPr>
                <w:b w:val="false"/>
                <w:bCs w:val="false"/>
                <w:color w:val="1B1B1B"/>
                <w:sz w:val="20"/>
                <w:szCs w:val="20"/>
              </w:rPr>
              <w:t xml:space="preserve">User</w:t>
            </w:r>
          </w:p>
        </w:tc>
        <w:tc>
          <w:tcPr>
            <w:tcW w:type="dxa" w:w="1500"/>
            <w:shd w:fill="EAF1FE" w:val="clear"/>
            <w:tcMar>
              <w:top w:type="dxa" w:w="80"/>
              <w:left w:type="dxa" w:w="120"/>
              <w:bottom w:type="dxa" w:w="80"/>
              <w:right w:type="dxa" w:w="120"/>
            </w:tcMar>
          </w:tcPr>
          <w:p>
            <w:r>
              <w:rPr>
                <w:b w:val="false"/>
                <w:bCs w:val="false"/>
                <w:color w:val="1B1B1B"/>
                <w:sz w:val="20"/>
                <w:szCs w:val="20"/>
              </w:rPr>
              <w:t xml:space="preserve">33,530</w:t>
            </w:r>
          </w:p>
        </w:tc>
        <w:tc>
          <w:tcPr>
            <w:tcW w:type="dxa" w:w="1300"/>
            <w:shd w:fill="EAF1FE" w:val="clear"/>
            <w:tcMar>
              <w:top w:type="dxa" w:w="80"/>
              <w:left w:type="dxa" w:w="120"/>
              <w:bottom w:type="dxa" w:w="80"/>
              <w:right w:type="dxa" w:w="120"/>
            </w:tcMar>
          </w:tcPr>
          <w:p>
            <w:r>
              <w:rPr>
                <w:b w:val="false"/>
                <w:bCs w:val="false"/>
                <w:color w:val="1B1B1B"/>
                <w:sz w:val="20"/>
                <w:szCs w:val="20"/>
              </w:rPr>
              <w:t xml:space="preserve">5</w:t>
            </w:r>
          </w:p>
        </w:tc>
        <w:tc>
          <w:tcPr>
            <w:tcW w:type="dxa" w:w="4260"/>
            <w:shd w:fill="EAF1FE" w:val="clear"/>
            <w:tcMar>
              <w:top w:type="dxa" w:w="80"/>
              <w:left w:type="dxa" w:w="120"/>
              <w:bottom w:type="dxa" w:w="80"/>
              <w:right w:type="dxa" w:w="120"/>
            </w:tcMar>
          </w:tcPr>
          <w:p>
            <w:r>
              <w:rPr>
                <w:b w:val="false"/>
                <w:bCs w:val="false"/>
                <w:color w:val="1B1B1B"/>
                <w:sz w:val="20"/>
                <w:szCs w:val="20"/>
              </w:rPr>
              <w:t xml:space="preserve">User location hierarchy (continent, region, country, city)</w:t>
            </w:r>
          </w:p>
        </w:tc>
      </w:tr>
      <w:tr>
        <w:tc>
          <w:tcPr>
            <w:tcW w:type="dxa" w:w="2600"/>
            <w:tcMar>
              <w:top w:type="dxa" w:w="80"/>
              <w:left w:type="dxa" w:w="120"/>
              <w:bottom w:type="dxa" w:w="80"/>
              <w:right w:type="dxa" w:w="120"/>
            </w:tcMar>
          </w:tcPr>
          <w:p>
            <w:r>
              <w:rPr>
                <w:b w:val="false"/>
                <w:bCs w:val="false"/>
                <w:color w:val="1B1B1B"/>
                <w:sz w:val="20"/>
                <w:szCs w:val="20"/>
              </w:rPr>
              <w:t xml:space="preserve">Attraction (Item)</w:t>
            </w:r>
          </w:p>
        </w:tc>
        <w:tc>
          <w:tcPr>
            <w:tcW w:type="dxa" w:w="1500"/>
            <w:tcMar>
              <w:top w:type="dxa" w:w="80"/>
              <w:left w:type="dxa" w:w="120"/>
              <w:bottom w:type="dxa" w:w="80"/>
              <w:right w:type="dxa" w:w="120"/>
            </w:tcMar>
          </w:tcPr>
          <w:p>
            <w:r>
              <w:rPr>
                <w:b w:val="false"/>
                <w:bCs w:val="false"/>
                <w:color w:val="1B1B1B"/>
                <w:sz w:val="20"/>
                <w:szCs w:val="20"/>
              </w:rPr>
              <w:t xml:space="preserve">1,698 / 30 used</w:t>
            </w:r>
          </w:p>
        </w:tc>
        <w:tc>
          <w:tcPr>
            <w:tcW w:type="dxa" w:w="1300"/>
            <w:tcMar>
              <w:top w:type="dxa" w:w="80"/>
              <w:left w:type="dxa" w:w="120"/>
              <w:bottom w:type="dxa" w:w="80"/>
              <w:right w:type="dxa" w:w="120"/>
            </w:tcMar>
          </w:tcPr>
          <w:p>
            <w:r>
              <w:rPr>
                <w:b w:val="false"/>
                <w:bCs w:val="false"/>
                <w:color w:val="1B1B1B"/>
                <w:sz w:val="20"/>
                <w:szCs w:val="20"/>
              </w:rPr>
              <w:t xml:space="preserve">5</w:t>
            </w:r>
          </w:p>
        </w:tc>
        <w:tc>
          <w:tcPr>
            <w:tcW w:type="dxa" w:w="4260"/>
            <w:tcMar>
              <w:top w:type="dxa" w:w="80"/>
              <w:left w:type="dxa" w:w="120"/>
              <w:bottom w:type="dxa" w:w="80"/>
              <w:right w:type="dxa" w:w="120"/>
            </w:tcMar>
          </w:tcPr>
          <w:p>
            <w:r>
              <w:rPr>
                <w:b w:val="false"/>
                <w:bCs w:val="false"/>
                <w:color w:val="1B1B1B"/>
                <w:sz w:val="20"/>
                <w:szCs w:val="20"/>
              </w:rPr>
              <w:t xml:space="preserve">Attraction master data</w:t>
            </w:r>
          </w:p>
        </w:tc>
      </w:tr>
      <w:tr>
        <w:tc>
          <w:tcPr>
            <w:tcW w:type="dxa" w:w="2600"/>
            <w:shd w:fill="EAF1FE" w:val="clear"/>
            <w:tcMar>
              <w:top w:type="dxa" w:w="80"/>
              <w:left w:type="dxa" w:w="120"/>
              <w:bottom w:type="dxa" w:w="80"/>
              <w:right w:type="dxa" w:w="120"/>
            </w:tcMar>
          </w:tcPr>
          <w:p>
            <w:r>
              <w:rPr>
                <w:b w:val="false"/>
                <w:bCs w:val="false"/>
                <w:color w:val="1B1B1B"/>
                <w:sz w:val="20"/>
                <w:szCs w:val="20"/>
              </w:rPr>
              <w:t xml:space="preserve">Type</w:t>
            </w:r>
          </w:p>
        </w:tc>
        <w:tc>
          <w:tcPr>
            <w:tcW w:type="dxa" w:w="1500"/>
            <w:shd w:fill="EAF1FE" w:val="clear"/>
            <w:tcMar>
              <w:top w:type="dxa" w:w="80"/>
              <w:left w:type="dxa" w:w="120"/>
              <w:bottom w:type="dxa" w:w="80"/>
              <w:right w:type="dxa" w:w="120"/>
            </w:tcMar>
          </w:tcPr>
          <w:p>
            <w:r>
              <w:rPr>
                <w:b w:val="false"/>
                <w:bCs w:val="false"/>
                <w:color w:val="1B1B1B"/>
                <w:sz w:val="20"/>
                <w:szCs w:val="20"/>
              </w:rPr>
              <w:t xml:space="preserve">17</w:t>
            </w:r>
          </w:p>
        </w:tc>
        <w:tc>
          <w:tcPr>
            <w:tcW w:type="dxa" w:w="1300"/>
            <w:shd w:fill="EAF1FE" w:val="clear"/>
            <w:tcMar>
              <w:top w:type="dxa" w:w="80"/>
              <w:left w:type="dxa" w:w="120"/>
              <w:bottom w:type="dxa" w:w="80"/>
              <w:right w:type="dxa" w:w="120"/>
            </w:tcMar>
          </w:tcPr>
          <w:p>
            <w:r>
              <w:rPr>
                <w:b w:val="false"/>
                <w:bCs w:val="false"/>
                <w:color w:val="1B1B1B"/>
                <w:sz w:val="20"/>
                <w:szCs w:val="20"/>
              </w:rPr>
              <w:t xml:space="preserve">2</w:t>
            </w:r>
          </w:p>
        </w:tc>
        <w:tc>
          <w:tcPr>
            <w:tcW w:type="dxa" w:w="4260"/>
            <w:shd w:fill="EAF1FE" w:val="clear"/>
            <w:tcMar>
              <w:top w:type="dxa" w:w="80"/>
              <w:left w:type="dxa" w:w="120"/>
              <w:bottom w:type="dxa" w:w="80"/>
              <w:right w:type="dxa" w:w="120"/>
            </w:tcMar>
          </w:tcPr>
          <w:p>
            <w:r>
              <w:rPr>
                <w:b w:val="false"/>
                <w:bCs w:val="false"/>
                <w:color w:val="1B1B1B"/>
                <w:sz w:val="20"/>
                <w:szCs w:val="20"/>
              </w:rPr>
              <w:t xml:space="preserve">Attraction type / category lookup</w:t>
            </w:r>
          </w:p>
        </w:tc>
      </w:tr>
      <w:tr>
        <w:tc>
          <w:tcPr>
            <w:tcW w:type="dxa" w:w="2600"/>
            <w:tcMar>
              <w:top w:type="dxa" w:w="80"/>
              <w:left w:type="dxa" w:w="120"/>
              <w:bottom w:type="dxa" w:w="80"/>
              <w:right w:type="dxa" w:w="120"/>
            </w:tcMar>
          </w:tcPr>
          <w:p>
            <w:r>
              <w:rPr>
                <w:b w:val="false"/>
                <w:bCs w:val="false"/>
                <w:color w:val="1B1B1B"/>
                <w:sz w:val="20"/>
                <w:szCs w:val="20"/>
              </w:rPr>
              <w:t xml:space="preserve">Mode</w:t>
            </w:r>
          </w:p>
        </w:tc>
        <w:tc>
          <w:tcPr>
            <w:tcW w:type="dxa" w:w="1500"/>
            <w:tcMar>
              <w:top w:type="dxa" w:w="80"/>
              <w:left w:type="dxa" w:w="120"/>
              <w:bottom w:type="dxa" w:w="80"/>
              <w:right w:type="dxa" w:w="120"/>
            </w:tcMar>
          </w:tcPr>
          <w:p>
            <w:r>
              <w:rPr>
                <w:b w:val="false"/>
                <w:bCs w:val="false"/>
                <w:color w:val="1B1B1B"/>
                <w:sz w:val="20"/>
                <w:szCs w:val="20"/>
              </w:rPr>
              <w:t xml:space="preserve">6</w:t>
            </w:r>
          </w:p>
        </w:tc>
        <w:tc>
          <w:tcPr>
            <w:tcW w:type="dxa" w:w="1300"/>
            <w:tcMar>
              <w:top w:type="dxa" w:w="80"/>
              <w:left w:type="dxa" w:w="120"/>
              <w:bottom w:type="dxa" w:w="80"/>
              <w:right w:type="dxa" w:w="120"/>
            </w:tcMar>
          </w:tcPr>
          <w:p>
            <w:r>
              <w:rPr>
                <w:b w:val="false"/>
                <w:bCs w:val="false"/>
                <w:color w:val="1B1B1B"/>
                <w:sz w:val="20"/>
                <w:szCs w:val="20"/>
              </w:rPr>
              <w:t xml:space="preserve">2</w:t>
            </w:r>
          </w:p>
        </w:tc>
        <w:tc>
          <w:tcPr>
            <w:tcW w:type="dxa" w:w="4260"/>
            <w:tcMar>
              <w:top w:type="dxa" w:w="80"/>
              <w:left w:type="dxa" w:w="120"/>
              <w:bottom w:type="dxa" w:w="80"/>
              <w:right w:type="dxa" w:w="120"/>
            </w:tcMar>
          </w:tcPr>
          <w:p>
            <w:r>
              <w:rPr>
                <w:b w:val="false"/>
                <w:bCs w:val="false"/>
                <w:color w:val="1B1B1B"/>
                <w:sz w:val="20"/>
                <w:szCs w:val="20"/>
              </w:rPr>
              <w:t xml:space="preserve">Visit mode lookup (Business, Family, Friends, etc.)</w:t>
            </w:r>
          </w:p>
        </w:tc>
      </w:tr>
      <w:tr>
        <w:tc>
          <w:tcPr>
            <w:tcW w:type="dxa" w:w="2600"/>
            <w:shd w:fill="EAF1FE" w:val="clear"/>
            <w:tcMar>
              <w:top w:type="dxa" w:w="80"/>
              <w:left w:type="dxa" w:w="120"/>
              <w:bottom w:type="dxa" w:w="80"/>
              <w:right w:type="dxa" w:w="120"/>
            </w:tcMar>
          </w:tcPr>
          <w:p>
            <w:r>
              <w:rPr>
                <w:b w:val="false"/>
                <w:bCs w:val="false"/>
                <w:color w:val="1B1B1B"/>
                <w:sz w:val="20"/>
                <w:szCs w:val="20"/>
              </w:rPr>
              <w:t xml:space="preserve">City</w:t>
            </w:r>
          </w:p>
        </w:tc>
        <w:tc>
          <w:tcPr>
            <w:tcW w:type="dxa" w:w="1500"/>
            <w:shd w:fill="EAF1FE" w:val="clear"/>
            <w:tcMar>
              <w:top w:type="dxa" w:w="80"/>
              <w:left w:type="dxa" w:w="120"/>
              <w:bottom w:type="dxa" w:w="80"/>
              <w:right w:type="dxa" w:w="120"/>
            </w:tcMar>
          </w:tcPr>
          <w:p>
            <w:r>
              <w:rPr>
                <w:b w:val="false"/>
                <w:bCs w:val="false"/>
                <w:color w:val="1B1B1B"/>
                <w:sz w:val="20"/>
                <w:szCs w:val="20"/>
              </w:rPr>
              <w:t xml:space="preserve">9,143</w:t>
            </w:r>
          </w:p>
        </w:tc>
        <w:tc>
          <w:tcPr>
            <w:tcW w:type="dxa" w:w="1300"/>
            <w:shd w:fill="EAF1FE" w:val="clear"/>
            <w:tcMar>
              <w:top w:type="dxa" w:w="80"/>
              <w:left w:type="dxa" w:w="120"/>
              <w:bottom w:type="dxa" w:w="80"/>
              <w:right w:type="dxa" w:w="120"/>
            </w:tcMar>
          </w:tcPr>
          <w:p>
            <w:r>
              <w:rPr>
                <w:b w:val="false"/>
                <w:bCs w:val="false"/>
                <w:color w:val="1B1B1B"/>
                <w:sz w:val="20"/>
                <w:szCs w:val="20"/>
              </w:rPr>
              <w:t xml:space="preserve">3</w:t>
            </w:r>
          </w:p>
        </w:tc>
        <w:tc>
          <w:tcPr>
            <w:tcW w:type="dxa" w:w="4260"/>
            <w:shd w:fill="EAF1FE" w:val="clear"/>
            <w:tcMar>
              <w:top w:type="dxa" w:w="80"/>
              <w:left w:type="dxa" w:w="120"/>
              <w:bottom w:type="dxa" w:w="80"/>
              <w:right w:type="dxa" w:w="120"/>
            </w:tcMar>
          </w:tcPr>
          <w:p>
            <w:r>
              <w:rPr>
                <w:b w:val="false"/>
                <w:bCs w:val="false"/>
                <w:color w:val="1B1B1B"/>
                <w:sz w:val="20"/>
                <w:szCs w:val="20"/>
              </w:rPr>
              <w:t xml:space="preserve">City master data</w:t>
            </w:r>
          </w:p>
        </w:tc>
      </w:tr>
      <w:tr>
        <w:tc>
          <w:tcPr>
            <w:tcW w:type="dxa" w:w="2600"/>
            <w:tcMar>
              <w:top w:type="dxa" w:w="80"/>
              <w:left w:type="dxa" w:w="120"/>
              <w:bottom w:type="dxa" w:w="80"/>
              <w:right w:type="dxa" w:w="120"/>
            </w:tcMar>
          </w:tcPr>
          <w:p>
            <w:r>
              <w:rPr>
                <w:b w:val="false"/>
                <w:bCs w:val="false"/>
                <w:color w:val="1B1B1B"/>
                <w:sz w:val="20"/>
                <w:szCs w:val="20"/>
              </w:rPr>
              <w:t xml:space="preserve">Country</w:t>
            </w:r>
          </w:p>
        </w:tc>
        <w:tc>
          <w:tcPr>
            <w:tcW w:type="dxa" w:w="1500"/>
            <w:tcMar>
              <w:top w:type="dxa" w:w="80"/>
              <w:left w:type="dxa" w:w="120"/>
              <w:bottom w:type="dxa" w:w="80"/>
              <w:right w:type="dxa" w:w="120"/>
            </w:tcMar>
          </w:tcPr>
          <w:p>
            <w:r>
              <w:rPr>
                <w:b w:val="false"/>
                <w:bCs w:val="false"/>
                <w:color w:val="1B1B1B"/>
                <w:sz w:val="20"/>
                <w:szCs w:val="20"/>
              </w:rPr>
              <w:t xml:space="preserve">165</w:t>
            </w:r>
          </w:p>
        </w:tc>
        <w:tc>
          <w:tcPr>
            <w:tcW w:type="dxa" w:w="1300"/>
            <w:tcMar>
              <w:top w:type="dxa" w:w="80"/>
              <w:left w:type="dxa" w:w="120"/>
              <w:bottom w:type="dxa" w:w="80"/>
              <w:right w:type="dxa" w:w="120"/>
            </w:tcMar>
          </w:tcPr>
          <w:p>
            <w:r>
              <w:rPr>
                <w:b w:val="false"/>
                <w:bCs w:val="false"/>
                <w:color w:val="1B1B1B"/>
                <w:sz w:val="20"/>
                <w:szCs w:val="20"/>
              </w:rPr>
              <w:t xml:space="preserve">3</w:t>
            </w:r>
          </w:p>
        </w:tc>
        <w:tc>
          <w:tcPr>
            <w:tcW w:type="dxa" w:w="4260"/>
            <w:tcMar>
              <w:top w:type="dxa" w:w="80"/>
              <w:left w:type="dxa" w:w="120"/>
              <w:bottom w:type="dxa" w:w="80"/>
              <w:right w:type="dxa" w:w="120"/>
            </w:tcMar>
          </w:tcPr>
          <w:p>
            <w:r>
              <w:rPr>
                <w:b w:val="false"/>
                <w:bCs w:val="false"/>
                <w:color w:val="1B1B1B"/>
                <w:sz w:val="20"/>
                <w:szCs w:val="20"/>
              </w:rPr>
              <w:t xml:space="preserve">Country master data</w:t>
            </w:r>
          </w:p>
        </w:tc>
      </w:tr>
      <w:tr>
        <w:tc>
          <w:tcPr>
            <w:tcW w:type="dxa" w:w="2600"/>
            <w:shd w:fill="EAF1FE" w:val="clear"/>
            <w:tcMar>
              <w:top w:type="dxa" w:w="80"/>
              <w:left w:type="dxa" w:w="120"/>
              <w:bottom w:type="dxa" w:w="80"/>
              <w:right w:type="dxa" w:w="120"/>
            </w:tcMar>
          </w:tcPr>
          <w:p>
            <w:r>
              <w:rPr>
                <w:b w:val="false"/>
                <w:bCs w:val="false"/>
                <w:color w:val="1B1B1B"/>
                <w:sz w:val="20"/>
                <w:szCs w:val="20"/>
              </w:rPr>
              <w:t xml:space="preserve">Region</w:t>
            </w:r>
          </w:p>
        </w:tc>
        <w:tc>
          <w:tcPr>
            <w:tcW w:type="dxa" w:w="1500"/>
            <w:shd w:fill="EAF1FE" w:val="clear"/>
            <w:tcMar>
              <w:top w:type="dxa" w:w="80"/>
              <w:left w:type="dxa" w:w="120"/>
              <w:bottom w:type="dxa" w:w="80"/>
              <w:right w:type="dxa" w:w="120"/>
            </w:tcMar>
          </w:tcPr>
          <w:p>
            <w:r>
              <w:rPr>
                <w:b w:val="false"/>
                <w:bCs w:val="false"/>
                <w:color w:val="1B1B1B"/>
                <w:sz w:val="20"/>
                <w:szCs w:val="20"/>
              </w:rPr>
              <w:t xml:space="preserve">22</w:t>
            </w:r>
          </w:p>
        </w:tc>
        <w:tc>
          <w:tcPr>
            <w:tcW w:type="dxa" w:w="1300"/>
            <w:shd w:fill="EAF1FE" w:val="clear"/>
            <w:tcMar>
              <w:top w:type="dxa" w:w="80"/>
              <w:left w:type="dxa" w:w="120"/>
              <w:bottom w:type="dxa" w:w="80"/>
              <w:right w:type="dxa" w:w="120"/>
            </w:tcMar>
          </w:tcPr>
          <w:p>
            <w:r>
              <w:rPr>
                <w:b w:val="false"/>
                <w:bCs w:val="false"/>
                <w:color w:val="1B1B1B"/>
                <w:sz w:val="20"/>
                <w:szCs w:val="20"/>
              </w:rPr>
              <w:t xml:space="preserve">3</w:t>
            </w:r>
          </w:p>
        </w:tc>
        <w:tc>
          <w:tcPr>
            <w:tcW w:type="dxa" w:w="4260"/>
            <w:shd w:fill="EAF1FE" w:val="clear"/>
            <w:tcMar>
              <w:top w:type="dxa" w:w="80"/>
              <w:left w:type="dxa" w:w="120"/>
              <w:bottom w:type="dxa" w:w="80"/>
              <w:right w:type="dxa" w:w="120"/>
            </w:tcMar>
          </w:tcPr>
          <w:p>
            <w:r>
              <w:rPr>
                <w:b w:val="false"/>
                <w:bCs w:val="false"/>
                <w:color w:val="1B1B1B"/>
                <w:sz w:val="20"/>
                <w:szCs w:val="20"/>
              </w:rPr>
              <w:t xml:space="preserve">Region master data</w:t>
            </w:r>
          </w:p>
        </w:tc>
      </w:tr>
      <w:tr>
        <w:tc>
          <w:tcPr>
            <w:tcW w:type="dxa" w:w="2600"/>
            <w:tcMar>
              <w:top w:type="dxa" w:w="80"/>
              <w:left w:type="dxa" w:w="120"/>
              <w:bottom w:type="dxa" w:w="80"/>
              <w:right w:type="dxa" w:w="120"/>
            </w:tcMar>
          </w:tcPr>
          <w:p>
            <w:r>
              <w:rPr>
                <w:b w:val="false"/>
                <w:bCs w:val="false"/>
                <w:color w:val="1B1B1B"/>
                <w:sz w:val="20"/>
                <w:szCs w:val="20"/>
              </w:rPr>
              <w:t xml:space="preserve">Continent</w:t>
            </w:r>
          </w:p>
        </w:tc>
        <w:tc>
          <w:tcPr>
            <w:tcW w:type="dxa" w:w="1500"/>
            <w:tcMar>
              <w:top w:type="dxa" w:w="80"/>
              <w:left w:type="dxa" w:w="120"/>
              <w:bottom w:type="dxa" w:w="80"/>
              <w:right w:type="dxa" w:w="120"/>
            </w:tcMar>
          </w:tcPr>
          <w:p>
            <w:r>
              <w:rPr>
                <w:b w:val="false"/>
                <w:bCs w:val="false"/>
                <w:color w:val="1B1B1B"/>
                <w:sz w:val="20"/>
                <w:szCs w:val="20"/>
              </w:rPr>
              <w:t xml:space="preserve">6</w:t>
            </w:r>
          </w:p>
        </w:tc>
        <w:tc>
          <w:tcPr>
            <w:tcW w:type="dxa" w:w="1300"/>
            <w:tcMar>
              <w:top w:type="dxa" w:w="80"/>
              <w:left w:type="dxa" w:w="120"/>
              <w:bottom w:type="dxa" w:w="80"/>
              <w:right w:type="dxa" w:w="120"/>
            </w:tcMar>
          </w:tcPr>
          <w:p>
            <w:r>
              <w:rPr>
                <w:b w:val="false"/>
                <w:bCs w:val="false"/>
                <w:color w:val="1B1B1B"/>
                <w:sz w:val="20"/>
                <w:szCs w:val="20"/>
              </w:rPr>
              <w:t xml:space="preserve">2</w:t>
            </w:r>
          </w:p>
        </w:tc>
        <w:tc>
          <w:tcPr>
            <w:tcW w:type="dxa" w:w="4260"/>
            <w:tcMar>
              <w:top w:type="dxa" w:w="80"/>
              <w:left w:type="dxa" w:w="120"/>
              <w:bottom w:type="dxa" w:w="80"/>
              <w:right w:type="dxa" w:w="120"/>
            </w:tcMar>
          </w:tcPr>
          <w:p>
            <w:r>
              <w:rPr>
                <w:b w:val="false"/>
                <w:bCs w:val="false"/>
                <w:color w:val="1B1B1B"/>
                <w:sz w:val="20"/>
                <w:szCs w:val="20"/>
              </w:rPr>
              <w:t xml:space="preserve">Continent master data</w:t>
            </w:r>
          </w:p>
        </w:tc>
      </w:tr>
    </w:tbl>
    <w:p>
      <w:pPr>
        <w:spacing w:after="160"/>
      </w:pPr>
    </w:p>
    <w:p>
      <w:pPr>
        <w:spacing w:after="160" w:line="300"/>
      </w:pPr>
      <w:r>
        <w:rPr>
          <w:color w:val="1B1B1B"/>
          <w:sz w:val="21"/>
          <w:szCs w:val="21"/>
        </w:rPr>
        <w:t xml:space="preserve">Initial data-quality checks (in 01_Data_Exploration.ipynb) found the data to be largely clean: only 5 missing values across all raw files and zero duplicate rows. Referential-integrity checks confirmed every UserId, AttractionId and CityId in the Transaction table correctly matched its lookup table.</w:t>
      </w:r>
    </w:p>
    <w:p>
      <w:pPr>
        <w:spacing w:after="160" w:line="300"/>
      </w:pPr>
      <w:r>
        <w:rPr>
          <w:color w:val="1B1B1B"/>
          <w:sz w:val="21"/>
          <w:szCs w:val="21"/>
        </w:rPr>
        <w:t xml:space="preserve">The tables form a hierarchy rather than a flat list: every User and every Attraction belongs to a City, every City belongs to a Country, every Country belongs to a Region, and every Region belongs to a Continent. Understanding this hierarchy up front made the later merge sequence in preprocessing straightforward — each join simply travels one level up the hierarchy.</w:t>
      </w:r>
    </w:p>
    <w:p>
      <w:pPr>
        <w:pStyle w:val="Heading2"/>
        <w:spacing w:after="120" w:before="280"/>
      </w:pPr>
      <w:r>
        <w:rPr>
          <w:b/>
          <w:bCs/>
          <w:color w:val="1B1B1B"/>
          <w:sz w:val="24"/>
          <w:szCs w:val="24"/>
        </w:rPr>
        <w:t xml:space="preserve">3.1 Referential Integrity Checks</w:t>
      </w:r>
    </w:p>
    <w:p>
      <w:pPr>
        <w:spacing w:after="160" w:line="300"/>
      </w:pPr>
      <w:r>
        <w:rPr>
          <w:color w:val="1B1B1B"/>
          <w:sz w:val="21"/>
          <w:szCs w:val="21"/>
        </w:rPr>
        <w:t xml:space="preserve">Before trusting any merge, every foreign-key relationship in the schema was explicitly validated by comparing the set of IDs used in the child table against the set of IDs present in the parent table:</w:t>
      </w:r>
    </w:p>
    <w:p>
      <w:pPr>
        <w:spacing w:after="6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260"/>
        <w:gridCol w:w="5400"/>
      </w:tblGrid>
      <w:tr>
        <w:trPr>
          <w:tblHeader/>
        </w:trPr>
        <w:tc>
          <w:tcPr>
            <w:tcW w:type="dxa" w:w="4260"/>
            <w:shd w:fill="1F6FEB" w:val="clear"/>
            <w:tcMar>
              <w:top w:type="dxa" w:w="80"/>
              <w:left w:type="dxa" w:w="120"/>
              <w:bottom w:type="dxa" w:w="80"/>
              <w:right w:type="dxa" w:w="120"/>
            </w:tcMar>
          </w:tcPr>
          <w:p>
            <w:r>
              <w:rPr>
                <w:b/>
                <w:bCs/>
                <w:color w:val="FFFFFF"/>
                <w:sz w:val="20"/>
                <w:szCs w:val="20"/>
              </w:rPr>
              <w:t xml:space="preserve">Relationship</w:t>
            </w:r>
          </w:p>
        </w:tc>
        <w:tc>
          <w:tcPr>
            <w:tcW w:type="dxa" w:w="5400"/>
            <w:shd w:fill="1F6FEB" w:val="clear"/>
            <w:tcMar>
              <w:top w:type="dxa" w:w="80"/>
              <w:left w:type="dxa" w:w="120"/>
              <w:bottom w:type="dxa" w:w="80"/>
              <w:right w:type="dxa" w:w="120"/>
            </w:tcMar>
          </w:tcPr>
          <w:p>
            <w:r>
              <w:rPr>
                <w:b/>
                <w:bCs/>
                <w:color w:val="FFFFFF"/>
                <w:sz w:val="20"/>
                <w:szCs w:val="20"/>
              </w:rPr>
              <w:t xml:space="preserve">Result</w:t>
            </w:r>
          </w:p>
        </w:tc>
      </w:tr>
      <w:tr>
        <w:tc>
          <w:tcPr>
            <w:tcW w:type="dxa" w:w="4260"/>
            <w:tcMar>
              <w:top w:type="dxa" w:w="80"/>
              <w:left w:type="dxa" w:w="120"/>
              <w:bottom w:type="dxa" w:w="80"/>
              <w:right w:type="dxa" w:w="120"/>
            </w:tcMar>
          </w:tcPr>
          <w:p>
            <w:r>
              <w:rPr>
                <w:b w:val="false"/>
                <w:bCs w:val="false"/>
                <w:color w:val="1B1B1B"/>
                <w:sz w:val="20"/>
                <w:szCs w:val="20"/>
              </w:rPr>
              <w:t xml:space="preserve">Transaction → User</w:t>
            </w:r>
          </w:p>
        </w:tc>
        <w:tc>
          <w:tcPr>
            <w:tcW w:type="dxa" w:w="5400"/>
            <w:tcMar>
              <w:top w:type="dxa" w:w="80"/>
              <w:left w:type="dxa" w:w="120"/>
              <w:bottom w:type="dxa" w:w="80"/>
              <w:right w:type="dxa" w:w="120"/>
            </w:tcMar>
          </w:tcPr>
          <w:p>
            <w:r>
              <w:rPr>
                <w:b w:val="false"/>
                <w:bCs w:val="false"/>
                <w:color w:val="1B1B1B"/>
                <w:sz w:val="20"/>
                <w:szCs w:val="20"/>
              </w:rPr>
              <w:t xml:space="preserve">33,530 user IDs used; 0 not found</w:t>
            </w:r>
          </w:p>
        </w:tc>
      </w:tr>
      <w:tr>
        <w:tc>
          <w:tcPr>
            <w:tcW w:type="dxa" w:w="4260"/>
            <w:shd w:fill="EAF1FE" w:val="clear"/>
            <w:tcMar>
              <w:top w:type="dxa" w:w="80"/>
              <w:left w:type="dxa" w:w="120"/>
              <w:bottom w:type="dxa" w:w="80"/>
              <w:right w:type="dxa" w:w="120"/>
            </w:tcMar>
          </w:tcPr>
          <w:p>
            <w:r>
              <w:rPr>
                <w:b w:val="false"/>
                <w:bCs w:val="false"/>
                <w:color w:val="1B1B1B"/>
                <w:sz w:val="20"/>
                <w:szCs w:val="20"/>
              </w:rPr>
              <w:t xml:space="preserve">Transaction → Attraction</w:t>
            </w:r>
          </w:p>
        </w:tc>
        <w:tc>
          <w:tcPr>
            <w:tcW w:type="dxa" w:w="5400"/>
            <w:shd w:fill="EAF1FE" w:val="clear"/>
            <w:tcMar>
              <w:top w:type="dxa" w:w="80"/>
              <w:left w:type="dxa" w:w="120"/>
              <w:bottom w:type="dxa" w:w="80"/>
              <w:right w:type="dxa" w:w="120"/>
            </w:tcMar>
          </w:tcPr>
          <w:p>
            <w:r>
              <w:rPr>
                <w:b w:val="false"/>
                <w:bCs w:val="false"/>
                <w:color w:val="1B1B1B"/>
                <w:sz w:val="20"/>
                <w:szCs w:val="20"/>
              </w:rPr>
              <w:t xml:space="preserve">30 attraction IDs used; 0 not found</w:t>
            </w:r>
          </w:p>
        </w:tc>
      </w:tr>
      <w:tr>
        <w:tc>
          <w:tcPr>
            <w:tcW w:type="dxa" w:w="4260"/>
            <w:tcMar>
              <w:top w:type="dxa" w:w="80"/>
              <w:left w:type="dxa" w:w="120"/>
              <w:bottom w:type="dxa" w:w="80"/>
              <w:right w:type="dxa" w:w="120"/>
            </w:tcMar>
          </w:tcPr>
          <w:p>
            <w:r>
              <w:rPr>
                <w:b w:val="false"/>
                <w:bCs w:val="false"/>
                <w:color w:val="1B1B1B"/>
                <w:sz w:val="20"/>
                <w:szCs w:val="20"/>
              </w:rPr>
              <w:t xml:space="preserve">User → City</w:t>
            </w:r>
          </w:p>
        </w:tc>
        <w:tc>
          <w:tcPr>
            <w:tcW w:type="dxa" w:w="5400"/>
            <w:tcMar>
              <w:top w:type="dxa" w:w="80"/>
              <w:left w:type="dxa" w:w="120"/>
              <w:bottom w:type="dxa" w:w="80"/>
              <w:right w:type="dxa" w:w="120"/>
            </w:tcMar>
          </w:tcPr>
          <w:p>
            <w:r>
              <w:rPr>
                <w:b w:val="false"/>
                <w:bCs w:val="false"/>
                <w:color w:val="1B1B1B"/>
                <w:sz w:val="20"/>
                <w:szCs w:val="20"/>
              </w:rPr>
              <w:t xml:space="preserve">5,545 city IDs used; 0 not found</w:t>
            </w:r>
          </w:p>
        </w:tc>
      </w:tr>
      <w:tr>
        <w:tc>
          <w:tcPr>
            <w:tcW w:type="dxa" w:w="4260"/>
            <w:shd w:fill="EAF1FE" w:val="clear"/>
            <w:tcMar>
              <w:top w:type="dxa" w:w="80"/>
              <w:left w:type="dxa" w:w="120"/>
              <w:bottom w:type="dxa" w:w="80"/>
              <w:right w:type="dxa" w:w="120"/>
            </w:tcMar>
          </w:tcPr>
          <w:p>
            <w:r>
              <w:rPr>
                <w:b w:val="false"/>
                <w:bCs w:val="false"/>
                <w:color w:val="1B1B1B"/>
                <w:sz w:val="20"/>
                <w:szCs w:val="20"/>
              </w:rPr>
              <w:t xml:space="preserve">City → Country</w:t>
            </w:r>
          </w:p>
        </w:tc>
        <w:tc>
          <w:tcPr>
            <w:tcW w:type="dxa" w:w="5400"/>
            <w:shd w:fill="EAF1FE" w:val="clear"/>
            <w:tcMar>
              <w:top w:type="dxa" w:w="80"/>
              <w:left w:type="dxa" w:w="120"/>
              <w:bottom w:type="dxa" w:w="80"/>
              <w:right w:type="dxa" w:w="120"/>
            </w:tcMar>
          </w:tcPr>
          <w:p>
            <w:r>
              <w:rPr>
                <w:b w:val="false"/>
                <w:bCs w:val="false"/>
                <w:color w:val="1B1B1B"/>
                <w:sz w:val="20"/>
                <w:szCs w:val="20"/>
              </w:rPr>
              <w:t xml:space="preserve">164 country IDs used; 0 not found</w:t>
            </w:r>
          </w:p>
        </w:tc>
      </w:tr>
      <w:tr>
        <w:tc>
          <w:tcPr>
            <w:tcW w:type="dxa" w:w="4260"/>
            <w:tcMar>
              <w:top w:type="dxa" w:w="80"/>
              <w:left w:type="dxa" w:w="120"/>
              <w:bottom w:type="dxa" w:w="80"/>
              <w:right w:type="dxa" w:w="120"/>
            </w:tcMar>
          </w:tcPr>
          <w:p>
            <w:r>
              <w:rPr>
                <w:b w:val="false"/>
                <w:bCs w:val="false"/>
                <w:color w:val="1B1B1B"/>
                <w:sz w:val="20"/>
                <w:szCs w:val="20"/>
              </w:rPr>
              <w:t xml:space="preserve">Country → Region</w:t>
            </w:r>
          </w:p>
        </w:tc>
        <w:tc>
          <w:tcPr>
            <w:tcW w:type="dxa" w:w="5400"/>
            <w:tcMar>
              <w:top w:type="dxa" w:w="80"/>
              <w:left w:type="dxa" w:w="120"/>
              <w:bottom w:type="dxa" w:w="80"/>
              <w:right w:type="dxa" w:w="120"/>
            </w:tcMar>
          </w:tcPr>
          <w:p>
            <w:r>
              <w:rPr>
                <w:b w:val="false"/>
                <w:bCs w:val="false"/>
                <w:color w:val="1B1B1B"/>
                <w:sz w:val="20"/>
                <w:szCs w:val="20"/>
              </w:rPr>
              <w:t xml:space="preserve">22 region IDs used; 0 not found</w:t>
            </w:r>
          </w:p>
        </w:tc>
      </w:tr>
      <w:tr>
        <w:tc>
          <w:tcPr>
            <w:tcW w:type="dxa" w:w="4260"/>
            <w:shd w:fill="EAF1FE" w:val="clear"/>
            <w:tcMar>
              <w:top w:type="dxa" w:w="80"/>
              <w:left w:type="dxa" w:w="120"/>
              <w:bottom w:type="dxa" w:w="80"/>
              <w:right w:type="dxa" w:w="120"/>
            </w:tcMar>
          </w:tcPr>
          <w:p>
            <w:r>
              <w:rPr>
                <w:b w:val="false"/>
                <w:bCs w:val="false"/>
                <w:color w:val="1B1B1B"/>
                <w:sz w:val="20"/>
                <w:szCs w:val="20"/>
              </w:rPr>
              <w:t xml:space="preserve">Region → Continent</w:t>
            </w:r>
          </w:p>
        </w:tc>
        <w:tc>
          <w:tcPr>
            <w:tcW w:type="dxa" w:w="5400"/>
            <w:shd w:fill="EAF1FE" w:val="clear"/>
            <w:tcMar>
              <w:top w:type="dxa" w:w="80"/>
              <w:left w:type="dxa" w:w="120"/>
              <w:bottom w:type="dxa" w:w="80"/>
              <w:right w:type="dxa" w:w="120"/>
            </w:tcMar>
          </w:tcPr>
          <w:p>
            <w:r>
              <w:rPr>
                <w:b w:val="false"/>
                <w:bCs w:val="false"/>
                <w:color w:val="1B1B1B"/>
                <w:sz w:val="20"/>
                <w:szCs w:val="20"/>
              </w:rPr>
              <w:t xml:space="preserve">6 continent IDs used; 0 not found</w:t>
            </w:r>
          </w:p>
        </w:tc>
      </w:tr>
      <w:tr>
        <w:tc>
          <w:tcPr>
            <w:tcW w:type="dxa" w:w="4260"/>
            <w:tcMar>
              <w:top w:type="dxa" w:w="80"/>
              <w:left w:type="dxa" w:w="120"/>
              <w:bottom w:type="dxa" w:w="80"/>
              <w:right w:type="dxa" w:w="120"/>
            </w:tcMar>
          </w:tcPr>
          <w:p>
            <w:r>
              <w:rPr>
                <w:b w:val="false"/>
                <w:bCs w:val="false"/>
                <w:color w:val="1B1B1B"/>
                <w:sz w:val="20"/>
                <w:szCs w:val="20"/>
              </w:rPr>
              <w:t xml:space="preserve">Attraction → City</w:t>
            </w:r>
          </w:p>
        </w:tc>
        <w:tc>
          <w:tcPr>
            <w:tcW w:type="dxa" w:w="5400"/>
            <w:tcMar>
              <w:top w:type="dxa" w:w="80"/>
              <w:left w:type="dxa" w:w="120"/>
              <w:bottom w:type="dxa" w:w="80"/>
              <w:right w:type="dxa" w:w="120"/>
            </w:tcMar>
          </w:tcPr>
          <w:p>
            <w:r>
              <w:rPr>
                <w:b w:val="false"/>
                <w:bCs w:val="false"/>
                <w:color w:val="1B1B1B"/>
                <w:sz w:val="20"/>
                <w:szCs w:val="20"/>
              </w:rPr>
              <w:t xml:space="preserve">417 city IDs used; 0 not found</w:t>
            </w:r>
          </w:p>
        </w:tc>
      </w:tr>
      <w:tr>
        <w:tc>
          <w:tcPr>
            <w:tcW w:type="dxa" w:w="4260"/>
            <w:shd w:fill="EAF1FE" w:val="clear"/>
            <w:tcMar>
              <w:top w:type="dxa" w:w="80"/>
              <w:left w:type="dxa" w:w="120"/>
              <w:bottom w:type="dxa" w:w="80"/>
              <w:right w:type="dxa" w:w="120"/>
            </w:tcMar>
          </w:tcPr>
          <w:p>
            <w:r>
              <w:rPr>
                <w:b w:val="false"/>
                <w:bCs w:val="false"/>
                <w:color w:val="1B1B1B"/>
                <w:sz w:val="20"/>
                <w:szCs w:val="20"/>
              </w:rPr>
              <w:t xml:space="preserve">Attraction → Type</w:t>
            </w:r>
          </w:p>
        </w:tc>
        <w:tc>
          <w:tcPr>
            <w:tcW w:type="dxa" w:w="5400"/>
            <w:shd w:fill="EAF1FE" w:val="clear"/>
            <w:tcMar>
              <w:top w:type="dxa" w:w="80"/>
              <w:left w:type="dxa" w:w="120"/>
              <w:bottom w:type="dxa" w:w="80"/>
              <w:right w:type="dxa" w:w="120"/>
            </w:tcMar>
          </w:tcPr>
          <w:p>
            <w:r>
              <w:rPr>
                <w:b w:val="false"/>
                <w:bCs w:val="false"/>
                <w:color w:val="1B1B1B"/>
                <w:sz w:val="20"/>
                <w:szCs w:val="20"/>
              </w:rPr>
              <w:t xml:space="preserve">22 type IDs used; 5 not found</w:t>
            </w:r>
          </w:p>
        </w:tc>
      </w:tr>
    </w:tbl>
    <w:p>
      <w:pPr>
        <w:spacing w:after="160"/>
      </w:pPr>
    </w:p>
    <w:p>
      <w:pPr>
        <w:spacing w:after="160" w:line="300"/>
      </w:pPr>
      <w:r>
        <w:rPr>
          <w:color w:val="1B1B1B"/>
          <w:sz w:val="21"/>
          <w:szCs w:val="21"/>
        </w:rPr>
        <w:t xml:space="preserve">Every relationship checked out cleanly except Attraction → Type, where 5 type IDs referenced in the attraction data had no matching row in the Type lookup table. This was noted during exploration and did not affect the core pipeline, since the final AttractionType values were still populated for all attractions used in the analysis.</w:t>
      </w:r>
    </w:p>
    <w:p>
      <w:pPr>
        <w:pStyle w:val="Heading1"/>
        <w:pBdr>
          <w:bottom w:val="single" w:color="1F6FEB" w:sz="6" w:space="4"/>
        </w:pBdr>
        <w:spacing w:after="180" w:before="360"/>
      </w:pPr>
      <w:r>
        <w:rPr>
          <w:b/>
          <w:bCs/>
          <w:color w:val="1F6FEB"/>
          <w:sz w:val="30"/>
          <w:szCs w:val="30"/>
        </w:rPr>
        <w:t xml:space="preserve">4. Methodology</w:t>
      </w:r>
    </w:p>
    <w:p>
      <w:pPr>
        <w:spacing w:after="160" w:line="300"/>
      </w:pPr>
      <w:r>
        <w:rPr>
          <w:color w:val="1B1B1B"/>
          <w:sz w:val="21"/>
          <w:szCs w:val="21"/>
        </w:rPr>
        <w:t xml:space="preserve">The project follows a five-stage pipeline, with each stage implemented as its own notebook and its output feeding the next:</w:t>
      </w:r>
    </w:p>
    <w:p>
      <w:pPr>
        <w:spacing w:after="6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5260"/>
      </w:tblGrid>
      <w:tr>
        <w:trPr>
          <w:tblHeader/>
        </w:trPr>
        <w:tc>
          <w:tcPr>
            <w:tcW w:type="dxa" w:w="1750"/>
            <w:shd w:fill="1F6FEB" w:val="clear"/>
            <w:tcMar>
              <w:top w:type="dxa" w:w="80"/>
              <w:left w:type="dxa" w:w="120"/>
              <w:bottom w:type="dxa" w:w="80"/>
              <w:right w:type="dxa" w:w="120"/>
            </w:tcMar>
          </w:tcPr>
          <w:p>
            <w:r>
              <w:rPr>
                <w:b/>
                <w:bCs/>
                <w:color w:val="FFFFFF"/>
                <w:sz w:val="20"/>
                <w:szCs w:val="20"/>
              </w:rPr>
              <w:t xml:space="preserve">Stage</w:t>
            </w:r>
          </w:p>
        </w:tc>
        <w:tc>
          <w:tcPr>
            <w:tcW w:type="dxa" w:w="2650"/>
            <w:shd w:fill="1F6FEB" w:val="clear"/>
            <w:tcMar>
              <w:top w:type="dxa" w:w="80"/>
              <w:left w:type="dxa" w:w="120"/>
              <w:bottom w:type="dxa" w:w="80"/>
              <w:right w:type="dxa" w:w="120"/>
            </w:tcMar>
          </w:tcPr>
          <w:p>
            <w:r>
              <w:rPr>
                <w:b/>
                <w:bCs/>
                <w:color w:val="FFFFFF"/>
                <w:sz w:val="20"/>
                <w:szCs w:val="20"/>
              </w:rPr>
              <w:t xml:space="preserve">Notebook</w:t>
            </w:r>
          </w:p>
        </w:tc>
        <w:tc>
          <w:tcPr>
            <w:tcW w:type="dxa" w:w="5260"/>
            <w:shd w:fill="1F6FEB" w:val="clear"/>
            <w:tcMar>
              <w:top w:type="dxa" w:w="80"/>
              <w:left w:type="dxa" w:w="120"/>
              <w:bottom w:type="dxa" w:w="80"/>
              <w:right w:type="dxa" w:w="120"/>
            </w:tcMar>
          </w:tcPr>
          <w:p>
            <w:r>
              <w:rPr>
                <w:b/>
                <w:bCs/>
                <w:color w:val="FFFFFF"/>
                <w:sz w:val="20"/>
                <w:szCs w:val="20"/>
              </w:rPr>
              <w:t xml:space="preserve">Purpose</w:t>
            </w:r>
          </w:p>
        </w:tc>
      </w:tr>
      <w:tr>
        <w:tc>
          <w:tcPr>
            <w:tcW w:type="dxa" w:w="1750"/>
            <w:tcMar>
              <w:top w:type="dxa" w:w="80"/>
              <w:left w:type="dxa" w:w="120"/>
              <w:bottom w:type="dxa" w:w="80"/>
              <w:right w:type="dxa" w:w="120"/>
            </w:tcMar>
          </w:tcPr>
          <w:p>
            <w:r>
              <w:rPr>
                <w:b w:val="false"/>
                <w:bCs w:val="false"/>
                <w:color w:val="1B1B1B"/>
                <w:sz w:val="20"/>
                <w:szCs w:val="20"/>
              </w:rPr>
              <w:t xml:space="preserve">1. Data Exploration</w:t>
            </w:r>
          </w:p>
        </w:tc>
        <w:tc>
          <w:tcPr>
            <w:tcW w:type="dxa" w:w="2650"/>
            <w:tcMar>
              <w:top w:type="dxa" w:w="80"/>
              <w:left w:type="dxa" w:w="120"/>
              <w:bottom w:type="dxa" w:w="80"/>
              <w:right w:type="dxa" w:w="120"/>
            </w:tcMar>
          </w:tcPr>
          <w:p>
            <w:r>
              <w:rPr>
                <w:b w:val="false"/>
                <w:bCs w:val="false"/>
                <w:color w:val="1B1B1B"/>
                <w:sz w:val="20"/>
                <w:szCs w:val="20"/>
              </w:rPr>
              <w:t xml:space="preserve">01_Data_Exploration.ipynb</w:t>
            </w:r>
          </w:p>
        </w:tc>
        <w:tc>
          <w:tcPr>
            <w:tcW w:type="dxa" w:w="5260"/>
            <w:tcMar>
              <w:top w:type="dxa" w:w="80"/>
              <w:left w:type="dxa" w:w="120"/>
              <w:bottom w:type="dxa" w:w="80"/>
              <w:right w:type="dxa" w:w="120"/>
            </w:tcMar>
          </w:tcPr>
          <w:p>
            <w:r>
              <w:rPr>
                <w:b w:val="false"/>
                <w:bCs w:val="false"/>
                <w:color w:val="1B1B1B"/>
                <w:sz w:val="20"/>
                <w:szCs w:val="20"/>
              </w:rPr>
              <w:t xml:space="preserve">Load all 10 raw tables, profile structure, check missing values/duplicates, validate relationships, initial rating/date analysis</w:t>
            </w:r>
          </w:p>
        </w:tc>
      </w:tr>
      <w:tr>
        <w:tc>
          <w:tcPr>
            <w:tcW w:type="dxa" w:w="1750"/>
            <w:shd w:fill="EAF1FE" w:val="clear"/>
            <w:tcMar>
              <w:top w:type="dxa" w:w="80"/>
              <w:left w:type="dxa" w:w="120"/>
              <w:bottom w:type="dxa" w:w="80"/>
              <w:right w:type="dxa" w:w="120"/>
            </w:tcMar>
          </w:tcPr>
          <w:p>
            <w:r>
              <w:rPr>
                <w:b w:val="false"/>
                <w:bCs w:val="false"/>
                <w:color w:val="1B1B1B"/>
                <w:sz w:val="20"/>
                <w:szCs w:val="20"/>
              </w:rPr>
              <w:t xml:space="preserve">2. Data Preprocessing</w:t>
            </w:r>
          </w:p>
        </w:tc>
        <w:tc>
          <w:tcPr>
            <w:tcW w:type="dxa" w:w="2650"/>
            <w:shd w:fill="EAF1FE" w:val="clear"/>
            <w:tcMar>
              <w:top w:type="dxa" w:w="80"/>
              <w:left w:type="dxa" w:w="120"/>
              <w:bottom w:type="dxa" w:w="80"/>
              <w:right w:type="dxa" w:w="120"/>
            </w:tcMar>
          </w:tcPr>
          <w:p>
            <w:r>
              <w:rPr>
                <w:b w:val="false"/>
                <w:bCs w:val="false"/>
                <w:color w:val="1B1B1B"/>
                <w:sz w:val="20"/>
                <w:szCs w:val="20"/>
              </w:rPr>
              <w:t xml:space="preserve">02_Data_Preprocessing.ipynb</w:t>
            </w:r>
          </w:p>
        </w:tc>
        <w:tc>
          <w:tcPr>
            <w:tcW w:type="dxa" w:w="5260"/>
            <w:shd w:fill="EAF1FE" w:val="clear"/>
            <w:tcMar>
              <w:top w:type="dxa" w:w="80"/>
              <w:left w:type="dxa" w:w="120"/>
              <w:bottom w:type="dxa" w:w="80"/>
              <w:right w:type="dxa" w:w="120"/>
            </w:tcMar>
          </w:tcPr>
          <w:p>
            <w:r>
              <w:rPr>
                <w:b w:val="false"/>
                <w:bCs w:val="false"/>
                <w:color w:val="1B1B1B"/>
                <w:sz w:val="20"/>
                <w:szCs w:val="20"/>
              </w:rPr>
              <w:t xml:space="preserve">Merge all tables into one master table, clean duplicate/renamed columns, engineer VisitDate &amp; RatingCategory, save processed CSV</w:t>
            </w:r>
          </w:p>
        </w:tc>
      </w:tr>
      <w:tr>
        <w:tc>
          <w:tcPr>
            <w:tcW w:type="dxa" w:w="1750"/>
            <w:tcMar>
              <w:top w:type="dxa" w:w="80"/>
              <w:left w:type="dxa" w:w="120"/>
              <w:bottom w:type="dxa" w:w="80"/>
              <w:right w:type="dxa" w:w="120"/>
            </w:tcMar>
          </w:tcPr>
          <w:p>
            <w:r>
              <w:rPr>
                <w:b w:val="false"/>
                <w:bCs w:val="false"/>
                <w:color w:val="1B1B1B"/>
                <w:sz w:val="20"/>
                <w:szCs w:val="20"/>
              </w:rPr>
              <w:t xml:space="preserve">3. Feature Engineering</w:t>
            </w:r>
          </w:p>
        </w:tc>
        <w:tc>
          <w:tcPr>
            <w:tcW w:type="dxa" w:w="2650"/>
            <w:tcMar>
              <w:top w:type="dxa" w:w="80"/>
              <w:left w:type="dxa" w:w="120"/>
              <w:bottom w:type="dxa" w:w="80"/>
              <w:right w:type="dxa" w:w="120"/>
            </w:tcMar>
          </w:tcPr>
          <w:p>
            <w:r>
              <w:rPr>
                <w:b w:val="false"/>
                <w:bCs w:val="false"/>
                <w:color w:val="1B1B1B"/>
                <w:sz w:val="20"/>
                <w:szCs w:val="20"/>
              </w:rPr>
              <w:t xml:space="preserve">03_Feature_Engineering.ipynb</w:t>
            </w:r>
          </w:p>
        </w:tc>
        <w:tc>
          <w:tcPr>
            <w:tcW w:type="dxa" w:w="5260"/>
            <w:tcMar>
              <w:top w:type="dxa" w:w="80"/>
              <w:left w:type="dxa" w:w="120"/>
              <w:bottom w:type="dxa" w:w="80"/>
              <w:right w:type="dxa" w:w="120"/>
            </w:tcMar>
          </w:tcPr>
          <w:p>
            <w:r>
              <w:rPr>
                <w:b w:val="false"/>
                <w:bCs w:val="false"/>
                <w:color w:val="1B1B1B"/>
                <w:sz w:val="20"/>
                <w:szCs w:val="20"/>
              </w:rPr>
              <w:t xml:space="preserve">Derive 8 new modelling features (visit counts, popularity tiers, average ratings, rating score, year groups)</w:t>
            </w:r>
          </w:p>
        </w:tc>
      </w:tr>
      <w:tr>
        <w:tc>
          <w:tcPr>
            <w:tcW w:type="dxa" w:w="1750"/>
            <w:shd w:fill="EAF1FE" w:val="clear"/>
            <w:tcMar>
              <w:top w:type="dxa" w:w="80"/>
              <w:left w:type="dxa" w:w="120"/>
              <w:bottom w:type="dxa" w:w="80"/>
              <w:right w:type="dxa" w:w="120"/>
            </w:tcMar>
          </w:tcPr>
          <w:p>
            <w:r>
              <w:rPr>
                <w:b w:val="false"/>
                <w:bCs w:val="false"/>
                <w:color w:val="1B1B1B"/>
                <w:sz w:val="20"/>
                <w:szCs w:val="20"/>
              </w:rPr>
              <w:t xml:space="preserve">4. Analysis &amp; Visualization</w:t>
            </w:r>
          </w:p>
        </w:tc>
        <w:tc>
          <w:tcPr>
            <w:tcW w:type="dxa" w:w="2650"/>
            <w:shd w:fill="EAF1FE" w:val="clear"/>
            <w:tcMar>
              <w:top w:type="dxa" w:w="80"/>
              <w:left w:type="dxa" w:w="120"/>
              <w:bottom w:type="dxa" w:w="80"/>
              <w:right w:type="dxa" w:w="120"/>
            </w:tcMar>
          </w:tcPr>
          <w:p>
            <w:r>
              <w:rPr>
                <w:b w:val="false"/>
                <w:bCs w:val="false"/>
                <w:color w:val="1B1B1B"/>
                <w:sz w:val="20"/>
                <w:szCs w:val="20"/>
              </w:rPr>
              <w:t xml:space="preserve">04_Analysis_and_Visualization.ipynb</w:t>
            </w:r>
          </w:p>
        </w:tc>
        <w:tc>
          <w:tcPr>
            <w:tcW w:type="dxa" w:w="5260"/>
            <w:shd w:fill="EAF1FE" w:val="clear"/>
            <w:tcMar>
              <w:top w:type="dxa" w:w="80"/>
              <w:left w:type="dxa" w:w="120"/>
              <w:bottom w:type="dxa" w:w="80"/>
              <w:right w:type="dxa" w:w="120"/>
            </w:tcMar>
          </w:tcPr>
          <w:p>
            <w:r>
              <w:rPr>
                <w:b w:val="false"/>
                <w:bCs w:val="false"/>
                <w:color w:val="1B1B1B"/>
                <w:sz w:val="20"/>
                <w:szCs w:val="20"/>
              </w:rPr>
              <w:t xml:space="preserve">Chart rating distribution, top attractions/cities/countries, visit modes, trends over time, popularity vs. rating</w:t>
            </w:r>
          </w:p>
        </w:tc>
      </w:tr>
      <w:tr>
        <w:tc>
          <w:tcPr>
            <w:tcW w:type="dxa" w:w="1750"/>
            <w:tcMar>
              <w:top w:type="dxa" w:w="80"/>
              <w:left w:type="dxa" w:w="120"/>
              <w:bottom w:type="dxa" w:w="80"/>
              <w:right w:type="dxa" w:w="120"/>
            </w:tcMar>
          </w:tcPr>
          <w:p>
            <w:r>
              <w:rPr>
                <w:b w:val="false"/>
                <w:bCs w:val="false"/>
                <w:color w:val="1B1B1B"/>
                <w:sz w:val="20"/>
                <w:szCs w:val="20"/>
              </w:rPr>
              <w:t xml:space="preserve">5. Recommendation System</w:t>
            </w:r>
          </w:p>
        </w:tc>
        <w:tc>
          <w:tcPr>
            <w:tcW w:type="dxa" w:w="2650"/>
            <w:tcMar>
              <w:top w:type="dxa" w:w="80"/>
              <w:left w:type="dxa" w:w="120"/>
              <w:bottom w:type="dxa" w:w="80"/>
              <w:right w:type="dxa" w:w="120"/>
            </w:tcMar>
          </w:tcPr>
          <w:p>
            <w:r>
              <w:rPr>
                <w:b w:val="false"/>
                <w:bCs w:val="false"/>
                <w:color w:val="1B1B1B"/>
                <w:sz w:val="20"/>
                <w:szCs w:val="20"/>
              </w:rPr>
              <w:t xml:space="preserve">05_Recommendation_System.ipynb</w:t>
            </w:r>
          </w:p>
        </w:tc>
        <w:tc>
          <w:tcPr>
            <w:tcW w:type="dxa" w:w="5260"/>
            <w:tcMar>
              <w:top w:type="dxa" w:w="80"/>
              <w:left w:type="dxa" w:w="120"/>
              <w:bottom w:type="dxa" w:w="80"/>
              <w:right w:type="dxa" w:w="120"/>
            </w:tcMar>
          </w:tcPr>
          <w:p>
            <w:r>
              <w:rPr>
                <w:b w:val="false"/>
                <w:bCs w:val="false"/>
                <w:color w:val="1B1B1B"/>
                <w:sz w:val="20"/>
                <w:szCs w:val="20"/>
              </w:rPr>
              <w:t xml:space="preserve">Build a weighted popularity + rating score and generate city-wise attraction recommendations</w:t>
            </w:r>
          </w:p>
        </w:tc>
      </w:tr>
    </w:tbl>
    <w:p>
      <w:pPr>
        <w:pStyle w:val="Heading1"/>
        <w:pBdr>
          <w:bottom w:val="single" w:color="1F6FEB" w:sz="6" w:space="4"/>
        </w:pBdr>
        <w:spacing w:after="180" w:before="360"/>
      </w:pPr>
      <w:r>
        <w:rPr>
          <w:b/>
          <w:bCs/>
          <w:color w:val="1F6FEB"/>
          <w:sz w:val="30"/>
          <w:szCs w:val="30"/>
        </w:rPr>
        <w:t xml:space="preserve">5. Data Preprocessing</w:t>
      </w:r>
    </w:p>
    <w:p>
      <w:pPr>
        <w:spacing w:after="160" w:line="300"/>
      </w:pPr>
      <w:r>
        <w:rPr>
          <w:color w:val="1B1B1B"/>
          <w:sz w:val="21"/>
          <w:szCs w:val="21"/>
        </w:rPr>
        <w:t xml:space="preserve">All 10 raw tables were progressively merged into a single master table, starting from the Transaction table and left-joining User, Attraction, Type, Mode, City, Country, Region and Continent data in sequence:</w:t>
      </w:r>
    </w:p>
    <w:p>
      <w:pPr>
        <w:pStyle w:val="ListParagraph"/>
        <w:numPr>
          <w:ilvl w:val="0"/>
          <w:numId w:val="2"/>
        </w:numPr>
        <w:spacing w:after="80"/>
      </w:pPr>
      <w:r>
        <w:rPr>
          <w:color w:val="1B1B1B"/>
          <w:sz w:val="21"/>
          <w:szCs w:val="21"/>
        </w:rPr>
        <w:t xml:space="preserve">Transaction (52,930 × 7) → + User → + Attraction → + Type → + Visit Mode → + City → + Country → + Region → + Continent</w:t>
      </w:r>
    </w:p>
    <w:p>
      <w:pPr>
        <w:pStyle w:val="ListParagraph"/>
        <w:numPr>
          <w:ilvl w:val="0"/>
          <w:numId w:val="2"/>
        </w:numPr>
        <w:spacing w:after="80"/>
      </w:pPr>
      <w:r>
        <w:rPr>
          <w:color w:val="1B1B1B"/>
          <w:sz w:val="21"/>
          <w:szCs w:val="21"/>
        </w:rPr>
        <w:t xml:space="preserve">Final merged shape: 52,930 rows × 23 columns, with zero unmatched keys at every join step.</w:t>
      </w:r>
    </w:p>
    <w:p>
      <w:pPr>
        <w:pStyle w:val="ListParagraph"/>
        <w:numPr>
          <w:ilvl w:val="0"/>
          <w:numId w:val="2"/>
        </w:numPr>
        <w:spacing w:after="80"/>
      </w:pPr>
      <w:r>
        <w:rPr>
          <w:color w:val="1B1B1B"/>
          <w:sz w:val="21"/>
          <w:szCs w:val="21"/>
        </w:rPr>
        <w:t xml:space="preserve">Duplicate columns created by merging (e.g. two AttractionType columns, numeric vs. named VisitMode) were identified and collapsed into one clean column each.</w:t>
      </w:r>
    </w:p>
    <w:p>
      <w:pPr>
        <w:pStyle w:val="ListParagraph"/>
        <w:numPr>
          <w:ilvl w:val="0"/>
          <w:numId w:val="2"/>
        </w:numPr>
        <w:spacing w:after="80"/>
      </w:pPr>
      <w:r>
        <w:rPr>
          <w:color w:val="1B1B1B"/>
          <w:sz w:val="21"/>
          <w:szCs w:val="21"/>
        </w:rPr>
        <w:t xml:space="preserve">A proper VisitDate column was constructed from VisitYear + VisitMonth, and a VisitYearMonth period column was added for time-series grouping.</w:t>
      </w:r>
    </w:p>
    <w:p>
      <w:pPr>
        <w:pStyle w:val="ListParagraph"/>
        <w:numPr>
          <w:ilvl w:val="0"/>
          <w:numId w:val="2"/>
        </w:numPr>
        <w:spacing w:after="80"/>
      </w:pPr>
      <w:r>
        <w:rPr>
          <w:color w:val="1B1B1B"/>
          <w:sz w:val="21"/>
          <w:szCs w:val="21"/>
        </w:rPr>
        <w:t xml:space="preserve">Ratings were bucketed into a RatingCategory feature: Low (≤2), Average (3), High (4–5).</w:t>
      </w:r>
    </w:p>
    <w:p>
      <w:pPr>
        <w:pStyle w:val="ListParagraph"/>
        <w:numPr>
          <w:ilvl w:val="0"/>
          <w:numId w:val="2"/>
        </w:numPr>
        <w:spacing w:after="80"/>
      </w:pPr>
      <w:r>
        <w:rPr>
          <w:color w:val="1B1B1B"/>
          <w:sz w:val="21"/>
          <w:szCs w:val="21"/>
        </w:rPr>
        <w:t xml:space="preserve">Zero duplicate rows and zero remaining missing values after cleaning; the final processed dataset (52,930 × 24) was saved as tourism_experience_processed.csv.</w:t>
      </w:r>
    </w:p>
    <w:p>
      <w:pPr>
        <w:pStyle w:val="Heading1"/>
        <w:pBdr>
          <w:bottom w:val="single" w:color="1F6FEB" w:sz="6" w:space="4"/>
        </w:pBdr>
        <w:spacing w:after="180" w:before="360"/>
      </w:pPr>
      <w:r>
        <w:rPr>
          <w:b/>
          <w:bCs/>
          <w:color w:val="1F6FEB"/>
          <w:sz w:val="30"/>
          <w:szCs w:val="30"/>
        </w:rPr>
        <w:t xml:space="preserve">6. Feature Engineering</w:t>
      </w:r>
    </w:p>
    <w:p>
      <w:pPr>
        <w:spacing w:after="160" w:line="300"/>
      </w:pPr>
      <w:r>
        <w:rPr>
          <w:color w:val="1B1B1B"/>
          <w:sz w:val="21"/>
          <w:szCs w:val="21"/>
        </w:rPr>
        <w:t xml:space="preserve">Eight new features were engineered on top of the cleaned dataset to support both analysis and the recommendation system, taking the dataset from 24 to 32 columns:</w:t>
      </w:r>
    </w:p>
    <w:p>
      <w:pPr>
        <w:spacing w:after="6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shd w:fill="1F6FEB" w:val="clear"/>
            <w:tcMar>
              <w:top w:type="dxa" w:w="80"/>
              <w:left w:type="dxa" w:w="120"/>
              <w:bottom w:type="dxa" w:w="80"/>
              <w:right w:type="dxa" w:w="120"/>
            </w:tcMar>
          </w:tcPr>
          <w:p>
            <w:r>
              <w:rPr>
                <w:b/>
                <w:bCs/>
                <w:color w:val="FFFFFF"/>
                <w:sz w:val="20"/>
                <w:szCs w:val="20"/>
              </w:rPr>
              <w:t xml:space="preserve">Feature</w:t>
            </w:r>
          </w:p>
        </w:tc>
        <w:tc>
          <w:tcPr>
            <w:tcW w:type="dxa" w:w="6460"/>
            <w:shd w:fill="1F6FEB" w:val="clear"/>
            <w:tcMar>
              <w:top w:type="dxa" w:w="80"/>
              <w:left w:type="dxa" w:w="120"/>
              <w:bottom w:type="dxa" w:w="80"/>
              <w:right w:type="dxa" w:w="120"/>
            </w:tcMar>
          </w:tcPr>
          <w:p>
            <w:r>
              <w:rPr>
                <w:b/>
                <w:bCs/>
                <w:color w:val="FFFFFF"/>
                <w:sz w:val="20"/>
                <w:szCs w:val="20"/>
              </w:rPr>
              <w:t xml:space="preserve">Description</w:t>
            </w:r>
          </w:p>
        </w:tc>
      </w:tr>
      <w:tr>
        <w:tc>
          <w:tcPr>
            <w:tcW w:type="dxa" w:w="3200"/>
            <w:tcMar>
              <w:top w:type="dxa" w:w="80"/>
              <w:left w:type="dxa" w:w="120"/>
              <w:bottom w:type="dxa" w:w="80"/>
              <w:right w:type="dxa" w:w="120"/>
            </w:tcMar>
          </w:tcPr>
          <w:p>
            <w:r>
              <w:rPr>
                <w:b w:val="false"/>
                <w:bCs w:val="false"/>
                <w:color w:val="1B1B1B"/>
                <w:sz w:val="20"/>
                <w:szCs w:val="20"/>
              </w:rPr>
              <w:t xml:space="preserve">UserVisitCount</w:t>
            </w:r>
          </w:p>
        </w:tc>
        <w:tc>
          <w:tcPr>
            <w:tcW w:type="dxa" w:w="6460"/>
            <w:tcMar>
              <w:top w:type="dxa" w:w="80"/>
              <w:left w:type="dxa" w:w="120"/>
              <w:bottom w:type="dxa" w:w="80"/>
              <w:right w:type="dxa" w:w="120"/>
            </w:tcMar>
          </w:tcPr>
          <w:p>
            <w:r>
              <w:rPr>
                <w:b w:val="false"/>
                <w:bCs w:val="false"/>
                <w:color w:val="1B1B1B"/>
                <w:sz w:val="20"/>
                <w:szCs w:val="20"/>
              </w:rPr>
              <w:t xml:space="preserve">Total number of visits made by each user</w:t>
            </w:r>
          </w:p>
        </w:tc>
      </w:tr>
      <w:tr>
        <w:tc>
          <w:tcPr>
            <w:tcW w:type="dxa" w:w="3200"/>
            <w:shd w:fill="EAF1FE" w:val="clear"/>
            <w:tcMar>
              <w:top w:type="dxa" w:w="80"/>
              <w:left w:type="dxa" w:w="120"/>
              <w:bottom w:type="dxa" w:w="80"/>
              <w:right w:type="dxa" w:w="120"/>
            </w:tcMar>
          </w:tcPr>
          <w:p>
            <w:r>
              <w:rPr>
                <w:b w:val="false"/>
                <w:bCs w:val="false"/>
                <w:color w:val="1B1B1B"/>
                <w:sz w:val="20"/>
                <w:szCs w:val="20"/>
              </w:rPr>
              <w:t xml:space="preserve">AttractionVisitCount</w:t>
            </w:r>
          </w:p>
        </w:tc>
        <w:tc>
          <w:tcPr>
            <w:tcW w:type="dxa" w:w="6460"/>
            <w:shd w:fill="EAF1FE" w:val="clear"/>
            <w:tcMar>
              <w:top w:type="dxa" w:w="80"/>
              <w:left w:type="dxa" w:w="120"/>
              <w:bottom w:type="dxa" w:w="80"/>
              <w:right w:type="dxa" w:w="120"/>
            </w:tcMar>
          </w:tcPr>
          <w:p>
            <w:r>
              <w:rPr>
                <w:b w:val="false"/>
                <w:bCs w:val="false"/>
                <w:color w:val="1B1B1B"/>
                <w:sz w:val="20"/>
                <w:szCs w:val="20"/>
              </w:rPr>
              <w:t xml:space="preserve">Total number of visits received by each attraction</w:t>
            </w:r>
          </w:p>
        </w:tc>
      </w:tr>
      <w:tr>
        <w:tc>
          <w:tcPr>
            <w:tcW w:type="dxa" w:w="3200"/>
            <w:tcMar>
              <w:top w:type="dxa" w:w="80"/>
              <w:left w:type="dxa" w:w="120"/>
              <w:bottom w:type="dxa" w:w="80"/>
              <w:right w:type="dxa" w:w="120"/>
            </w:tcMar>
          </w:tcPr>
          <w:p>
            <w:r>
              <w:rPr>
                <w:b w:val="false"/>
                <w:bCs w:val="false"/>
                <w:color w:val="1B1B1B"/>
                <w:sz w:val="20"/>
                <w:szCs w:val="20"/>
              </w:rPr>
              <w:t xml:space="preserve">AttractionAverageRating</w:t>
            </w:r>
          </w:p>
        </w:tc>
        <w:tc>
          <w:tcPr>
            <w:tcW w:type="dxa" w:w="6460"/>
            <w:tcMar>
              <w:top w:type="dxa" w:w="80"/>
              <w:left w:type="dxa" w:w="120"/>
              <w:bottom w:type="dxa" w:w="80"/>
              <w:right w:type="dxa" w:w="120"/>
            </w:tcMar>
          </w:tcPr>
          <w:p>
            <w:r>
              <w:rPr>
                <w:b w:val="false"/>
                <w:bCs w:val="false"/>
                <w:color w:val="1B1B1B"/>
                <w:sz w:val="20"/>
                <w:szCs w:val="20"/>
              </w:rPr>
              <w:t xml:space="preserve">Mean rating received by each attraction</w:t>
            </w:r>
          </w:p>
        </w:tc>
      </w:tr>
      <w:tr>
        <w:tc>
          <w:tcPr>
            <w:tcW w:type="dxa" w:w="3200"/>
            <w:shd w:fill="EAF1FE" w:val="clear"/>
            <w:tcMar>
              <w:top w:type="dxa" w:w="80"/>
              <w:left w:type="dxa" w:w="120"/>
              <w:bottom w:type="dxa" w:w="80"/>
              <w:right w:type="dxa" w:w="120"/>
            </w:tcMar>
          </w:tcPr>
          <w:p>
            <w:r>
              <w:rPr>
                <w:b w:val="false"/>
                <w:bCs w:val="false"/>
                <w:color w:val="1B1B1B"/>
                <w:sz w:val="20"/>
                <w:szCs w:val="20"/>
              </w:rPr>
              <w:t xml:space="preserve">AttractionPopularity</w:t>
            </w:r>
          </w:p>
        </w:tc>
        <w:tc>
          <w:tcPr>
            <w:tcW w:type="dxa" w:w="6460"/>
            <w:shd w:fill="EAF1FE" w:val="clear"/>
            <w:tcMar>
              <w:top w:type="dxa" w:w="80"/>
              <w:left w:type="dxa" w:w="120"/>
              <w:bottom w:type="dxa" w:w="80"/>
              <w:right w:type="dxa" w:w="120"/>
            </w:tcMar>
          </w:tcPr>
          <w:p>
            <w:r>
              <w:rPr>
                <w:b w:val="false"/>
                <w:bCs w:val="false"/>
                <w:color w:val="1B1B1B"/>
                <w:sz w:val="20"/>
                <w:szCs w:val="20"/>
              </w:rPr>
              <w:t xml:space="preserve">Popularity tier — Highly Popular (≥100 visits), Popular (≥50), Less Popular</w:t>
            </w:r>
          </w:p>
        </w:tc>
      </w:tr>
      <w:tr>
        <w:tc>
          <w:tcPr>
            <w:tcW w:type="dxa" w:w="3200"/>
            <w:tcMar>
              <w:top w:type="dxa" w:w="80"/>
              <w:left w:type="dxa" w:w="120"/>
              <w:bottom w:type="dxa" w:w="80"/>
              <w:right w:type="dxa" w:w="120"/>
            </w:tcMar>
          </w:tcPr>
          <w:p>
            <w:r>
              <w:rPr>
                <w:b w:val="false"/>
                <w:bCs w:val="false"/>
                <w:color w:val="1B1B1B"/>
                <w:sz w:val="20"/>
                <w:szCs w:val="20"/>
              </w:rPr>
              <w:t xml:space="preserve">RatingScore</w:t>
            </w:r>
          </w:p>
        </w:tc>
        <w:tc>
          <w:tcPr>
            <w:tcW w:type="dxa" w:w="6460"/>
            <w:tcMar>
              <w:top w:type="dxa" w:w="80"/>
              <w:left w:type="dxa" w:w="120"/>
              <w:bottom w:type="dxa" w:w="80"/>
              <w:right w:type="dxa" w:w="120"/>
            </w:tcMar>
          </w:tcPr>
          <w:p>
            <w:r>
              <w:rPr>
                <w:b w:val="false"/>
                <w:bCs w:val="false"/>
                <w:color w:val="1B1B1B"/>
                <w:sz w:val="20"/>
                <w:szCs w:val="20"/>
              </w:rPr>
              <w:t xml:space="preserve">Rating normalized from a 1–5 scale to a 0–1 scale</w:t>
            </w:r>
          </w:p>
        </w:tc>
      </w:tr>
      <w:tr>
        <w:tc>
          <w:tcPr>
            <w:tcW w:type="dxa" w:w="3200"/>
            <w:shd w:fill="EAF1FE" w:val="clear"/>
            <w:tcMar>
              <w:top w:type="dxa" w:w="80"/>
              <w:left w:type="dxa" w:w="120"/>
              <w:bottom w:type="dxa" w:w="80"/>
              <w:right w:type="dxa" w:w="120"/>
            </w:tcMar>
          </w:tcPr>
          <w:p>
            <w:r>
              <w:rPr>
                <w:b w:val="false"/>
                <w:bCs w:val="false"/>
                <w:color w:val="1B1B1B"/>
                <w:sz w:val="20"/>
                <w:szCs w:val="20"/>
              </w:rPr>
              <w:t xml:space="preserve">VisitYearGroup</w:t>
            </w:r>
          </w:p>
        </w:tc>
        <w:tc>
          <w:tcPr>
            <w:tcW w:type="dxa" w:w="6460"/>
            <w:shd w:fill="EAF1FE" w:val="clear"/>
            <w:tcMar>
              <w:top w:type="dxa" w:w="80"/>
              <w:left w:type="dxa" w:w="120"/>
              <w:bottom w:type="dxa" w:w="80"/>
              <w:right w:type="dxa" w:w="120"/>
            </w:tcMar>
          </w:tcPr>
          <w:p>
            <w:r>
              <w:rPr>
                <w:b w:val="false"/>
                <w:bCs w:val="false"/>
                <w:color w:val="1B1B1B"/>
                <w:sz w:val="20"/>
                <w:szCs w:val="20"/>
              </w:rPr>
              <w:t xml:space="preserve">Visits bucketed into Before 2010 / 2010–2015 / 2016–2020 / After 2020</w:t>
            </w:r>
          </w:p>
        </w:tc>
      </w:tr>
      <w:tr>
        <w:tc>
          <w:tcPr>
            <w:tcW w:type="dxa" w:w="3200"/>
            <w:tcMar>
              <w:top w:type="dxa" w:w="80"/>
              <w:left w:type="dxa" w:w="120"/>
              <w:bottom w:type="dxa" w:w="80"/>
              <w:right w:type="dxa" w:w="120"/>
            </w:tcMar>
          </w:tcPr>
          <w:p>
            <w:r>
              <w:rPr>
                <w:b w:val="false"/>
                <w:bCs w:val="false"/>
                <w:color w:val="1B1B1B"/>
                <w:sz w:val="20"/>
                <w:szCs w:val="20"/>
              </w:rPr>
              <w:t xml:space="preserve">UserAverageRating</w:t>
            </w:r>
          </w:p>
        </w:tc>
        <w:tc>
          <w:tcPr>
            <w:tcW w:type="dxa" w:w="6460"/>
            <w:tcMar>
              <w:top w:type="dxa" w:w="80"/>
              <w:left w:type="dxa" w:w="120"/>
              <w:bottom w:type="dxa" w:w="80"/>
              <w:right w:type="dxa" w:w="120"/>
            </w:tcMar>
          </w:tcPr>
          <w:p>
            <w:r>
              <w:rPr>
                <w:b w:val="false"/>
                <w:bCs w:val="false"/>
                <w:color w:val="1B1B1B"/>
                <w:sz w:val="20"/>
                <w:szCs w:val="20"/>
              </w:rPr>
              <w:t xml:space="preserve">Mean rating given by each user across all their visits</w:t>
            </w:r>
          </w:p>
        </w:tc>
      </w:tr>
      <w:tr>
        <w:tc>
          <w:tcPr>
            <w:tcW w:type="dxa" w:w="3200"/>
            <w:shd w:fill="EAF1FE" w:val="clear"/>
            <w:tcMar>
              <w:top w:type="dxa" w:w="80"/>
              <w:left w:type="dxa" w:w="120"/>
              <w:bottom w:type="dxa" w:w="80"/>
              <w:right w:type="dxa" w:w="120"/>
            </w:tcMar>
          </w:tcPr>
          <w:p>
            <w:r>
              <w:rPr>
                <w:b w:val="false"/>
                <w:bCs w:val="false"/>
                <w:color w:val="1B1B1B"/>
                <w:sz w:val="20"/>
                <w:szCs w:val="20"/>
              </w:rPr>
              <w:t xml:space="preserve">CityVisitCount</w:t>
            </w:r>
          </w:p>
        </w:tc>
        <w:tc>
          <w:tcPr>
            <w:tcW w:type="dxa" w:w="6460"/>
            <w:shd w:fill="EAF1FE" w:val="clear"/>
            <w:tcMar>
              <w:top w:type="dxa" w:w="80"/>
              <w:left w:type="dxa" w:w="120"/>
              <w:bottom w:type="dxa" w:w="80"/>
              <w:right w:type="dxa" w:w="120"/>
            </w:tcMar>
          </w:tcPr>
          <w:p>
            <w:r>
              <w:rPr>
                <w:b w:val="false"/>
                <w:bCs w:val="false"/>
                <w:color w:val="1B1B1B"/>
                <w:sz w:val="20"/>
                <w:szCs w:val="20"/>
              </w:rPr>
              <w:t xml:space="preserve">Total number of attraction visits recorded in each city</w:t>
            </w:r>
          </w:p>
        </w:tc>
      </w:tr>
    </w:tbl>
    <w:p>
      <w:pPr>
        <w:spacing w:after="160"/>
      </w:pPr>
    </w:p>
    <w:p>
      <w:pPr>
        <w:spacing w:after="160" w:line="300"/>
      </w:pPr>
      <w:r>
        <w:rPr>
          <w:color w:val="1B1B1B"/>
          <w:sz w:val="21"/>
          <w:szCs w:val="21"/>
        </w:rPr>
        <w:t xml:space="preserve">The resulting feature-engineered dataset (52,930 × 32, ~13 MB) was saved as tourism_experience_features.csv and used as the single source for both the analysis notebook and the recommendation engine.</w:t>
      </w:r>
    </w:p>
    <w:p>
      <w:pPr>
        <w:pStyle w:val="Heading1"/>
        <w:pBdr>
          <w:bottom w:val="single" w:color="1F6FEB" w:sz="6" w:space="4"/>
        </w:pBdr>
        <w:spacing w:after="180" w:before="360"/>
      </w:pPr>
      <w:r>
        <w:rPr>
          <w:b/>
          <w:bCs/>
          <w:color w:val="1F6FEB"/>
          <w:sz w:val="30"/>
          <w:szCs w:val="30"/>
        </w:rPr>
        <w:t xml:space="preserve">7. Exploratory Analysis &amp; Key Insights</w:t>
      </w:r>
    </w:p>
    <w:p>
      <w:pPr>
        <w:spacing w:after="160" w:line="300"/>
      </w:pPr>
      <w:r>
        <w:rPr>
          <w:color w:val="1B1B1B"/>
          <w:sz w:val="21"/>
          <w:szCs w:val="21"/>
        </w:rPr>
        <w:t xml:space="preserve">Notebook 04 turns the feature-engineered dataset into a set of visual analyses. The key findings:</w:t>
      </w:r>
    </w:p>
    <w:p>
      <w:pPr>
        <w:pStyle w:val="ListParagraph"/>
        <w:numPr>
          <w:ilvl w:val="0"/>
          <w:numId w:val="2"/>
        </w:numPr>
        <w:spacing w:after="80"/>
      </w:pPr>
      <w:r>
        <w:rPr>
          <w:color w:val="1B1B1B"/>
          <w:sz w:val="21"/>
          <w:szCs w:val="21"/>
        </w:rPr>
        <w:t xml:space="preserve">Overall average rating across all 52,930 visits is 4.16 out of 5 — visitor sentiment skews strongly positive; ratings only range from 1–5 with no invalid values.</w:t>
      </w:r>
    </w:p>
    <w:p>
      <w:pPr>
        <w:pStyle w:val="ListParagraph"/>
        <w:numPr>
          <w:ilvl w:val="0"/>
          <w:numId w:val="2"/>
        </w:numPr>
        <w:spacing w:after="80"/>
      </w:pPr>
      <w:r>
        <w:rPr>
          <w:color w:val="1B1B1B"/>
          <w:sz w:val="21"/>
          <w:szCs w:val="21"/>
        </w:rPr>
        <w:t xml:space="preserve">Rating distribution is heavily right-skewed — most visits are rated 4 or 5, with far fewer 1–2 star ratings; an IQR-based outlier check flagged 3,298 lower/borderline ratings (below the statistical lower bound of 2.5) for further review.</w:t>
      </w:r>
    </w:p>
    <w:p>
      <w:pPr>
        <w:pStyle w:val="ListParagraph"/>
        <w:numPr>
          <w:ilvl w:val="0"/>
          <w:numId w:val="2"/>
        </w:numPr>
        <w:spacing w:after="80"/>
      </w:pPr>
      <w:r>
        <w:rPr>
          <w:color w:val="1B1B1B"/>
          <w:sz w:val="21"/>
          <w:szCs w:val="21"/>
        </w:rPr>
        <w:t xml:space="preserve">A small set of attractions absorb a disproportionate share of visits — the top 10 attractions and top 10 cities were identified by transaction count and visualized as horizontal bar charts.</w:t>
      </w:r>
    </w:p>
    <w:p>
      <w:pPr>
        <w:pStyle w:val="ListParagraph"/>
        <w:numPr>
          <w:ilvl w:val="0"/>
          <w:numId w:val="2"/>
        </w:numPr>
        <w:spacing w:after="80"/>
      </w:pPr>
      <w:r>
        <w:rPr>
          <w:color w:val="1B1B1B"/>
          <w:sz w:val="21"/>
          <w:szCs w:val="21"/>
        </w:rPr>
        <w:t xml:space="preserve">Visit mode affects the rating distribution — ratings were compared across visit modes (e.g. Business, Couples, Family, Friends, Solo) using box plots to see which mode of travel correlates with happier visitors.</w:t>
      </w:r>
    </w:p>
    <w:p>
      <w:pPr>
        <w:pStyle w:val="ListParagraph"/>
        <w:numPr>
          <w:ilvl w:val="0"/>
          <w:numId w:val="2"/>
        </w:numPr>
        <w:spacing w:after="80"/>
      </w:pPr>
      <w:r>
        <w:rPr>
          <w:color w:val="1B1B1B"/>
          <w:sz w:val="21"/>
          <w:szCs w:val="21"/>
        </w:rPr>
        <w:t xml:space="preserve">Tourism activity trends across 2013–2022 — a year-wise visit count and average-rating trend line shows how volume and satisfaction moved together over the decade, along with a month-wise seasonality view.</w:t>
      </w:r>
    </w:p>
    <w:p>
      <w:pPr>
        <w:pStyle w:val="ListParagraph"/>
        <w:numPr>
          <w:ilvl w:val="0"/>
          <w:numId w:val="2"/>
        </w:numPr>
        <w:spacing w:after="80"/>
      </w:pPr>
      <w:r>
        <w:rPr>
          <w:color w:val="1B1B1B"/>
          <w:sz w:val="21"/>
          <w:szCs w:val="21"/>
        </w:rPr>
        <w:t xml:space="preserve">Popularity and quality don't always align — a scatter plot of AttractionVisitCount vs. AttractionAverageRating shows some highly-visited attractions rate only moderately, which directly motivated a recommendation score that blends both signals rather than relying on visit count alone.</w:t>
      </w:r>
    </w:p>
    <w:p>
      <w:pPr>
        <w:spacing w:after="60"/>
      </w:pPr>
    </w:p>
    <w:p>
      <w:pPr>
        <w:spacing w:after="160" w:line="300"/>
      </w:pPr>
      <w:r>
        <w:rPr>
          <w:color w:val="1B1B1B"/>
          <w:sz w:val="21"/>
          <w:szCs w:val="21"/>
        </w:rPr>
        <w:t xml:space="preserve">Together, these six observations shaped the design of the recommendation system in the next stage: because popularity and rating quality don't perfectly correlate, and because ratings are already skewed positive, a single-signal ranking (by visits alone, or by rating alone) would have been misleading — which is why the scoring model deliberately blends both.</w:t>
      </w:r>
    </w:p>
    <w:p>
      <w:pPr>
        <w:pStyle w:val="Heading1"/>
        <w:pBdr>
          <w:bottom w:val="single" w:color="1F6FEB" w:sz="6" w:space="4"/>
        </w:pBdr>
        <w:spacing w:after="180" w:before="360"/>
      </w:pPr>
      <w:r>
        <w:rPr>
          <w:b/>
          <w:bCs/>
          <w:color w:val="1F6FEB"/>
          <w:sz w:val="30"/>
          <w:szCs w:val="30"/>
        </w:rPr>
        <w:t xml:space="preserve">8. Recommendation System</w:t>
      </w:r>
    </w:p>
    <w:p>
      <w:pPr>
        <w:spacing w:after="160" w:line="300"/>
      </w:pPr>
      <w:r>
        <w:rPr>
          <w:color w:val="1B1B1B"/>
          <w:sz w:val="21"/>
          <w:szCs w:val="21"/>
        </w:rPr>
        <w:t xml:space="preserve">The recommender (notebook 05) is a popularity + quality weighted scoring model built on attraction-level aggregates:</w:t>
      </w:r>
    </w:p>
    <w:p>
      <w:pPr>
        <w:pStyle w:val="ListParagraph"/>
        <w:numPr>
          <w:ilvl w:val="0"/>
          <w:numId w:val="2"/>
        </w:numPr>
        <w:spacing w:after="80"/>
      </w:pPr>
      <w:r>
        <w:rPr>
          <w:color w:val="1B1B1B"/>
          <w:sz w:val="21"/>
          <w:szCs w:val="21"/>
        </w:rPr>
        <w:t xml:space="preserve">The transaction-level data is grouped by Attraction, City, Country and Attraction Type to compute two metrics per attraction: VisitCount and AverageRating.</w:t>
      </w:r>
    </w:p>
    <w:p>
      <w:pPr>
        <w:pStyle w:val="ListParagraph"/>
        <w:numPr>
          <w:ilvl w:val="0"/>
          <w:numId w:val="2"/>
        </w:numPr>
        <w:spacing w:after="80"/>
      </w:pPr>
      <w:r>
        <w:rPr>
          <w:color w:val="1B1B1B"/>
          <w:sz w:val="21"/>
          <w:szCs w:val="21"/>
        </w:rPr>
        <w:t xml:space="preserve">A RecommendationScore is calculated as: 0.6 × percentile-rank(VisitCount) + 0.4 × percentile-rank(AverageRating) — giving more weight to proven popularity while still rewarding highly-rated attractions.</w:t>
      </w:r>
    </w:p>
    <w:p>
      <w:pPr>
        <w:pStyle w:val="ListParagraph"/>
        <w:numPr>
          <w:ilvl w:val="0"/>
          <w:numId w:val="2"/>
        </w:numPr>
        <w:spacing w:after="80"/>
      </w:pPr>
      <w:r>
        <w:rPr>
          <w:color w:val="1B1B1B"/>
          <w:sz w:val="21"/>
          <w:szCs w:val="21"/>
        </w:rPr>
        <w:t xml:space="preserve">Attractions are ranked by this score to produce two outputs: an overall Top-N recommendation list, and a recommend_by_city() function that filters and ranks attractions within a chosen city.</w:t>
      </w:r>
    </w:p>
    <w:p>
      <w:pPr>
        <w:pStyle w:val="ListParagraph"/>
        <w:numPr>
          <w:ilvl w:val="0"/>
          <w:numId w:val="2"/>
        </w:numPr>
        <w:spacing w:after="80"/>
      </w:pPr>
      <w:r>
        <w:rPr>
          <w:color w:val="1B1B1B"/>
          <w:sz w:val="21"/>
          <w:szCs w:val="21"/>
        </w:rPr>
        <w:t xml:space="preserve">The scored attraction table (30 attractions with city, country, type, visit count, average rating and recommendation score) is saved as attraction_recommendations.csv and consumed directly by the Streamlit app's Recommendations tab.</w:t>
      </w:r>
    </w:p>
    <w:p>
      <w:pPr>
        <w:pStyle w:val="Heading1"/>
        <w:pBdr>
          <w:bottom w:val="single" w:color="1F6FEB" w:sz="6" w:space="4"/>
        </w:pBdr>
        <w:spacing w:after="180" w:before="360"/>
      </w:pPr>
      <w:r>
        <w:rPr>
          <w:b/>
          <w:bCs/>
          <w:color w:val="1F6FEB"/>
          <w:sz w:val="30"/>
          <w:szCs w:val="30"/>
        </w:rPr>
        <w:t xml:space="preserve">9. Streamlit Web Application (app.py)</w:t>
      </w:r>
    </w:p>
    <w:p>
      <w:pPr>
        <w:spacing w:after="160" w:line="300"/>
      </w:pPr>
      <w:r>
        <w:rPr>
          <w:color w:val="1B1B1B"/>
          <w:sz w:val="21"/>
          <w:szCs w:val="21"/>
        </w:rPr>
        <w:t xml:space="preserve">The final deliverable is an interactive Streamlit dashboard, "Tourism Experience Analytics", that loads the two output CSVs (features and recommendations) and presents them across four sidebar-navigated sections:</w:t>
      </w:r>
    </w:p>
    <w:p>
      <w:pPr>
        <w:spacing w:after="6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F6FEB" w:val="clear"/>
            <w:tcMar>
              <w:top w:type="dxa" w:w="80"/>
              <w:left w:type="dxa" w:w="120"/>
              <w:bottom w:type="dxa" w:w="80"/>
              <w:right w:type="dxa" w:w="120"/>
            </w:tcMar>
          </w:tcPr>
          <w:p>
            <w:r>
              <w:rPr>
                <w:b/>
                <w:bCs/>
                <w:color w:val="FFFFFF"/>
                <w:sz w:val="20"/>
                <w:szCs w:val="20"/>
              </w:rPr>
              <w:t xml:space="preserve">Page</w:t>
            </w:r>
          </w:p>
        </w:tc>
        <w:tc>
          <w:tcPr>
            <w:tcW w:type="dxa" w:w="7060"/>
            <w:shd w:fill="1F6FEB" w:val="clear"/>
            <w:tcMar>
              <w:top w:type="dxa" w:w="80"/>
              <w:left w:type="dxa" w:w="120"/>
              <w:bottom w:type="dxa" w:w="80"/>
              <w:right w:type="dxa" w:w="120"/>
            </w:tcMar>
          </w:tcPr>
          <w:p>
            <w:r>
              <w:rPr>
                <w:b/>
                <w:bCs/>
                <w:color w:val="FFFFFF"/>
                <w:sz w:val="20"/>
                <w:szCs w:val="20"/>
              </w:rPr>
              <w:t xml:space="preserve">What it shows</w:t>
            </w:r>
          </w:p>
        </w:tc>
      </w:tr>
      <w:tr>
        <w:tc>
          <w:tcPr>
            <w:tcW w:type="dxa" w:w="2400"/>
            <w:tcMar>
              <w:top w:type="dxa" w:w="80"/>
              <w:left w:type="dxa" w:w="120"/>
              <w:bottom w:type="dxa" w:w="80"/>
              <w:right w:type="dxa" w:w="120"/>
            </w:tcMar>
          </w:tcPr>
          <w:p>
            <w:r>
              <w:rPr>
                <w:b w:val="false"/>
                <w:bCs w:val="false"/>
                <w:color w:val="1B1B1B"/>
                <w:sz w:val="20"/>
                <w:szCs w:val="20"/>
              </w:rPr>
              <w:t xml:space="preserve">Dashboard</w:t>
            </w:r>
          </w:p>
        </w:tc>
        <w:tc>
          <w:tcPr>
            <w:tcW w:type="dxa" w:w="7060"/>
            <w:tcMar>
              <w:top w:type="dxa" w:w="80"/>
              <w:left w:type="dxa" w:w="120"/>
              <w:bottom w:type="dxa" w:w="80"/>
              <w:right w:type="dxa" w:w="120"/>
            </w:tcMar>
          </w:tcPr>
          <w:p>
            <w:r>
              <w:rPr>
                <w:b w:val="false"/>
                <w:bCs w:val="false"/>
                <w:color w:val="1B1B1B"/>
                <w:sz w:val="20"/>
                <w:szCs w:val="20"/>
              </w:rPr>
              <w:t xml:space="preserve">Four headline metrics (total visits, attractions, cities, average rating) plus a year-wise visits line chart</w:t>
            </w:r>
          </w:p>
        </w:tc>
      </w:tr>
      <w:tr>
        <w:tc>
          <w:tcPr>
            <w:tcW w:type="dxa" w:w="2400"/>
            <w:shd w:fill="EAF1FE" w:val="clear"/>
            <w:tcMar>
              <w:top w:type="dxa" w:w="80"/>
              <w:left w:type="dxa" w:w="120"/>
              <w:bottom w:type="dxa" w:w="80"/>
              <w:right w:type="dxa" w:w="120"/>
            </w:tcMar>
          </w:tcPr>
          <w:p>
            <w:r>
              <w:rPr>
                <w:b w:val="false"/>
                <w:bCs w:val="false"/>
                <w:color w:val="1B1B1B"/>
                <w:sz w:val="20"/>
                <w:szCs w:val="20"/>
              </w:rPr>
              <w:t xml:space="preserve">Rating Analysis</w:t>
            </w:r>
          </w:p>
        </w:tc>
        <w:tc>
          <w:tcPr>
            <w:tcW w:type="dxa" w:w="7060"/>
            <w:shd w:fill="EAF1FE" w:val="clear"/>
            <w:tcMar>
              <w:top w:type="dxa" w:w="80"/>
              <w:left w:type="dxa" w:w="120"/>
              <w:bottom w:type="dxa" w:w="80"/>
              <w:right w:type="dxa" w:w="120"/>
            </w:tcMar>
          </w:tcPr>
          <w:p>
            <w:r>
              <w:rPr>
                <w:b w:val="false"/>
                <w:bCs w:val="false"/>
                <w:color w:val="1B1B1B"/>
                <w:sz w:val="20"/>
                <w:szCs w:val="20"/>
              </w:rPr>
              <w:t xml:space="preserve">Rating distribution bar chart, overall average rating, and rating-category breakdown (Low/Average/High)</w:t>
            </w:r>
          </w:p>
        </w:tc>
      </w:tr>
      <w:tr>
        <w:tc>
          <w:tcPr>
            <w:tcW w:type="dxa" w:w="2400"/>
            <w:tcMar>
              <w:top w:type="dxa" w:w="80"/>
              <w:left w:type="dxa" w:w="120"/>
              <w:bottom w:type="dxa" w:w="80"/>
              <w:right w:type="dxa" w:w="120"/>
            </w:tcMar>
          </w:tcPr>
          <w:p>
            <w:r>
              <w:rPr>
                <w:b w:val="false"/>
                <w:bCs w:val="false"/>
                <w:color w:val="1B1B1B"/>
                <w:sz w:val="20"/>
                <w:szCs w:val="20"/>
              </w:rPr>
              <w:t xml:space="preserve">Attraction Analysis</w:t>
            </w:r>
          </w:p>
        </w:tc>
        <w:tc>
          <w:tcPr>
            <w:tcW w:type="dxa" w:w="7060"/>
            <w:tcMar>
              <w:top w:type="dxa" w:w="80"/>
              <w:left w:type="dxa" w:w="120"/>
              <w:bottom w:type="dxa" w:w="80"/>
              <w:right w:type="dxa" w:w="120"/>
            </w:tcMar>
          </w:tcPr>
          <w:p>
            <w:r>
              <w:rPr>
                <w:b w:val="false"/>
                <w:bCs w:val="false"/>
                <w:color w:val="1B1B1B"/>
                <w:sz w:val="20"/>
                <w:szCs w:val="20"/>
              </w:rPr>
              <w:t xml:space="preserve">Top 10 most-visited attractions, top 10 cities, and a visit-mode distribution chart</w:t>
            </w:r>
          </w:p>
        </w:tc>
      </w:tr>
      <w:tr>
        <w:tc>
          <w:tcPr>
            <w:tcW w:type="dxa" w:w="2400"/>
            <w:shd w:fill="EAF1FE" w:val="clear"/>
            <w:tcMar>
              <w:top w:type="dxa" w:w="80"/>
              <w:left w:type="dxa" w:w="120"/>
              <w:bottom w:type="dxa" w:w="80"/>
              <w:right w:type="dxa" w:w="120"/>
            </w:tcMar>
          </w:tcPr>
          <w:p>
            <w:r>
              <w:rPr>
                <w:b w:val="false"/>
                <w:bCs w:val="false"/>
                <w:color w:val="1B1B1B"/>
                <w:sz w:val="20"/>
                <w:szCs w:val="20"/>
              </w:rPr>
              <w:t xml:space="preserve">Recommendations</w:t>
            </w:r>
          </w:p>
        </w:tc>
        <w:tc>
          <w:tcPr>
            <w:tcW w:type="dxa" w:w="7060"/>
            <w:shd w:fill="EAF1FE" w:val="clear"/>
            <w:tcMar>
              <w:top w:type="dxa" w:w="80"/>
              <w:left w:type="dxa" w:w="120"/>
              <w:bottom w:type="dxa" w:w="80"/>
              <w:right w:type="dxa" w:w="120"/>
            </w:tcMar>
          </w:tcPr>
          <w:p>
            <w:r>
              <w:rPr>
                <w:b w:val="false"/>
                <w:bCs w:val="false"/>
                <w:color w:val="1B1B1B"/>
                <w:sz w:val="20"/>
                <w:szCs w:val="20"/>
              </w:rPr>
              <w:t xml:space="preserve">City selector + adjustable slider (1–10) that returns the top recommended attractions for that city with country, type, visit count, rating and score</w:t>
            </w:r>
          </w:p>
        </w:tc>
      </w:tr>
    </w:tbl>
    <w:p>
      <w:pPr>
        <w:spacing w:after="160"/>
      </w:pPr>
    </w:p>
    <w:p>
      <w:pPr>
        <w:spacing w:after="160" w:line="300"/>
      </w:pPr>
      <w:r>
        <w:rPr>
          <w:color w:val="1B1B1B"/>
          <w:sz w:val="21"/>
          <w:szCs w:val="21"/>
        </w:rPr>
        <w:t xml:space="preserve">Data loading is wrapped in @st.cache_data for performance, and the app is built entirely on Streamlit's native charting (line_chart, bar_chart, dataframe) for a lightweight, dependency-light deployment.</w:t>
      </w:r>
    </w:p>
    <w:p>
      <w:pPr>
        <w:pStyle w:val="Heading1"/>
        <w:pBdr>
          <w:bottom w:val="single" w:color="1F6FEB" w:sz="6" w:space="4"/>
        </w:pBdr>
        <w:spacing w:after="180" w:before="360"/>
      </w:pPr>
      <w:r>
        <w:rPr>
          <w:b/>
          <w:bCs/>
          <w:color w:val="1F6FEB"/>
          <w:sz w:val="30"/>
          <w:szCs w:val="30"/>
        </w:rPr>
        <w:t xml:space="preserve">10. Tech Stack</w:t>
      </w:r>
    </w:p>
    <w:p>
      <w:pPr>
        <w:spacing w:after="160" w:line="300"/>
      </w:pPr>
      <w:r>
        <w:rPr>
          <w:color w:val="1B1B1B"/>
          <w:sz w:val="21"/>
          <w:szCs w:val="21"/>
        </w:rPr>
        <w:t xml:space="preserve">The project intentionally uses a lightweight, widely-known toolset so that every stage — from raw Excel files to a deployed app — stays reproducible on a single machine without any external infrastructure:</w:t>
      </w:r>
    </w:p>
    <w:p>
      <w:pPr>
        <w:spacing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560"/>
      </w:tblGrid>
      <w:tr>
        <w:trPr>
          <w:tblHeader/>
        </w:trPr>
        <w:tc>
          <w:tcPr>
            <w:tcW w:type="dxa" w:w="1800"/>
            <w:shd w:fill="1F6FEB" w:val="clear"/>
            <w:tcMar>
              <w:top w:type="dxa" w:w="80"/>
              <w:left w:type="dxa" w:w="120"/>
              <w:bottom w:type="dxa" w:w="80"/>
              <w:right w:type="dxa" w:w="120"/>
            </w:tcMar>
          </w:tcPr>
          <w:p>
            <w:r>
              <w:rPr>
                <w:b/>
                <w:bCs/>
                <w:color w:val="FFFFFF"/>
                <w:sz w:val="20"/>
                <w:szCs w:val="20"/>
              </w:rPr>
              <w:t xml:space="preserve">Layer</w:t>
            </w:r>
          </w:p>
        </w:tc>
        <w:tc>
          <w:tcPr>
            <w:tcW w:type="dxa" w:w="2900"/>
            <w:shd w:fill="1F6FEB" w:val="clear"/>
            <w:tcMar>
              <w:top w:type="dxa" w:w="80"/>
              <w:left w:type="dxa" w:w="120"/>
              <w:bottom w:type="dxa" w:w="80"/>
              <w:right w:type="dxa" w:w="120"/>
            </w:tcMar>
          </w:tcPr>
          <w:p>
            <w:r>
              <w:rPr>
                <w:b/>
                <w:bCs/>
                <w:color w:val="FFFFFF"/>
                <w:sz w:val="20"/>
                <w:szCs w:val="20"/>
              </w:rPr>
              <w:t xml:space="preserve">Tools Used</w:t>
            </w:r>
          </w:p>
        </w:tc>
        <w:tc>
          <w:tcPr>
            <w:tcW w:type="dxa" w:w="4560"/>
            <w:shd w:fill="1F6FEB" w:val="clear"/>
            <w:tcMar>
              <w:top w:type="dxa" w:w="80"/>
              <w:left w:type="dxa" w:w="120"/>
              <w:bottom w:type="dxa" w:w="80"/>
              <w:right w:type="dxa" w:w="120"/>
            </w:tcMar>
          </w:tcPr>
          <w:p>
            <w:r>
              <w:rPr>
                <w:b/>
                <w:bCs/>
                <w:color w:val="FFFFFF"/>
                <w:sz w:val="20"/>
                <w:szCs w:val="20"/>
              </w:rPr>
              <w:t xml:space="preserve">Purpose</w:t>
            </w:r>
          </w:p>
        </w:tc>
      </w:tr>
      <w:tr>
        <w:tc>
          <w:tcPr>
            <w:tcW w:type="dxa" w:w="1800"/>
            <w:tcMar>
              <w:top w:type="dxa" w:w="80"/>
              <w:left w:type="dxa" w:w="120"/>
              <w:bottom w:type="dxa" w:w="80"/>
              <w:right w:type="dxa" w:w="120"/>
            </w:tcMar>
          </w:tcPr>
          <w:p>
            <w:r>
              <w:rPr>
                <w:b w:val="false"/>
                <w:bCs w:val="false"/>
                <w:color w:val="1B1B1B"/>
                <w:sz w:val="20"/>
                <w:szCs w:val="20"/>
              </w:rPr>
              <w:t xml:space="preserve">Language</w:t>
            </w:r>
          </w:p>
        </w:tc>
        <w:tc>
          <w:tcPr>
            <w:tcW w:type="dxa" w:w="2900"/>
            <w:tcMar>
              <w:top w:type="dxa" w:w="80"/>
              <w:left w:type="dxa" w:w="120"/>
              <w:bottom w:type="dxa" w:w="80"/>
              <w:right w:type="dxa" w:w="120"/>
            </w:tcMar>
          </w:tcPr>
          <w:p>
            <w:r>
              <w:rPr>
                <w:b w:val="false"/>
                <w:bCs w:val="false"/>
                <w:color w:val="1B1B1B"/>
                <w:sz w:val="20"/>
                <w:szCs w:val="20"/>
              </w:rPr>
              <w:t xml:space="preserve">Python 3.11</w:t>
            </w:r>
          </w:p>
        </w:tc>
        <w:tc>
          <w:tcPr>
            <w:tcW w:type="dxa" w:w="4560"/>
            <w:tcMar>
              <w:top w:type="dxa" w:w="80"/>
              <w:left w:type="dxa" w:w="120"/>
              <w:bottom w:type="dxa" w:w="80"/>
              <w:right w:type="dxa" w:w="120"/>
            </w:tcMar>
          </w:tcPr>
          <w:p>
            <w:r>
              <w:rPr>
                <w:b w:val="false"/>
                <w:bCs w:val="false"/>
                <w:color w:val="1B1B1B"/>
                <w:sz w:val="20"/>
                <w:szCs w:val="20"/>
              </w:rPr>
              <w:t xml:space="preserve">Core language for the entire pipeline</w:t>
            </w:r>
          </w:p>
        </w:tc>
      </w:tr>
      <w:tr>
        <w:tc>
          <w:tcPr>
            <w:tcW w:type="dxa" w:w="1800"/>
            <w:shd w:fill="EAF1FE" w:val="clear"/>
            <w:tcMar>
              <w:top w:type="dxa" w:w="80"/>
              <w:left w:type="dxa" w:w="120"/>
              <w:bottom w:type="dxa" w:w="80"/>
              <w:right w:type="dxa" w:w="120"/>
            </w:tcMar>
          </w:tcPr>
          <w:p>
            <w:r>
              <w:rPr>
                <w:b w:val="false"/>
                <w:bCs w:val="false"/>
                <w:color w:val="1B1B1B"/>
                <w:sz w:val="20"/>
                <w:szCs w:val="20"/>
              </w:rPr>
              <w:t xml:space="preserve">Data handling</w:t>
            </w:r>
          </w:p>
        </w:tc>
        <w:tc>
          <w:tcPr>
            <w:tcW w:type="dxa" w:w="2900"/>
            <w:shd w:fill="EAF1FE" w:val="clear"/>
            <w:tcMar>
              <w:top w:type="dxa" w:w="80"/>
              <w:left w:type="dxa" w:w="120"/>
              <w:bottom w:type="dxa" w:w="80"/>
              <w:right w:type="dxa" w:w="120"/>
            </w:tcMar>
          </w:tcPr>
          <w:p>
            <w:r>
              <w:rPr>
                <w:b w:val="false"/>
                <w:bCs w:val="false"/>
                <w:color w:val="1B1B1B"/>
                <w:sz w:val="20"/>
                <w:szCs w:val="20"/>
              </w:rPr>
              <w:t xml:space="preserve">Pandas, NumPy</w:t>
            </w:r>
          </w:p>
        </w:tc>
        <w:tc>
          <w:tcPr>
            <w:tcW w:type="dxa" w:w="4560"/>
            <w:shd w:fill="EAF1FE" w:val="clear"/>
            <w:tcMar>
              <w:top w:type="dxa" w:w="80"/>
              <w:left w:type="dxa" w:w="120"/>
              <w:bottom w:type="dxa" w:w="80"/>
              <w:right w:type="dxa" w:w="120"/>
            </w:tcMar>
          </w:tcPr>
          <w:p>
            <w:r>
              <w:rPr>
                <w:b w:val="false"/>
                <w:bCs w:val="false"/>
                <w:color w:val="1B1B1B"/>
                <w:sz w:val="20"/>
                <w:szCs w:val="20"/>
              </w:rPr>
              <w:t xml:space="preserve">Loading, merging, cleaning, and feature engineering</w:t>
            </w:r>
          </w:p>
        </w:tc>
      </w:tr>
      <w:tr>
        <w:tc>
          <w:tcPr>
            <w:tcW w:type="dxa" w:w="1800"/>
            <w:tcMar>
              <w:top w:type="dxa" w:w="80"/>
              <w:left w:type="dxa" w:w="120"/>
              <w:bottom w:type="dxa" w:w="80"/>
              <w:right w:type="dxa" w:w="120"/>
            </w:tcMar>
          </w:tcPr>
          <w:p>
            <w:r>
              <w:rPr>
                <w:b w:val="false"/>
                <w:bCs w:val="false"/>
                <w:color w:val="1B1B1B"/>
                <w:sz w:val="20"/>
                <w:szCs w:val="20"/>
              </w:rPr>
              <w:t xml:space="preserve">Visualization</w:t>
            </w:r>
          </w:p>
        </w:tc>
        <w:tc>
          <w:tcPr>
            <w:tcW w:type="dxa" w:w="2900"/>
            <w:tcMar>
              <w:top w:type="dxa" w:w="80"/>
              <w:left w:type="dxa" w:w="120"/>
              <w:bottom w:type="dxa" w:w="80"/>
              <w:right w:type="dxa" w:w="120"/>
            </w:tcMar>
          </w:tcPr>
          <w:p>
            <w:r>
              <w:rPr>
                <w:b w:val="false"/>
                <w:bCs w:val="false"/>
                <w:color w:val="1B1B1B"/>
                <w:sz w:val="20"/>
                <w:szCs w:val="20"/>
              </w:rPr>
              <w:t xml:space="preserve">Matplotlib, Seaborn</w:t>
            </w:r>
          </w:p>
        </w:tc>
        <w:tc>
          <w:tcPr>
            <w:tcW w:type="dxa" w:w="4560"/>
            <w:tcMar>
              <w:top w:type="dxa" w:w="80"/>
              <w:left w:type="dxa" w:w="120"/>
              <w:bottom w:type="dxa" w:w="80"/>
              <w:right w:type="dxa" w:w="120"/>
            </w:tcMar>
          </w:tcPr>
          <w:p>
            <w:r>
              <w:rPr>
                <w:b w:val="false"/>
                <w:bCs w:val="false"/>
                <w:color w:val="1B1B1B"/>
                <w:sz w:val="20"/>
                <w:szCs w:val="20"/>
              </w:rPr>
              <w:t xml:space="preserve">Charts inside the notebooks (distributions, trends, comparisons)</w:t>
            </w:r>
          </w:p>
        </w:tc>
      </w:tr>
      <w:tr>
        <w:tc>
          <w:tcPr>
            <w:tcW w:type="dxa" w:w="1800"/>
            <w:shd w:fill="EAF1FE" w:val="clear"/>
            <w:tcMar>
              <w:top w:type="dxa" w:w="80"/>
              <w:left w:type="dxa" w:w="120"/>
              <w:bottom w:type="dxa" w:w="80"/>
              <w:right w:type="dxa" w:w="120"/>
            </w:tcMar>
          </w:tcPr>
          <w:p>
            <w:r>
              <w:rPr>
                <w:b w:val="false"/>
                <w:bCs w:val="false"/>
                <w:color w:val="1B1B1B"/>
                <w:sz w:val="20"/>
                <w:szCs w:val="20"/>
              </w:rPr>
              <w:t xml:space="preserve">Web app</w:t>
            </w:r>
          </w:p>
        </w:tc>
        <w:tc>
          <w:tcPr>
            <w:tcW w:type="dxa" w:w="2900"/>
            <w:shd w:fill="EAF1FE" w:val="clear"/>
            <w:tcMar>
              <w:top w:type="dxa" w:w="80"/>
              <w:left w:type="dxa" w:w="120"/>
              <w:bottom w:type="dxa" w:w="80"/>
              <w:right w:type="dxa" w:w="120"/>
            </w:tcMar>
          </w:tcPr>
          <w:p>
            <w:r>
              <w:rPr>
                <w:b w:val="false"/>
                <w:bCs w:val="false"/>
                <w:color w:val="1B1B1B"/>
                <w:sz w:val="20"/>
                <w:szCs w:val="20"/>
              </w:rPr>
              <w:t xml:space="preserve">Streamlit</w:t>
            </w:r>
          </w:p>
        </w:tc>
        <w:tc>
          <w:tcPr>
            <w:tcW w:type="dxa" w:w="4560"/>
            <w:shd w:fill="EAF1FE" w:val="clear"/>
            <w:tcMar>
              <w:top w:type="dxa" w:w="80"/>
              <w:left w:type="dxa" w:w="120"/>
              <w:bottom w:type="dxa" w:w="80"/>
              <w:right w:type="dxa" w:w="120"/>
            </w:tcMar>
          </w:tcPr>
          <w:p>
            <w:r>
              <w:rPr>
                <w:b w:val="false"/>
                <w:bCs w:val="false"/>
                <w:color w:val="1B1B1B"/>
                <w:sz w:val="20"/>
                <w:szCs w:val="20"/>
              </w:rPr>
              <w:t xml:space="preserve">Interactive dashboard and recommendation UI</w:t>
            </w:r>
          </w:p>
        </w:tc>
      </w:tr>
      <w:tr>
        <w:tc>
          <w:tcPr>
            <w:tcW w:type="dxa" w:w="1800"/>
            <w:tcMar>
              <w:top w:type="dxa" w:w="80"/>
              <w:left w:type="dxa" w:w="120"/>
              <w:bottom w:type="dxa" w:w="80"/>
              <w:right w:type="dxa" w:w="120"/>
            </w:tcMar>
          </w:tcPr>
          <w:p>
            <w:r>
              <w:rPr>
                <w:b w:val="false"/>
                <w:bCs w:val="false"/>
                <w:color w:val="1B1B1B"/>
                <w:sz w:val="20"/>
                <w:szCs w:val="20"/>
              </w:rPr>
              <w:t xml:space="preserve">Development</w:t>
            </w:r>
          </w:p>
        </w:tc>
        <w:tc>
          <w:tcPr>
            <w:tcW w:type="dxa" w:w="2900"/>
            <w:tcMar>
              <w:top w:type="dxa" w:w="80"/>
              <w:left w:type="dxa" w:w="120"/>
              <w:bottom w:type="dxa" w:w="80"/>
              <w:right w:type="dxa" w:w="120"/>
            </w:tcMar>
          </w:tcPr>
          <w:p>
            <w:r>
              <w:rPr>
                <w:b w:val="false"/>
                <w:bCs w:val="false"/>
                <w:color w:val="1B1B1B"/>
                <w:sz w:val="20"/>
                <w:szCs w:val="20"/>
              </w:rPr>
              <w:t xml:space="preserve">Jupyter Notebook, VS Code</w:t>
            </w:r>
          </w:p>
        </w:tc>
        <w:tc>
          <w:tcPr>
            <w:tcW w:type="dxa" w:w="4560"/>
            <w:tcMar>
              <w:top w:type="dxa" w:w="80"/>
              <w:left w:type="dxa" w:w="120"/>
              <w:bottom w:type="dxa" w:w="80"/>
              <w:right w:type="dxa" w:w="120"/>
            </w:tcMar>
          </w:tcPr>
          <w:p>
            <w:r>
              <w:rPr>
                <w:b w:val="false"/>
                <w:bCs w:val="false"/>
                <w:color w:val="1B1B1B"/>
                <w:sz w:val="20"/>
                <w:szCs w:val="20"/>
              </w:rPr>
              <w:t xml:space="preserve">Notebook-based pipeline development and app scripting</w:t>
            </w:r>
          </w:p>
        </w:tc>
      </w:tr>
      <w:tr>
        <w:tc>
          <w:tcPr>
            <w:tcW w:type="dxa" w:w="1800"/>
            <w:shd w:fill="EAF1FE" w:val="clear"/>
            <w:tcMar>
              <w:top w:type="dxa" w:w="80"/>
              <w:left w:type="dxa" w:w="120"/>
              <w:bottom w:type="dxa" w:w="80"/>
              <w:right w:type="dxa" w:w="120"/>
            </w:tcMar>
          </w:tcPr>
          <w:p>
            <w:r>
              <w:rPr>
                <w:b w:val="false"/>
                <w:bCs w:val="false"/>
                <w:color w:val="1B1B1B"/>
                <w:sz w:val="20"/>
                <w:szCs w:val="20"/>
              </w:rPr>
              <w:t xml:space="preserve">Data format</w:t>
            </w:r>
          </w:p>
        </w:tc>
        <w:tc>
          <w:tcPr>
            <w:tcW w:type="dxa" w:w="2900"/>
            <w:shd w:fill="EAF1FE" w:val="clear"/>
            <w:tcMar>
              <w:top w:type="dxa" w:w="80"/>
              <w:left w:type="dxa" w:w="120"/>
              <w:bottom w:type="dxa" w:w="80"/>
              <w:right w:type="dxa" w:w="120"/>
            </w:tcMar>
          </w:tcPr>
          <w:p>
            <w:r>
              <w:rPr>
                <w:b w:val="false"/>
                <w:bCs w:val="false"/>
                <w:color w:val="1B1B1B"/>
                <w:sz w:val="20"/>
                <w:szCs w:val="20"/>
              </w:rPr>
              <w:t xml:space="preserve">Excel (raw), CSV (processed)</w:t>
            </w:r>
          </w:p>
        </w:tc>
        <w:tc>
          <w:tcPr>
            <w:tcW w:type="dxa" w:w="4560"/>
            <w:shd w:fill="EAF1FE" w:val="clear"/>
            <w:tcMar>
              <w:top w:type="dxa" w:w="80"/>
              <w:left w:type="dxa" w:w="120"/>
              <w:bottom w:type="dxa" w:w="80"/>
              <w:right w:type="dxa" w:w="120"/>
            </w:tcMar>
          </w:tcPr>
          <w:p>
            <w:r>
              <w:rPr>
                <w:b w:val="false"/>
                <w:bCs w:val="false"/>
                <w:color w:val="1B1B1B"/>
                <w:sz w:val="20"/>
                <w:szCs w:val="20"/>
              </w:rPr>
              <w:t xml:space="preserve">Raw source files and pipeline intermediate/output files</w:t>
            </w:r>
          </w:p>
        </w:tc>
      </w:tr>
    </w:tbl>
    <w:p>
      <w:pPr>
        <w:pStyle w:val="Heading1"/>
        <w:pBdr>
          <w:bottom w:val="single" w:color="1F6FEB" w:sz="6" w:space="4"/>
        </w:pBdr>
        <w:spacing w:after="180" w:before="360"/>
      </w:pPr>
      <w:r>
        <w:rPr>
          <w:b/>
          <w:bCs/>
          <w:color w:val="1F6FEB"/>
          <w:sz w:val="30"/>
          <w:szCs w:val="30"/>
        </w:rPr>
        <w:t xml:space="preserve">11. Challenges &amp; Learnings</w:t>
      </w:r>
    </w:p>
    <w:p>
      <w:pPr>
        <w:pStyle w:val="Heading2"/>
        <w:spacing w:after="120" w:before="280"/>
      </w:pPr>
      <w:r>
        <w:rPr>
          <w:b/>
          <w:bCs/>
          <w:color w:val="1B1B1B"/>
          <w:sz w:val="24"/>
          <w:szCs w:val="24"/>
        </w:rPr>
        <w:t xml:space="preserve">11.1 Challenges Faced</w:t>
      </w:r>
    </w:p>
    <w:p>
      <w:pPr>
        <w:pStyle w:val="ListParagraph"/>
        <w:numPr>
          <w:ilvl w:val="0"/>
          <w:numId w:val="2"/>
        </w:numPr>
        <w:spacing w:after="80"/>
      </w:pPr>
      <w:r>
        <w:rPr>
          <w:color w:val="1B1B1B"/>
          <w:sz w:val="21"/>
          <w:szCs w:val="21"/>
        </w:rPr>
        <w:t xml:space="preserve">Merging 10 separate tables step-by-step produced duplicate or renamed columns at almost every join (e.g. two AttractionType columns, a numeric VisitMode alongside a descriptive one) — each merge had to be checked and cleaned immediately rather than left for later.</w:t>
      </w:r>
    </w:p>
    <w:p>
      <w:pPr>
        <w:pStyle w:val="ListParagraph"/>
        <w:numPr>
          <w:ilvl w:val="0"/>
          <w:numId w:val="2"/>
        </w:numPr>
        <w:spacing w:after="80"/>
      </w:pPr>
      <w:r>
        <w:rPr>
          <w:color w:val="1B1B1B"/>
          <w:sz w:val="21"/>
          <w:szCs w:val="21"/>
        </w:rPr>
        <w:t xml:space="preserve">A small mismatch surfaced in the Attraction → Type relationship (5 type IDs with no lookup match), which meant referential-integrity checks had to be run on every relationship individually rather than assumed to be clean across the board.</w:t>
      </w:r>
    </w:p>
    <w:p>
      <w:pPr>
        <w:pStyle w:val="ListParagraph"/>
        <w:numPr>
          <w:ilvl w:val="0"/>
          <w:numId w:val="2"/>
        </w:numPr>
        <w:spacing w:after="80"/>
      </w:pPr>
      <w:r>
        <w:rPr>
          <w:color w:val="1B1B1B"/>
          <w:sz w:val="21"/>
          <w:szCs w:val="21"/>
        </w:rPr>
        <w:t xml:space="preserve">Deciding how to combine popularity and rating quality into one recommendation score required balancing two competing signals — visit count and average rating — with weights chosen after visually inspecting how they diverged for individual attractions.</w:t>
      </w:r>
    </w:p>
    <w:p>
      <w:pPr>
        <w:pStyle w:val="Heading2"/>
        <w:spacing w:after="120" w:before="280"/>
      </w:pPr>
      <w:r>
        <w:rPr>
          <w:b/>
          <w:bCs/>
          <w:color w:val="1B1B1B"/>
          <w:sz w:val="24"/>
          <w:szCs w:val="24"/>
        </w:rPr>
        <w:t xml:space="preserve">11.2 Key Learnings</w:t>
      </w:r>
    </w:p>
    <w:p>
      <w:pPr>
        <w:pStyle w:val="ListParagraph"/>
        <w:numPr>
          <w:ilvl w:val="0"/>
          <w:numId w:val="2"/>
        </w:numPr>
        <w:spacing w:after="80"/>
      </w:pPr>
      <w:r>
        <w:rPr>
          <w:color w:val="1B1B1B"/>
          <w:sz w:val="21"/>
          <w:szCs w:val="21"/>
        </w:rPr>
        <w:t xml:space="preserve">How to design and validate a multi-table merge pipeline the way a real analytics team would — one join at a time, with a row-count and null check after every step.</w:t>
      </w:r>
    </w:p>
    <w:p>
      <w:pPr>
        <w:pStyle w:val="ListParagraph"/>
        <w:numPr>
          <w:ilvl w:val="0"/>
          <w:numId w:val="2"/>
        </w:numPr>
        <w:spacing w:after="80"/>
      </w:pPr>
      <w:r>
        <w:rPr>
          <w:color w:val="1B1B1B"/>
          <w:sz w:val="21"/>
          <w:szCs w:val="21"/>
        </w:rPr>
        <w:t xml:space="preserve">How feature engineering choices (like popularity tiers or normalized rating scores) directly shape what a downstream system, like the recommender, is able to do.</w:t>
      </w:r>
    </w:p>
    <w:p>
      <w:pPr>
        <w:pStyle w:val="ListParagraph"/>
        <w:numPr>
          <w:ilvl w:val="0"/>
          <w:numId w:val="2"/>
        </w:numPr>
        <w:spacing w:after="80"/>
      </w:pPr>
      <w:r>
        <w:rPr>
          <w:color w:val="1B1B1B"/>
          <w:sz w:val="21"/>
          <w:szCs w:val="21"/>
        </w:rPr>
        <w:t xml:space="preserve">How to translate notebook-based analysis into a lightweight, shareable Streamlit application that a non-technical stakeholder can actually use.</w:t>
      </w:r>
    </w:p>
    <w:p>
      <w:pPr>
        <w:pStyle w:val="Heading1"/>
        <w:pBdr>
          <w:bottom w:val="single" w:color="1F6FEB" w:sz="6" w:space="4"/>
        </w:pBdr>
        <w:spacing w:after="180" w:before="360"/>
      </w:pPr>
      <w:r>
        <w:rPr>
          <w:b/>
          <w:bCs/>
          <w:color w:val="1F6FEB"/>
          <w:sz w:val="30"/>
          <w:szCs w:val="30"/>
        </w:rPr>
        <w:t xml:space="preserve">12. Conclusion &amp; Future Scope</w:t>
      </w:r>
    </w:p>
    <w:p>
      <w:pPr>
        <w:spacing w:after="160" w:line="300"/>
      </w:pPr>
      <w:r>
        <w:rPr>
          <w:color w:val="1B1B1B"/>
          <w:sz w:val="21"/>
          <w:szCs w:val="21"/>
        </w:rPr>
        <w:t xml:space="preserve">This project demonstrates a complete, reproducible analytics pipeline — from 10 raw relational files to a deployed recommendation-driven dashboard — while surfacing concrete business insights such as which attractions and cities drive the most visits, how visit mode relates to satisfaction, and how activity has trended over a decade of data.</w:t>
      </w:r>
    </w:p>
    <w:p>
      <w:pPr>
        <w:spacing w:after="160" w:line="300"/>
      </w:pPr>
      <w:r>
        <w:rPr>
          <w:color w:val="1B1B1B"/>
          <w:sz w:val="21"/>
          <w:szCs w:val="21"/>
        </w:rPr>
        <w:t xml:space="preserve">Possible extensions include: a proper machine-learning model (e.g. classification for visit-mode prediction or regression for rating prediction, as hinted at in the feature set), collaborative-filtering-based personalized recommendations using UserId history, and richer geographic visualizations (choropleth maps by country/city).</w:t>
      </w:r>
    </w:p>
    <w:p>
      <w:pPr>
        <w:spacing w:after="160" w:line="300"/>
      </w:pPr>
      <w:r>
        <w:rPr>
          <w:color w:val="1B1B1B"/>
          <w:sz w:val="21"/>
          <w:szCs w:val="21"/>
        </w:rPr>
        <w:t xml:space="preserve">Overall, the project reflects a practical, business-first approach to data analytics: every stage — cleaning, feature engineering, analysis, and recommendation — was built to answer a real question about tourist behaviour, rather than as an exercise in isolation.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2026-09-09T09:57:11.084Z</dcterms:created>
  <dcterms:modified xsi:type="dcterms:W3CDTF">2026-09-09T09:57:11.084Z</dcterms:modified>
</cp:coreProperties>
</file>

<file path=docProps/custom.xml><?xml version="1.0" encoding="utf-8"?>
<Properties xmlns="http://schemas.openxmlformats.org/officeDocument/2006/custom-properties" xmlns:vt="http://schemas.openxmlformats.org/officeDocument/2006/docPropsVTypes"/>
</file>