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F3FAA" w14:textId="77777777" w:rsidR="00BE7E7A" w:rsidRDefault="00BE7E7A" w:rsidP="00BE7E7A">
      <w:pPr>
        <w:jc w:val="center"/>
        <w:rPr>
          <w:b/>
          <w:bCs/>
          <w:sz w:val="32"/>
          <w:szCs w:val="32"/>
        </w:rPr>
      </w:pPr>
    </w:p>
    <w:p w14:paraId="64C51F10" w14:textId="77777777" w:rsidR="00BE7E7A" w:rsidRDefault="00BE7E7A" w:rsidP="00BE7E7A">
      <w:pPr>
        <w:jc w:val="center"/>
        <w:rPr>
          <w:b/>
          <w:bCs/>
          <w:sz w:val="32"/>
          <w:szCs w:val="32"/>
        </w:rPr>
      </w:pPr>
    </w:p>
    <w:p w14:paraId="7D8671BF" w14:textId="77777777" w:rsidR="00BE7E7A" w:rsidRDefault="00BE7E7A" w:rsidP="00BE7E7A">
      <w:pPr>
        <w:jc w:val="center"/>
        <w:rPr>
          <w:b/>
          <w:bCs/>
          <w:sz w:val="32"/>
          <w:szCs w:val="32"/>
        </w:rPr>
      </w:pPr>
    </w:p>
    <w:p w14:paraId="4564F3C6" w14:textId="77777777" w:rsidR="00BE7E7A" w:rsidRDefault="00BE7E7A" w:rsidP="00BE7E7A">
      <w:pPr>
        <w:jc w:val="center"/>
        <w:rPr>
          <w:b/>
          <w:bCs/>
          <w:sz w:val="32"/>
          <w:szCs w:val="32"/>
        </w:rPr>
      </w:pPr>
    </w:p>
    <w:p w14:paraId="1CB37455" w14:textId="77777777" w:rsidR="00BE7E7A" w:rsidRDefault="00BE7E7A" w:rsidP="00BE7E7A">
      <w:pPr>
        <w:jc w:val="center"/>
        <w:rPr>
          <w:b/>
          <w:bCs/>
          <w:sz w:val="32"/>
          <w:szCs w:val="32"/>
        </w:rPr>
      </w:pPr>
    </w:p>
    <w:p w14:paraId="4D5103E9" w14:textId="77777777" w:rsidR="00BE7E7A" w:rsidRDefault="00BE7E7A" w:rsidP="00BE7E7A">
      <w:pPr>
        <w:jc w:val="center"/>
        <w:rPr>
          <w:b/>
          <w:bCs/>
          <w:sz w:val="32"/>
          <w:szCs w:val="32"/>
        </w:rPr>
      </w:pPr>
    </w:p>
    <w:p w14:paraId="51A0AA06" w14:textId="77777777" w:rsidR="00BE7E7A" w:rsidRDefault="00BE7E7A" w:rsidP="00BE7E7A">
      <w:pPr>
        <w:jc w:val="center"/>
        <w:rPr>
          <w:b/>
          <w:bCs/>
          <w:sz w:val="32"/>
          <w:szCs w:val="32"/>
        </w:rPr>
      </w:pPr>
    </w:p>
    <w:p w14:paraId="035C3531" w14:textId="77777777" w:rsidR="00BE7E7A" w:rsidRDefault="00BE7E7A" w:rsidP="00BE7E7A">
      <w:pPr>
        <w:jc w:val="center"/>
        <w:rPr>
          <w:b/>
          <w:bCs/>
          <w:sz w:val="32"/>
          <w:szCs w:val="32"/>
        </w:rPr>
      </w:pPr>
    </w:p>
    <w:p w14:paraId="2EF9E8CE" w14:textId="1BA77C67" w:rsidR="00BE7E7A" w:rsidRDefault="00BE7E7A" w:rsidP="00BE7E7A">
      <w:pPr>
        <w:jc w:val="center"/>
        <w:rPr>
          <w:b/>
          <w:bCs/>
          <w:sz w:val="32"/>
          <w:szCs w:val="32"/>
        </w:rPr>
      </w:pPr>
      <w:r w:rsidRPr="00F451E4">
        <w:rPr>
          <w:b/>
          <w:bCs/>
          <w:sz w:val="32"/>
          <w:szCs w:val="32"/>
        </w:rPr>
        <w:t>Balancing Act or Legal Loosening?</w:t>
      </w:r>
      <w:r>
        <w:rPr>
          <w:b/>
          <w:bCs/>
          <w:sz w:val="32"/>
          <w:szCs w:val="32"/>
        </w:rPr>
        <w:t xml:space="preserve"> A Look at the Misleading Metrics of India’s Forest Cover</w:t>
      </w:r>
    </w:p>
    <w:p w14:paraId="4464F13D" w14:textId="77777777" w:rsidR="00BE7E7A" w:rsidRDefault="00BE7E7A" w:rsidP="00BE7E7A">
      <w:pPr>
        <w:jc w:val="center"/>
        <w:rPr>
          <w:b/>
          <w:bCs/>
          <w:sz w:val="32"/>
          <w:szCs w:val="32"/>
        </w:rPr>
      </w:pPr>
    </w:p>
    <w:p w14:paraId="6F879928" w14:textId="77777777" w:rsidR="00BE7E7A" w:rsidRDefault="00BE7E7A" w:rsidP="00BE7E7A">
      <w:pPr>
        <w:jc w:val="center"/>
        <w:rPr>
          <w:b/>
          <w:bCs/>
        </w:rPr>
      </w:pPr>
    </w:p>
    <w:p w14:paraId="400B983B" w14:textId="77777777" w:rsidR="00BE7E7A" w:rsidRDefault="00BE7E7A" w:rsidP="00BE7E7A">
      <w:pPr>
        <w:jc w:val="center"/>
        <w:rPr>
          <w:sz w:val="28"/>
          <w:szCs w:val="28"/>
        </w:rPr>
      </w:pPr>
      <w:r w:rsidRPr="000E46C0">
        <w:rPr>
          <w:sz w:val="28"/>
          <w:szCs w:val="28"/>
        </w:rPr>
        <w:t>Vanshika Singh</w:t>
      </w:r>
    </w:p>
    <w:p w14:paraId="17DBDD49" w14:textId="77777777" w:rsidR="00BE7E7A" w:rsidRPr="000E46C0" w:rsidRDefault="00BE7E7A" w:rsidP="00BE7E7A">
      <w:pPr>
        <w:jc w:val="center"/>
        <w:rPr>
          <w:sz w:val="28"/>
          <w:szCs w:val="28"/>
        </w:rPr>
      </w:pPr>
    </w:p>
    <w:p w14:paraId="0E22FFCB" w14:textId="77777777" w:rsidR="00BE7E7A" w:rsidRDefault="00BE7E7A" w:rsidP="00BE7E7A">
      <w:pPr>
        <w:rPr>
          <w:b/>
          <w:bCs/>
        </w:rPr>
      </w:pPr>
      <w:r>
        <w:rPr>
          <w:b/>
          <w:bCs/>
        </w:rPr>
        <w:br w:type="page"/>
      </w:r>
    </w:p>
    <w:p w14:paraId="6FBBC990" w14:textId="77777777" w:rsidR="00BE7E7A" w:rsidRDefault="00BE7E7A" w:rsidP="00BE7E7A">
      <w:pPr>
        <w:spacing w:line="480" w:lineRule="auto"/>
        <w:jc w:val="both"/>
        <w:rPr>
          <w:b/>
          <w:bCs/>
        </w:rPr>
      </w:pPr>
      <w:r>
        <w:rPr>
          <w:b/>
          <w:bCs/>
        </w:rPr>
        <w:lastRenderedPageBreak/>
        <w:t>Introduction</w:t>
      </w:r>
    </w:p>
    <w:p w14:paraId="123089B5" w14:textId="77777777" w:rsidR="00BE7E7A" w:rsidRDefault="00BE7E7A" w:rsidP="00BE7E7A">
      <w:pPr>
        <w:spacing w:line="480" w:lineRule="auto"/>
        <w:jc w:val="both"/>
      </w:pPr>
      <w:r>
        <w:t xml:space="preserve">Fast-developing economies like India face a constant challenge of balancing economic prosperity and environmental concerns. Despite recent pledges for climate change in CoP summits, India’s focus has been heavily skewed towards developmental projects at the expense of its natural resources. </w:t>
      </w:r>
      <w:r w:rsidRPr="00617B77">
        <w:t xml:space="preserve">The Forest Conservation Act </w:t>
      </w:r>
      <w:r>
        <w:t xml:space="preserve">(FCA) </w:t>
      </w:r>
      <w:r w:rsidRPr="00617B77">
        <w:t>1980 was implemented over growing concerns of dwindling forest cover, yet even today concerns over forest cover remain grim. India has the second highest rate of deforestation in the world and the highest increase in deforestation, according to a report by Wion.</w:t>
      </w:r>
      <w:r>
        <w:t xml:space="preserve"> However, we still grapple with questions of what is a forest, how are we measuring it and what is the state of our forests- </w:t>
      </w:r>
      <w:proofErr w:type="gramStart"/>
      <w:r>
        <w:t>in reality and</w:t>
      </w:r>
      <w:proofErr w:type="gramEnd"/>
      <w:r>
        <w:t xml:space="preserve"> not only on paper. </w:t>
      </w:r>
    </w:p>
    <w:p w14:paraId="6B1FA9E9" w14:textId="77777777" w:rsidR="00BE7E7A" w:rsidRPr="000D1B94" w:rsidRDefault="00BE7E7A" w:rsidP="00BE7E7A">
      <w:pPr>
        <w:spacing w:line="480" w:lineRule="auto"/>
        <w:jc w:val="both"/>
      </w:pPr>
    </w:p>
    <w:p w14:paraId="38C64296" w14:textId="77777777" w:rsidR="00BE7E7A" w:rsidRPr="00F57085" w:rsidRDefault="00BE7E7A" w:rsidP="00BE7E7A">
      <w:pPr>
        <w:spacing w:line="480" w:lineRule="auto"/>
        <w:jc w:val="both"/>
        <w:rPr>
          <w:b/>
          <w:bCs/>
        </w:rPr>
      </w:pPr>
      <w:r w:rsidRPr="00F57085">
        <w:rPr>
          <w:b/>
          <w:bCs/>
        </w:rPr>
        <w:t>Legal Context of the Issue</w:t>
      </w:r>
    </w:p>
    <w:p w14:paraId="28F5408C" w14:textId="77777777" w:rsidR="00BE7E7A" w:rsidRDefault="00BE7E7A" w:rsidP="00BE7E7A">
      <w:pPr>
        <w:spacing w:line="480" w:lineRule="auto"/>
        <w:jc w:val="both"/>
      </w:pPr>
      <w:r>
        <w:t>Forest regulation in India has had colonial roots, with the passing of acts like the “Indian Forest Act 1865”, “Forest Act 1878” and the “Forest Act of 1927”. These empowered the British to extract natural resources in forests for their economic gains, while leading to “formalisation of the erosion of both forests and the rights of local people to forest produce” (Parikh, 2013). In independent India, the FCA 1980</w:t>
      </w:r>
      <w:r>
        <w:rPr>
          <w:rStyle w:val="FootnoteReference"/>
        </w:rPr>
        <w:footnoteReference w:id="1"/>
      </w:r>
      <w:r>
        <w:t xml:space="preserve"> was expected to put a break to this exploitation. </w:t>
      </w:r>
      <w:bookmarkStart w:id="0" w:name="_Hlk182518473"/>
      <w:r>
        <w:t xml:space="preserve">The Act aimed at curbing rapid deforestation resulting from the conversion of forested areas for non-forest purposes. </w:t>
      </w:r>
      <w:bookmarkEnd w:id="0"/>
      <w:r>
        <w:t xml:space="preserve">For such conversion, the permission of Central Government is to be secured. </w:t>
      </w:r>
      <w:bookmarkStart w:id="1" w:name="_Hlk182518493"/>
      <w:r>
        <w:t xml:space="preserve">The Act also intended to regulate </w:t>
      </w:r>
      <w:proofErr w:type="spellStart"/>
      <w:r>
        <w:t>dereservation</w:t>
      </w:r>
      <w:proofErr w:type="spellEnd"/>
      <w:r>
        <w:t xml:space="preserve"> of reserve forests, clear-felling of trees and leasing of forest lands. </w:t>
      </w:r>
      <w:bookmarkEnd w:id="1"/>
      <w:r>
        <w:t xml:space="preserve">The Act also outlines the formation of an Advisory Committee to advise </w:t>
      </w:r>
      <w:r>
        <w:lastRenderedPageBreak/>
        <w:t xml:space="preserve">government on approvals under Section 2 of the Act or on issues related to forest conservation. However, the Act has been merely regulatory and not </w:t>
      </w:r>
      <w:proofErr w:type="spellStart"/>
      <w:r>
        <w:t>prohibitory</w:t>
      </w:r>
      <w:proofErr w:type="spellEnd"/>
      <w:r>
        <w:t xml:space="preserve"> (Kumar, 2015). </w:t>
      </w:r>
    </w:p>
    <w:p w14:paraId="63B9FC58" w14:textId="77777777" w:rsidR="00BE7E7A" w:rsidRPr="000D1B94" w:rsidRDefault="00BE7E7A" w:rsidP="00BE7E7A">
      <w:pPr>
        <w:spacing w:line="480" w:lineRule="auto"/>
        <w:jc w:val="both"/>
        <w:rPr>
          <w:color w:val="FF0000"/>
        </w:rPr>
      </w:pPr>
    </w:p>
    <w:p w14:paraId="7112B2BA" w14:textId="77777777" w:rsidR="00BE7E7A" w:rsidRPr="00F57085" w:rsidRDefault="00BE7E7A" w:rsidP="00BE7E7A">
      <w:pPr>
        <w:spacing w:line="480" w:lineRule="auto"/>
        <w:jc w:val="both"/>
        <w:rPr>
          <w:b/>
          <w:bCs/>
        </w:rPr>
      </w:pPr>
      <w:r w:rsidRPr="00F57085">
        <w:rPr>
          <w:b/>
          <w:bCs/>
        </w:rPr>
        <w:t>Contradictory Claims</w:t>
      </w:r>
    </w:p>
    <w:p w14:paraId="755F85F3" w14:textId="77777777" w:rsidR="00BE7E7A" w:rsidRDefault="00BE7E7A" w:rsidP="00BE7E7A">
      <w:pPr>
        <w:spacing w:line="480" w:lineRule="auto"/>
        <w:jc w:val="both"/>
      </w:pPr>
      <w:r>
        <w:t>Between 2001 and 2021 forest cover increased by 38,251 sq. km</w:t>
      </w:r>
      <w:r>
        <w:rPr>
          <w:vertAlign w:val="superscript"/>
        </w:rPr>
        <w:t xml:space="preserve"> </w:t>
      </w:r>
      <w:r>
        <w:t>and; by 1,540 sq. km between 2019 to 2021 (</w:t>
      </w:r>
      <w:r w:rsidRPr="00535DBA">
        <w:rPr>
          <w:color w:val="000000"/>
          <w:shd w:val="clear" w:color="auto" w:fill="FFFFFF"/>
        </w:rPr>
        <w:t>India State of Forest</w:t>
      </w:r>
      <w:r>
        <w:rPr>
          <w:color w:val="000000"/>
          <w:shd w:val="clear" w:color="auto" w:fill="FFFFFF"/>
        </w:rPr>
        <w:t xml:space="preserve"> (SoF)</w:t>
      </w:r>
      <w:r w:rsidRPr="00535DBA">
        <w:rPr>
          <w:color w:val="000000"/>
          <w:shd w:val="clear" w:color="auto" w:fill="FFFFFF"/>
        </w:rPr>
        <w:t xml:space="preserve"> Report for 2001 and 2021</w:t>
      </w:r>
      <w:r>
        <w:rPr>
          <w:color w:val="000000"/>
          <w:shd w:val="clear" w:color="auto" w:fill="FFFFFF"/>
        </w:rPr>
        <w:t xml:space="preserve">). These findings should be viewed as favourable outcomes however they do not encompass the entirety of the situation. Several experts, environmentalists and reports have claimed that natural forests in India are decreasing. </w:t>
      </w:r>
      <w:r>
        <w:t>Chakraborty et al. (2018) reports that seasonal greenness in India is declining, with the most significant decline of 2067.35 thousand hectares in tropical moist deciduous forest. 40% of the forest has been cleared between 1921 to 2015 (</w:t>
      </w:r>
      <w:r w:rsidRPr="004502E4">
        <w:t>Ramachandran</w:t>
      </w:r>
      <w:r>
        <w:t xml:space="preserve">, </w:t>
      </w:r>
      <w:r w:rsidRPr="004502E4">
        <w:t>2018)</w:t>
      </w:r>
      <w:r>
        <w:t xml:space="preserve">. However, forest surveys have shown a consistent rise in forest cover from 2001 onwards, with an exception in 2009-11. These contradictory claims </w:t>
      </w:r>
      <w:r>
        <w:rPr>
          <w:color w:val="000000"/>
          <w:shd w:val="clear" w:color="auto" w:fill="FFFFFF"/>
        </w:rPr>
        <w:t xml:space="preserve">bring attention to the fact that how are forests measured. </w:t>
      </w:r>
    </w:p>
    <w:p w14:paraId="6CA2A932" w14:textId="77777777" w:rsidR="00BE7E7A" w:rsidRDefault="00BE7E7A" w:rsidP="00BE7E7A">
      <w:pPr>
        <w:spacing w:line="480" w:lineRule="auto"/>
        <w:jc w:val="both"/>
      </w:pPr>
    </w:p>
    <w:p w14:paraId="3741CEFD" w14:textId="77777777" w:rsidR="00BE7E7A" w:rsidRPr="008E0407" w:rsidRDefault="00BE7E7A" w:rsidP="00BE7E7A">
      <w:pPr>
        <w:spacing w:line="480" w:lineRule="auto"/>
        <w:jc w:val="both"/>
        <w:rPr>
          <w:b/>
          <w:bCs/>
        </w:rPr>
      </w:pPr>
      <w:r w:rsidRPr="008E0407">
        <w:rPr>
          <w:b/>
          <w:bCs/>
        </w:rPr>
        <w:t xml:space="preserve">Discrepancies in definitions </w:t>
      </w:r>
    </w:p>
    <w:p w14:paraId="72AE8212" w14:textId="33F1E6E6" w:rsidR="00BE7E7A" w:rsidRPr="00BB495B" w:rsidRDefault="00BE7E7A" w:rsidP="00BE7E7A">
      <w:pPr>
        <w:spacing w:line="480" w:lineRule="auto"/>
        <w:jc w:val="both"/>
      </w:pPr>
      <w:r>
        <w:rPr>
          <w:color w:val="000000"/>
          <w:shd w:val="clear" w:color="auto" w:fill="FFFFFF"/>
        </w:rPr>
        <w:t xml:space="preserve">Through remote-sensing data, the Forest Survey of India (FSI) uses a metric called the </w:t>
      </w:r>
      <w:r w:rsidRPr="009061FD">
        <w:rPr>
          <w:color w:val="000000"/>
          <w:shd w:val="clear" w:color="auto" w:fill="FFFFFF"/>
        </w:rPr>
        <w:t>normalised difference vegetation index</w:t>
      </w:r>
      <w:r>
        <w:rPr>
          <w:rStyle w:val="FootnoteReference"/>
          <w:color w:val="000000"/>
          <w:shd w:val="clear" w:color="auto" w:fill="FFFFFF"/>
        </w:rPr>
        <w:footnoteReference w:id="2"/>
      </w:r>
      <w:r>
        <w:rPr>
          <w:color w:val="000000"/>
          <w:shd w:val="clear" w:color="auto" w:fill="FFFFFF"/>
        </w:rPr>
        <w:t xml:space="preserve">. However, there seems to be “no clear </w:t>
      </w:r>
      <w:r w:rsidRPr="004741C5">
        <w:rPr>
          <w:color w:val="000000"/>
          <w:shd w:val="clear" w:color="auto" w:fill="FFFFFF"/>
        </w:rPr>
        <w:t>relationship or ancillary field dataset to arrive at this threshold</w:t>
      </w:r>
      <w:r>
        <w:rPr>
          <w:color w:val="000000"/>
          <w:shd w:val="clear" w:color="auto" w:fill="FFFFFF"/>
        </w:rPr>
        <w:t xml:space="preserve">” of above 70% canopy density of dense forests, says </w:t>
      </w:r>
      <w:r w:rsidRPr="00C7259E">
        <w:rPr>
          <w:color w:val="000000"/>
          <w:shd w:val="clear" w:color="auto" w:fill="FFFFFF"/>
        </w:rPr>
        <w:t>Srinivasan V.</w:t>
      </w:r>
      <w:r>
        <w:rPr>
          <w:color w:val="000000"/>
          <w:shd w:val="clear" w:color="auto" w:fill="FFFFFF"/>
        </w:rPr>
        <w:t xml:space="preserve"> from the </w:t>
      </w:r>
      <w:r w:rsidRPr="00C7259E">
        <w:rPr>
          <w:color w:val="000000"/>
          <w:shd w:val="clear" w:color="auto" w:fill="FFFFFF"/>
        </w:rPr>
        <w:t>Foundation for Ecological Research, Advocacy and Learning, Puducherry</w:t>
      </w:r>
      <w:r>
        <w:rPr>
          <w:color w:val="000000"/>
          <w:shd w:val="clear" w:color="auto" w:fill="FFFFFF"/>
        </w:rPr>
        <w:t xml:space="preserve">. </w:t>
      </w:r>
    </w:p>
    <w:p w14:paraId="2BC0D54A" w14:textId="77777777" w:rsidR="00BE7E7A" w:rsidRDefault="00BE7E7A" w:rsidP="00BE7E7A">
      <w:pPr>
        <w:spacing w:line="480" w:lineRule="auto"/>
        <w:jc w:val="both"/>
        <w:rPr>
          <w:color w:val="000000"/>
          <w:shd w:val="clear" w:color="auto" w:fill="FFFFFF"/>
        </w:rPr>
      </w:pPr>
    </w:p>
    <w:p w14:paraId="1FC34F54" w14:textId="77777777" w:rsidR="00BE7E7A" w:rsidRDefault="00BE7E7A" w:rsidP="00BE7E7A">
      <w:pPr>
        <w:spacing w:line="480" w:lineRule="auto"/>
        <w:jc w:val="both"/>
        <w:rPr>
          <w:color w:val="000000"/>
          <w:shd w:val="clear" w:color="auto" w:fill="FFFFFF"/>
        </w:rPr>
      </w:pPr>
      <w:r>
        <w:rPr>
          <w:color w:val="000000"/>
          <w:shd w:val="clear" w:color="auto" w:fill="FFFFFF"/>
        </w:rPr>
        <w:lastRenderedPageBreak/>
        <w:t xml:space="preserve">It is also pertinent to see how FSI defines ‘forest cover’ itself.  There has been a decrease in the “minimum mapped area” (MMA) which measures the smallest continuous area eligible for inclusion in the definition of forest. MMA was reduced from 400 hectares to 25 hectares to 1 hectare in 1987, 1989 and 2001 respectively. </w:t>
      </w:r>
      <w:bookmarkStart w:id="2" w:name="_Hlk182518125"/>
      <w:r>
        <w:rPr>
          <w:color w:val="000000"/>
          <w:shd w:val="clear" w:color="auto" w:fill="FFFFFF"/>
        </w:rPr>
        <w:t>Now, any tree patch with a canopy density exceeding 10% and a size exceeding one hectare, regardless of its legal designation is considered a forest</w:t>
      </w:r>
      <w:bookmarkEnd w:id="2"/>
      <w:r>
        <w:rPr>
          <w:color w:val="000000"/>
          <w:shd w:val="clear" w:color="auto" w:fill="FFFFFF"/>
        </w:rPr>
        <w:t xml:space="preserve">. As a result, reported forest cover has shown significant increases since 2001, with a slight exception in 2009-11. </w:t>
      </w:r>
      <w:bookmarkStart w:id="3" w:name="_Hlk182518138"/>
      <w:r>
        <w:rPr>
          <w:color w:val="000000"/>
          <w:shd w:val="clear" w:color="auto" w:fill="FFFFFF"/>
        </w:rPr>
        <w:t xml:space="preserve">This implies that trees even in cities and plantations like of coffee, coconut, rubber, and timber are included in forest cover. </w:t>
      </w:r>
      <w:bookmarkEnd w:id="3"/>
      <w:r>
        <w:rPr>
          <w:color w:val="000000"/>
          <w:shd w:val="clear" w:color="auto" w:fill="FFFFFF"/>
        </w:rPr>
        <w:t xml:space="preserve">These are monocultures inflating the reported extent of forest areas but not contributing qualitatively with the same ecological benefits or biodiversity of natural forests. </w:t>
      </w:r>
      <w:r w:rsidRPr="00726982">
        <w:rPr>
          <w:color w:val="000000"/>
          <w:shd w:val="clear" w:color="auto" w:fill="FFFFFF"/>
        </w:rPr>
        <w:t xml:space="preserve">Ravindranath et al., </w:t>
      </w:r>
      <w:r>
        <w:rPr>
          <w:color w:val="000000"/>
          <w:shd w:val="clear" w:color="auto" w:fill="FFFFFF"/>
        </w:rPr>
        <w:t>(</w:t>
      </w:r>
      <w:r w:rsidRPr="00726982">
        <w:rPr>
          <w:color w:val="000000"/>
          <w:shd w:val="clear" w:color="auto" w:fill="FFFFFF"/>
        </w:rPr>
        <w:t>2012)</w:t>
      </w:r>
      <w:r>
        <w:rPr>
          <w:color w:val="000000"/>
          <w:shd w:val="clear" w:color="auto" w:fill="FFFFFF"/>
        </w:rPr>
        <w:t xml:space="preserve"> states an over-reporting of 142.7% in forest cover between 2001 and 2011, primarily due to counting plantations and orchards.</w:t>
      </w:r>
    </w:p>
    <w:p w14:paraId="22C6FC05" w14:textId="77777777" w:rsidR="00BE7E7A" w:rsidRDefault="00BE7E7A" w:rsidP="00BE7E7A">
      <w:pPr>
        <w:spacing w:line="480" w:lineRule="auto"/>
        <w:jc w:val="both"/>
        <w:rPr>
          <w:color w:val="000000"/>
          <w:shd w:val="clear" w:color="auto" w:fill="FFFFFF"/>
        </w:rPr>
      </w:pPr>
    </w:p>
    <w:p w14:paraId="46BF0FA0" w14:textId="77777777" w:rsidR="00BE7E7A" w:rsidRDefault="00BE7E7A" w:rsidP="00BE7E7A">
      <w:pPr>
        <w:spacing w:line="480" w:lineRule="auto"/>
        <w:jc w:val="both"/>
        <w:rPr>
          <w:color w:val="000000"/>
          <w:shd w:val="clear" w:color="auto" w:fill="FFFFFF"/>
        </w:rPr>
      </w:pPr>
      <w:r>
        <w:rPr>
          <w:color w:val="000000"/>
          <w:shd w:val="clear" w:color="auto" w:fill="FFFFFF"/>
        </w:rPr>
        <w:t>Moreover, it alters other definitions as now these plantation owners would be regarded as ‘forest dwellers.’ If these areas were viewed according to the Forest Conservation Act 1980, they would not be considered as a forest. So, it can be said that FSI has been essentially recording tree cover only. But the definitions of tree cover are problematic too. Trees Outside Forests (TOF) encompasses all trees outside the Recorded Forest Areas (RFAs), regardless of the patch size. Further, FSI records as a subset of TOF, all patches of trees smaller than one-hectare, outside RFAs as ‘tree cover,’ regardless of its canopy density. So, an urban garden space with substantial number of trees would fall in this definition. In addition to this, there has been contradictory stance within the government over the definitions. The Ministry of Environment, Forest, and Climate Change (</w:t>
      </w:r>
      <w:proofErr w:type="spellStart"/>
      <w:r>
        <w:rPr>
          <w:color w:val="000000"/>
          <w:shd w:val="clear" w:color="auto" w:fill="FFFFFF"/>
        </w:rPr>
        <w:t>MoEFCC</w:t>
      </w:r>
      <w:proofErr w:type="spellEnd"/>
      <w:r>
        <w:rPr>
          <w:color w:val="000000"/>
          <w:shd w:val="clear" w:color="auto" w:fill="FFFFFF"/>
        </w:rPr>
        <w:t>) under the FCA 1980 does not consider roadside plantations as ‘forest cover’ when land is diverted for non-forest purposes. However, the Forest Department responsible for the SoF</w:t>
      </w:r>
      <w:r w:rsidRPr="00535DBA">
        <w:rPr>
          <w:color w:val="000000"/>
          <w:shd w:val="clear" w:color="auto" w:fill="FFFFFF"/>
        </w:rPr>
        <w:t xml:space="preserve"> Report</w:t>
      </w:r>
      <w:r>
        <w:rPr>
          <w:color w:val="000000"/>
          <w:shd w:val="clear" w:color="auto" w:fill="FFFFFF"/>
        </w:rPr>
        <w:t>s, classifies them as ‘</w:t>
      </w:r>
      <w:proofErr w:type="gramStart"/>
      <w:r>
        <w:rPr>
          <w:color w:val="000000"/>
          <w:shd w:val="clear" w:color="auto" w:fill="FFFFFF"/>
        </w:rPr>
        <w:t>forests’</w:t>
      </w:r>
      <w:proofErr w:type="gramEnd"/>
      <w:r>
        <w:rPr>
          <w:color w:val="000000"/>
          <w:shd w:val="clear" w:color="auto" w:fill="FFFFFF"/>
        </w:rPr>
        <w:t xml:space="preserve">. </w:t>
      </w:r>
      <w:proofErr w:type="spellStart"/>
      <w:r w:rsidRPr="00891FAD">
        <w:rPr>
          <w:color w:val="000000"/>
          <w:shd w:val="clear" w:color="auto" w:fill="FFFFFF"/>
        </w:rPr>
        <w:t>Ritwick</w:t>
      </w:r>
      <w:proofErr w:type="spellEnd"/>
      <w:r w:rsidRPr="00891FAD">
        <w:rPr>
          <w:color w:val="000000"/>
          <w:shd w:val="clear" w:color="auto" w:fill="FFFFFF"/>
        </w:rPr>
        <w:t xml:space="preserve"> </w:t>
      </w:r>
      <w:r w:rsidRPr="00891FAD">
        <w:rPr>
          <w:color w:val="000000"/>
          <w:shd w:val="clear" w:color="auto" w:fill="FFFFFF"/>
        </w:rPr>
        <w:lastRenderedPageBreak/>
        <w:t>Dutta</w:t>
      </w:r>
      <w:r>
        <w:rPr>
          <w:color w:val="000000"/>
          <w:shd w:val="clear" w:color="auto" w:fill="FFFFFF"/>
        </w:rPr>
        <w:t xml:space="preserve">, an </w:t>
      </w:r>
      <w:r w:rsidRPr="00891FAD">
        <w:rPr>
          <w:color w:val="000000"/>
          <w:shd w:val="clear" w:color="auto" w:fill="FFFFFF"/>
        </w:rPr>
        <w:t>environmental lawyer</w:t>
      </w:r>
      <w:r>
        <w:rPr>
          <w:color w:val="000000"/>
          <w:shd w:val="clear" w:color="auto" w:fill="FFFFFF"/>
        </w:rPr>
        <w:t>, says “a</w:t>
      </w:r>
      <w:r w:rsidRPr="00891FAD">
        <w:rPr>
          <w:color w:val="000000"/>
          <w:shd w:val="clear" w:color="auto" w:fill="FFFFFF"/>
        </w:rPr>
        <w:t xml:space="preserve"> critical analysis of this report highlights the mess that India’s forests are in</w:t>
      </w:r>
      <w:r>
        <w:rPr>
          <w:color w:val="000000"/>
          <w:shd w:val="clear" w:color="auto" w:fill="FFFFFF"/>
        </w:rPr>
        <w:t>.</w:t>
      </w:r>
      <w:r w:rsidRPr="00891FAD">
        <w:rPr>
          <w:color w:val="000000"/>
          <w:shd w:val="clear" w:color="auto" w:fill="FFFFFF"/>
        </w:rPr>
        <w:t>”</w:t>
      </w:r>
      <w:r>
        <w:rPr>
          <w:rStyle w:val="FootnoteReference"/>
          <w:color w:val="000000"/>
          <w:shd w:val="clear" w:color="auto" w:fill="FFFFFF"/>
        </w:rPr>
        <w:footnoteReference w:id="3"/>
      </w:r>
      <w:r>
        <w:rPr>
          <w:color w:val="000000"/>
          <w:shd w:val="clear" w:color="auto" w:fill="FFFFFF"/>
        </w:rPr>
        <w:t xml:space="preserve"> Thus, such areas identified in the report are neither in ownership of the forest department nor do they fall within the definition of forests outlined in the FCA 1980.  </w:t>
      </w:r>
    </w:p>
    <w:p w14:paraId="2AC755BA" w14:textId="77777777" w:rsidR="00BE7E7A" w:rsidRDefault="00BE7E7A" w:rsidP="00BE7E7A">
      <w:pPr>
        <w:spacing w:line="480" w:lineRule="auto"/>
        <w:jc w:val="both"/>
        <w:rPr>
          <w:color w:val="000000"/>
          <w:shd w:val="clear" w:color="auto" w:fill="FFFFFF"/>
        </w:rPr>
      </w:pPr>
    </w:p>
    <w:p w14:paraId="3C3089ED" w14:textId="77777777" w:rsidR="00BE7E7A" w:rsidRPr="00F04498" w:rsidRDefault="00BE7E7A" w:rsidP="00BE7E7A">
      <w:pPr>
        <w:spacing w:line="480" w:lineRule="auto"/>
        <w:jc w:val="both"/>
        <w:rPr>
          <w:color w:val="000000"/>
          <w:shd w:val="clear" w:color="auto" w:fill="FFFFFF"/>
        </w:rPr>
      </w:pPr>
      <w:r>
        <w:rPr>
          <w:color w:val="000000"/>
          <w:shd w:val="clear" w:color="auto" w:fill="FFFFFF"/>
        </w:rPr>
        <w:t xml:space="preserve">Another factor influencing the reported forest cover is the transition from visual forest mapping to digital methods. Though this shift has automated forest cover calculations with less biases and enhanced data accuracy, however it leaves no room for human subjectivity. So, it is possible that post 2001, weeds like lantana situated adjacent to forests could be recorded as forest cover in the survey </w:t>
      </w:r>
      <w:r>
        <w:t>(</w:t>
      </w:r>
      <w:r w:rsidRPr="00964BC5">
        <w:t>B. G et al.</w:t>
      </w:r>
      <w:r>
        <w:t xml:space="preserve">, 2001). </w:t>
      </w:r>
    </w:p>
    <w:p w14:paraId="2D281C45" w14:textId="77777777" w:rsidR="00BE7E7A" w:rsidRDefault="00BE7E7A" w:rsidP="00BE7E7A">
      <w:pPr>
        <w:spacing w:line="480" w:lineRule="auto"/>
        <w:jc w:val="both"/>
      </w:pPr>
    </w:p>
    <w:p w14:paraId="76D14E5E" w14:textId="77777777" w:rsidR="00BE7E7A" w:rsidRPr="00A85294" w:rsidRDefault="00BE7E7A" w:rsidP="00BE7E7A">
      <w:pPr>
        <w:spacing w:line="480" w:lineRule="auto"/>
        <w:jc w:val="both"/>
        <w:rPr>
          <w:b/>
          <w:bCs/>
        </w:rPr>
      </w:pPr>
      <w:r w:rsidRPr="00A85294">
        <w:rPr>
          <w:b/>
          <w:bCs/>
        </w:rPr>
        <w:t>From Landmark Ruling to Legal Loosening</w:t>
      </w:r>
    </w:p>
    <w:p w14:paraId="56B85B0B" w14:textId="77777777" w:rsidR="00BE7E7A" w:rsidRDefault="00BE7E7A" w:rsidP="00BE7E7A">
      <w:pPr>
        <w:spacing w:line="480" w:lineRule="auto"/>
        <w:jc w:val="both"/>
      </w:pPr>
      <w:r>
        <w:t>The extension of locus standi has empowered Indian courts to shape legal environmental principles. As PILs became an important tool, it allowed the Supreme Court (SC) to breathe new life into environmental law, particularly in its interpretation of the FCA 1980. The landmark case of</w:t>
      </w:r>
      <w:r w:rsidRPr="00F52B4E">
        <w:t xml:space="preserve"> </w:t>
      </w:r>
      <w:r>
        <w:t>“</w:t>
      </w:r>
      <w:r w:rsidRPr="00F52B4E">
        <w:t xml:space="preserve">T.N. </w:t>
      </w:r>
      <w:proofErr w:type="spellStart"/>
      <w:r w:rsidRPr="00F52B4E">
        <w:t>Godavarman</w:t>
      </w:r>
      <w:proofErr w:type="spellEnd"/>
      <w:r w:rsidRPr="00F52B4E">
        <w:t xml:space="preserve"> </w:t>
      </w:r>
      <w:proofErr w:type="spellStart"/>
      <w:r w:rsidRPr="00F52B4E">
        <w:t>Thirumalkpad</w:t>
      </w:r>
      <w:proofErr w:type="spellEnd"/>
      <w:r w:rsidRPr="00F52B4E">
        <w:t xml:space="preserve"> v. Union of India</w:t>
      </w:r>
      <w:r>
        <w:t xml:space="preserve">” (1996) led to a decisive crackdown with wood-based industries being shut down and a ban on exploiting forests and its resources. The Court also established enforcement committees at both central and state levels to enforce its mandates. The definition of “forest” was clarified to first include its dictionary connotation to include all statutory recognized forest which is either reserved, protected or otherwise. Secondly, “forest” also encompassed any are officially designated in government record, regardless of ownership status. </w:t>
      </w:r>
    </w:p>
    <w:p w14:paraId="7989883D" w14:textId="77777777" w:rsidR="00BE7E7A" w:rsidRPr="00A85294" w:rsidRDefault="00BE7E7A" w:rsidP="00BE7E7A">
      <w:pPr>
        <w:spacing w:line="480" w:lineRule="auto"/>
        <w:jc w:val="both"/>
      </w:pPr>
    </w:p>
    <w:p w14:paraId="2C3C84CC" w14:textId="77777777" w:rsidR="00BE7E7A" w:rsidRDefault="00BE7E7A" w:rsidP="00BE7E7A">
      <w:pPr>
        <w:spacing w:line="480" w:lineRule="auto"/>
        <w:jc w:val="both"/>
      </w:pPr>
      <w:bookmarkStart w:id="4" w:name="_Hlk182518167"/>
      <w:r>
        <w:lastRenderedPageBreak/>
        <w:t xml:space="preserve">The latest 2023 amendment to the FCA 1980 marks a significant departure from the previous versions of the Act, permitting extensive non-forest activities on forestland. </w:t>
      </w:r>
      <w:bookmarkEnd w:id="4"/>
      <w:r w:rsidRPr="002D3012">
        <w:t>The FCA 1980</w:t>
      </w:r>
      <w:r>
        <w:t xml:space="preserve"> charted certain limitations on redirecting forest land for non-forest purposes. However, the 2023 amendment adjusts the criteria for determining which land to be excluded from the Act’s scope. Additionally, it broadens the range of forest-related activities that can be allowed on forest land. Primarily, the Bill lays out that two types of land will be covered under the act- first, land that was declared as a forest under the Indian Forest Act, 1927 or any such law and; secondly where a land is identified as a forest in a government record on or after October 25, 1980. This indicates that any land previously documented as a forest but not officially notified by a state government before this date will be exempted. Such exclusion of land, despite being recorded with government goes against the 1996 judgement.  </w:t>
      </w:r>
    </w:p>
    <w:p w14:paraId="28BF4AAC" w14:textId="77777777" w:rsidR="00BE7E7A" w:rsidRDefault="00BE7E7A" w:rsidP="00BE7E7A">
      <w:pPr>
        <w:spacing w:line="480" w:lineRule="auto"/>
        <w:jc w:val="both"/>
      </w:pPr>
    </w:p>
    <w:p w14:paraId="4DA063AD" w14:textId="77777777" w:rsidR="00BE7E7A" w:rsidRDefault="00BE7E7A" w:rsidP="00BE7E7A">
      <w:pPr>
        <w:spacing w:line="480" w:lineRule="auto"/>
        <w:jc w:val="both"/>
      </w:pPr>
      <w:r>
        <w:t>Additionally, the Act exempts land converted to non-forest use before the SC ruling (December 12, 1996) thus contradicting the judgement itself. This then suggests that any forest land where non-forest activities were authorised between October 25, 1980 and December 12, 1996 would be exempted. So non-forest activities on such land can bypass the FCA 1980’s approval process. The court rejected such utilization of forest land for non-forest purposes in cases like the “</w:t>
      </w:r>
      <w:r w:rsidRPr="00E822E1">
        <w:t>State of Bihar v. Banshi Ram Modi</w:t>
      </w:r>
      <w:r>
        <w:t xml:space="preserve"> (1985).” </w:t>
      </w:r>
      <w:bookmarkStart w:id="5" w:name="_Hlk182518206"/>
      <w:r>
        <w:t xml:space="preserve">The 2023 amendment also waives off approval for forest land use for border security projects within 100 kms of border and security infrastructure of under 10 hectares. This puts the densely forested areas of north-eastern states at risk of accelerated deforestation. Compensatory afforestation cannot replicate the rich diversity. Recently, the Supreme Court (2023) questioned the rationale of having zoos within tiger reserves and national parks, as the 2023 amendment exempts zoos from prior approval under the FCA 1980. </w:t>
      </w:r>
    </w:p>
    <w:bookmarkEnd w:id="5"/>
    <w:p w14:paraId="1D1CD0B9" w14:textId="77777777" w:rsidR="00BE7E7A" w:rsidRDefault="00BE7E7A" w:rsidP="00BE7E7A">
      <w:pPr>
        <w:spacing w:line="480" w:lineRule="auto"/>
        <w:jc w:val="both"/>
      </w:pPr>
    </w:p>
    <w:p w14:paraId="757FF9C2" w14:textId="77777777" w:rsidR="00BE7E7A" w:rsidRPr="00617B77" w:rsidRDefault="00BE7E7A" w:rsidP="00BE7E7A">
      <w:pPr>
        <w:spacing w:line="480" w:lineRule="auto"/>
        <w:jc w:val="both"/>
        <w:rPr>
          <w:b/>
          <w:bCs/>
        </w:rPr>
      </w:pPr>
      <w:r w:rsidRPr="00617B77">
        <w:rPr>
          <w:b/>
          <w:bCs/>
        </w:rPr>
        <w:t>Conclusion</w:t>
      </w:r>
    </w:p>
    <w:p w14:paraId="499D7C4A" w14:textId="77777777" w:rsidR="00BE7E7A" w:rsidRDefault="00BE7E7A" w:rsidP="00BE7E7A">
      <w:pPr>
        <w:spacing w:line="480" w:lineRule="auto"/>
        <w:jc w:val="both"/>
      </w:pPr>
      <w:bookmarkStart w:id="6" w:name="_Hlk182518296"/>
      <w:r>
        <w:t xml:space="preserve">This complex issue highlights neoliberal economic model that we are under the influence of, where short-term profits are prioritized over long-term ecological sustainability. James Scott’s concept of legibility showcases how state simplifies complex ecosystems (forests) into standardized data points. Fiscal forestry has led us to move from “nature” to “natural resources.” The way forests are being measured gives a false picture of progress while dense forests are diverted owing to western judgement of economic rationality. </w:t>
      </w:r>
      <w:proofErr w:type="spellStart"/>
      <w:r>
        <w:t>MoEFCC’s</w:t>
      </w:r>
      <w:proofErr w:type="spellEnd"/>
      <w:r>
        <w:t xml:space="preserve"> </w:t>
      </w:r>
      <w:proofErr w:type="spellStart"/>
      <w:r>
        <w:t>Parivesh</w:t>
      </w:r>
      <w:proofErr w:type="spellEnd"/>
      <w:r>
        <w:t xml:space="preserve"> portal reveals that between 2008 to 2019 a significant diversion of over 2,53,179 hectares of forest land for non-forestry purposes took place. To address existing challenges, there is a need to adjust definitions to match ground realities so that efforts could be consolidated to increase forest cover. But we </w:t>
      </w:r>
      <w:proofErr w:type="gramStart"/>
      <w:r>
        <w:t>can’t</w:t>
      </w:r>
      <w:proofErr w:type="gramEnd"/>
      <w:r>
        <w:t xml:space="preserve"> fix a problem unless we recognize it first.  </w:t>
      </w:r>
    </w:p>
    <w:bookmarkEnd w:id="6"/>
    <w:p w14:paraId="39B6039E" w14:textId="77777777" w:rsidR="00BE7E7A" w:rsidRDefault="00BE7E7A" w:rsidP="00BE7E7A">
      <w:pPr>
        <w:spacing w:line="480" w:lineRule="auto"/>
        <w:jc w:val="both"/>
      </w:pPr>
    </w:p>
    <w:p w14:paraId="16B58AFC" w14:textId="77777777" w:rsidR="00BE7E7A" w:rsidRDefault="00BE7E7A" w:rsidP="00BE7E7A">
      <w:pPr>
        <w:spacing w:line="480" w:lineRule="auto"/>
        <w:jc w:val="both"/>
      </w:pPr>
    </w:p>
    <w:p w14:paraId="4DA19D11" w14:textId="77777777" w:rsidR="00BE7E7A" w:rsidRDefault="00BE7E7A" w:rsidP="00BE7E7A">
      <w:pPr>
        <w:spacing w:line="480" w:lineRule="auto"/>
        <w:jc w:val="both"/>
      </w:pPr>
    </w:p>
    <w:p w14:paraId="4C1385DE" w14:textId="77777777" w:rsidR="00BE7E7A" w:rsidRDefault="00BE7E7A" w:rsidP="00BE7E7A">
      <w:pPr>
        <w:spacing w:line="480" w:lineRule="auto"/>
        <w:jc w:val="both"/>
      </w:pPr>
      <w:r>
        <w:t>REFERENCES:</w:t>
      </w:r>
    </w:p>
    <w:p w14:paraId="240376AF" w14:textId="77777777" w:rsidR="00BE7E7A" w:rsidRDefault="00BE7E7A" w:rsidP="00BE7E7A">
      <w:pPr>
        <w:pStyle w:val="NormalWeb"/>
        <w:spacing w:before="0" w:beforeAutospacing="0" w:after="0" w:afterAutospacing="0" w:line="480" w:lineRule="auto"/>
        <w:ind w:left="720" w:hanging="720"/>
      </w:pPr>
      <w:r>
        <w:t xml:space="preserve">Balaji, G., et al. “Forest Cover in India: A Victim of Technicalities.” </w:t>
      </w:r>
      <w:r>
        <w:rPr>
          <w:i/>
          <w:iCs/>
        </w:rPr>
        <w:t>Ecological Economics</w:t>
      </w:r>
      <w:r>
        <w:t xml:space="preserve">, vol. 193, Mar. 2022, p. 107306. </w:t>
      </w:r>
      <w:hyperlink r:id="rId6" w:history="1">
        <w:r w:rsidRPr="00873712">
          <w:rPr>
            <w:rStyle w:val="Hyperlink"/>
          </w:rPr>
          <w:t>https://doi.org/10.1016/j.ecolecon.2021.107306</w:t>
        </w:r>
      </w:hyperlink>
      <w:r>
        <w:t xml:space="preserve">. </w:t>
      </w:r>
    </w:p>
    <w:p w14:paraId="33ECD3AB" w14:textId="77777777" w:rsidR="00BE7E7A" w:rsidRDefault="00BE7E7A" w:rsidP="00BE7E7A">
      <w:pPr>
        <w:pStyle w:val="NormalWeb"/>
        <w:spacing w:before="0" w:beforeAutospacing="0" w:after="0" w:afterAutospacing="0" w:line="480" w:lineRule="auto"/>
        <w:ind w:left="720" w:hanging="720"/>
      </w:pPr>
      <w:r>
        <w:t>Bijoy, C. R., et al. “</w:t>
      </w:r>
      <w:proofErr w:type="spellStart"/>
      <w:r>
        <w:t>Indiaspend</w:t>
      </w:r>
      <w:proofErr w:type="spellEnd"/>
      <w:r>
        <w:t xml:space="preserve">.” </w:t>
      </w:r>
      <w:proofErr w:type="spellStart"/>
      <w:r>
        <w:rPr>
          <w:i/>
          <w:iCs/>
        </w:rPr>
        <w:t>Indiaspend</w:t>
      </w:r>
      <w:proofErr w:type="spellEnd"/>
      <w:r>
        <w:t xml:space="preserve">, 25 Sept. 2020, </w:t>
      </w:r>
      <w:hyperlink r:id="rId7" w:history="1">
        <w:r w:rsidRPr="00F0166C">
          <w:rPr>
            <w:rStyle w:val="Hyperlink"/>
          </w:rPr>
          <w:t>www.indiaspend.com/how-land-diversion-laws-threaten-forests-and-forest-dwellers</w:t>
        </w:r>
      </w:hyperlink>
      <w:r>
        <w:t>.</w:t>
      </w:r>
    </w:p>
    <w:p w14:paraId="1F811486" w14:textId="77777777" w:rsidR="00BE7E7A" w:rsidRDefault="00BE7E7A" w:rsidP="00BE7E7A">
      <w:pPr>
        <w:pStyle w:val="NormalWeb"/>
        <w:spacing w:before="0" w:beforeAutospacing="0" w:after="0" w:afterAutospacing="0" w:line="480" w:lineRule="auto"/>
        <w:ind w:left="720" w:hanging="720"/>
      </w:pPr>
      <w:r>
        <w:t xml:space="preserve">Chakraborty, A., </w:t>
      </w:r>
      <w:proofErr w:type="spellStart"/>
      <w:r>
        <w:t>Seshasai</w:t>
      </w:r>
      <w:proofErr w:type="spellEnd"/>
      <w:r>
        <w:t xml:space="preserve">, M.V.R., Reddy, C.S., </w:t>
      </w:r>
      <w:proofErr w:type="spellStart"/>
      <w:r>
        <w:t>Dadhwal</w:t>
      </w:r>
      <w:proofErr w:type="spellEnd"/>
      <w:r>
        <w:t xml:space="preserve">, V.K., 2018. Persistent negative changes in seasonal greenness over different forest types of India using MODIS time series NDVI data (2001–2014). Ecol. Indic. 85, 887–903.  </w:t>
      </w:r>
    </w:p>
    <w:p w14:paraId="35FD2482" w14:textId="77777777" w:rsidR="00BE7E7A" w:rsidRDefault="00BE7E7A" w:rsidP="00BE7E7A">
      <w:pPr>
        <w:pStyle w:val="NormalWeb"/>
        <w:spacing w:before="0" w:beforeAutospacing="0" w:after="0" w:afterAutospacing="0" w:line="480" w:lineRule="auto"/>
        <w:ind w:left="720" w:hanging="720"/>
      </w:pPr>
      <w:r>
        <w:rPr>
          <w:i/>
          <w:iCs/>
        </w:rPr>
        <w:lastRenderedPageBreak/>
        <w:t>Dictionary-defined ‘Forests’ Will Be Out of Forest Laws?</w:t>
      </w:r>
      <w:r>
        <w:t xml:space="preserve"> </w:t>
      </w:r>
      <w:hyperlink r:id="rId8" w:history="1">
        <w:r w:rsidRPr="00873712">
          <w:rPr>
            <w:rStyle w:val="Hyperlink"/>
          </w:rPr>
          <w:t>www.downtoearth.org.in/blog/forests/dictionary-defined-forests-will-be-out-of-forest-laws--79527</w:t>
        </w:r>
      </w:hyperlink>
      <w:r>
        <w:t xml:space="preserve">. </w:t>
      </w:r>
    </w:p>
    <w:p w14:paraId="4B6E622C" w14:textId="77777777" w:rsidR="00BE7E7A" w:rsidRDefault="00BE7E7A" w:rsidP="00BE7E7A">
      <w:pPr>
        <w:pStyle w:val="NormalWeb"/>
        <w:spacing w:before="0" w:beforeAutospacing="0" w:after="0" w:afterAutospacing="0" w:line="480" w:lineRule="auto"/>
        <w:ind w:left="720" w:hanging="720"/>
      </w:pPr>
      <w:r>
        <w:rPr>
          <w:i/>
          <w:iCs/>
        </w:rPr>
        <w:t xml:space="preserve">Forest (Conservation) Amendment Act 2023: States, UTs Must Act as per Definition in TN </w:t>
      </w:r>
      <w:proofErr w:type="spellStart"/>
      <w:r>
        <w:rPr>
          <w:i/>
          <w:iCs/>
        </w:rPr>
        <w:t>Godavarman</w:t>
      </w:r>
      <w:proofErr w:type="spellEnd"/>
      <w:r>
        <w:rPr>
          <w:i/>
          <w:iCs/>
        </w:rPr>
        <w:t xml:space="preserve"> Judgement, Says SC</w:t>
      </w:r>
      <w:r>
        <w:t xml:space="preserve">. </w:t>
      </w:r>
      <w:hyperlink r:id="rId9" w:history="1">
        <w:r w:rsidRPr="00873712">
          <w:rPr>
            <w:rStyle w:val="Hyperlink"/>
          </w:rPr>
          <w:t>www.downtoearth.org.in/news/forests/forest-conservation-amendment-act-2023-states-uts-must-act-as-per-definition-in-tn-godavarman-judgement-says-sc-94543</w:t>
        </w:r>
      </w:hyperlink>
      <w:r>
        <w:t xml:space="preserve">. </w:t>
      </w:r>
    </w:p>
    <w:p w14:paraId="64B90EBE" w14:textId="77777777" w:rsidR="00BE7E7A" w:rsidRDefault="00BE7E7A" w:rsidP="00BE7E7A">
      <w:pPr>
        <w:pStyle w:val="NormalWeb"/>
        <w:spacing w:before="0" w:beforeAutospacing="0" w:after="0" w:afterAutospacing="0" w:line="480" w:lineRule="auto"/>
        <w:ind w:left="720" w:hanging="720"/>
      </w:pPr>
      <w:r>
        <w:rPr>
          <w:i/>
          <w:iCs/>
        </w:rPr>
        <w:t>Forests up for Grabs?</w:t>
      </w:r>
      <w:r>
        <w:t xml:space="preserve"> </w:t>
      </w:r>
      <w:hyperlink r:id="rId10" w:history="1">
        <w:r w:rsidRPr="00873712">
          <w:rPr>
            <w:rStyle w:val="Hyperlink"/>
          </w:rPr>
          <w:t>www.downtoearth.org.in/news/forests/forests-up-for-grabs--91275</w:t>
        </w:r>
      </w:hyperlink>
      <w:r>
        <w:t xml:space="preserve">. </w:t>
      </w:r>
    </w:p>
    <w:p w14:paraId="2A778A48" w14:textId="77777777" w:rsidR="00BE7E7A" w:rsidRDefault="00BE7E7A" w:rsidP="00BE7E7A">
      <w:pPr>
        <w:pStyle w:val="NormalWeb"/>
        <w:spacing w:before="0" w:beforeAutospacing="0" w:after="0" w:afterAutospacing="0" w:line="480" w:lineRule="auto"/>
        <w:ind w:left="720" w:hanging="720"/>
      </w:pPr>
      <w:proofErr w:type="spellStart"/>
      <w:r>
        <w:t>Gerretsen</w:t>
      </w:r>
      <w:proofErr w:type="spellEnd"/>
      <w:r>
        <w:t xml:space="preserve">, Isabelle. “India Falsely Claims Forestry Progress in ‘Skewed’ Report, Experts Warn.” </w:t>
      </w:r>
      <w:r>
        <w:rPr>
          <w:i/>
          <w:iCs/>
        </w:rPr>
        <w:t>Climate Home News</w:t>
      </w:r>
      <w:r>
        <w:t xml:space="preserve">, 15 Feb. 2022, </w:t>
      </w:r>
      <w:hyperlink r:id="rId11" w:history="1">
        <w:r w:rsidRPr="00873712">
          <w:rPr>
            <w:rStyle w:val="Hyperlink"/>
          </w:rPr>
          <w:t>www.climatechangenews.com/2022/02/14/india-falsely-claims-forestry-progress-skewed-report-experts-warn</w:t>
        </w:r>
      </w:hyperlink>
      <w:r>
        <w:t xml:space="preserve">. </w:t>
      </w:r>
    </w:p>
    <w:p w14:paraId="4700BE47" w14:textId="77777777" w:rsidR="00BE7E7A" w:rsidRDefault="00BE7E7A" w:rsidP="00BE7E7A">
      <w:pPr>
        <w:pStyle w:val="NormalWeb"/>
        <w:spacing w:before="0" w:beforeAutospacing="0" w:after="0" w:afterAutospacing="0" w:line="480" w:lineRule="auto"/>
        <w:ind w:left="720" w:hanging="720"/>
      </w:pPr>
      <w:r>
        <w:t xml:space="preserve">Indian Forest Act, 1927. </w:t>
      </w:r>
      <w:hyperlink r:id="rId12" w:history="1">
        <w:r w:rsidRPr="00873712">
          <w:rPr>
            <w:rStyle w:val="Hyperlink"/>
          </w:rPr>
          <w:t>http://nbaindia.org/uploaded/Biodiversityindia/Legal/3.%20Indian%20forest%20act.pdf</w:t>
        </w:r>
      </w:hyperlink>
      <w:r>
        <w:t xml:space="preserve">.   </w:t>
      </w:r>
    </w:p>
    <w:p w14:paraId="029086A2" w14:textId="77777777" w:rsidR="00BE7E7A" w:rsidRDefault="00BE7E7A" w:rsidP="00BE7E7A">
      <w:pPr>
        <w:pStyle w:val="NormalWeb"/>
        <w:spacing w:before="0" w:beforeAutospacing="0" w:after="0" w:afterAutospacing="0" w:line="480" w:lineRule="auto"/>
        <w:ind w:left="720" w:hanging="720"/>
      </w:pPr>
      <w:r>
        <w:t xml:space="preserve">Indian State of Forest report for (1987, 2001, 2009, 2017, 2019, 2021) a report by Forest Survey of India (Ministry of Environment &amp; Forests) (Report Year 1987). viewed on 9 April 2024. </w:t>
      </w:r>
      <w:hyperlink r:id="rId13" w:history="1">
        <w:r w:rsidRPr="00873712">
          <w:rPr>
            <w:rStyle w:val="Hyperlink"/>
          </w:rPr>
          <w:t>http://fsi.nic.in</w:t>
        </w:r>
      </w:hyperlink>
      <w:r>
        <w:t xml:space="preserve">. </w:t>
      </w:r>
    </w:p>
    <w:p w14:paraId="7D89AA59" w14:textId="77777777" w:rsidR="00BE7E7A" w:rsidRDefault="00BE7E7A" w:rsidP="00BE7E7A">
      <w:pPr>
        <w:pStyle w:val="NormalWeb"/>
        <w:spacing w:before="0" w:beforeAutospacing="0" w:after="0" w:afterAutospacing="0" w:line="480" w:lineRule="auto"/>
        <w:ind w:left="720" w:hanging="720"/>
      </w:pPr>
      <w:r w:rsidRPr="00C057B0">
        <w:t xml:space="preserve">KUMAR, DILIP. “Defending the Green Realm: The Forest Conservation Act 1980 of India in Theory and Practice (ISEC Monograph 44, 2016).” ISEC Monograph No.44 (2016): n. </w:t>
      </w:r>
      <w:proofErr w:type="spellStart"/>
      <w:r w:rsidRPr="00C057B0">
        <w:t>pag</w:t>
      </w:r>
      <w:proofErr w:type="spellEnd"/>
      <w:r w:rsidRPr="00C057B0">
        <w:t>. Print.</w:t>
      </w:r>
      <w:r>
        <w:t xml:space="preserve"> </w:t>
      </w:r>
    </w:p>
    <w:p w14:paraId="25590CB3" w14:textId="77777777" w:rsidR="00BE7E7A" w:rsidRDefault="00BE7E7A" w:rsidP="00BE7E7A">
      <w:pPr>
        <w:pStyle w:val="NormalWeb"/>
        <w:spacing w:before="0" w:beforeAutospacing="0" w:after="0" w:afterAutospacing="0" w:line="480" w:lineRule="auto"/>
        <w:ind w:left="720" w:hanging="720"/>
      </w:pPr>
      <w:r>
        <w:t xml:space="preserve">Ramachandran, R.M., Roy, P.S., Chakravarthi, V., Sanjay, J., Joshi, P.K., 2018. </w:t>
      </w:r>
      <w:proofErr w:type="spellStart"/>
      <w:r>
        <w:t>Longterm</w:t>
      </w:r>
      <w:proofErr w:type="spellEnd"/>
      <w:r>
        <w:t xml:space="preserve"> land use and land cover changes (1920–2015) in Eastern Ghats, India: pattern of dynamics and challenges in plant species conservation. Ecol. Indic. 85, 21–36.</w:t>
      </w:r>
    </w:p>
    <w:p w14:paraId="6448FCE0" w14:textId="77777777" w:rsidR="00BE7E7A" w:rsidRDefault="00BE7E7A" w:rsidP="00BE7E7A">
      <w:pPr>
        <w:pStyle w:val="NormalWeb"/>
        <w:spacing w:before="0" w:beforeAutospacing="0" w:after="0" w:afterAutospacing="0" w:line="480" w:lineRule="auto"/>
        <w:ind w:left="720" w:hanging="720"/>
      </w:pPr>
      <w:r>
        <w:lastRenderedPageBreak/>
        <w:t xml:space="preserve">Ravindranath, N.H., Murthy, I.K., Priya, J., </w:t>
      </w:r>
      <w:proofErr w:type="spellStart"/>
      <w:r>
        <w:t>Upgupta</w:t>
      </w:r>
      <w:proofErr w:type="spellEnd"/>
      <w:r>
        <w:t xml:space="preserve">, S., Mehra, S., Nalin, S., 2014. Forest area estimation and reporting: implications for conservation, </w:t>
      </w:r>
      <w:proofErr w:type="gramStart"/>
      <w:r>
        <w:t>management</w:t>
      </w:r>
      <w:proofErr w:type="gramEnd"/>
      <w:r>
        <w:t xml:space="preserve"> and REDD+. Curr. Sci. 106 (9), 1201–1206. </w:t>
      </w:r>
    </w:p>
    <w:p w14:paraId="5F1A1303" w14:textId="77777777" w:rsidR="00BE7E7A" w:rsidRDefault="00BE7E7A" w:rsidP="00BE7E7A">
      <w:pPr>
        <w:pStyle w:val="NormalWeb"/>
        <w:spacing w:before="0" w:beforeAutospacing="0" w:after="0" w:afterAutospacing="0" w:line="480" w:lineRule="auto"/>
        <w:ind w:left="720" w:hanging="720"/>
      </w:pPr>
      <w:r>
        <w:t xml:space="preserve">“Raj Bhagat P #Mapper4Life on X: ‘and Looks Like the Reports Carry Forward the Same Methodology Used in Previous Reports Which Overreports Forests. </w:t>
      </w:r>
      <w:proofErr w:type="spellStart"/>
      <w:r>
        <w:t>Eg</w:t>
      </w:r>
      <w:proofErr w:type="spellEnd"/>
      <w:r>
        <w:t xml:space="preserve">: In the Snapshot of </w:t>
      </w:r>
      <w:proofErr w:type="spellStart"/>
      <w:r>
        <w:t>Kanniyakumari</w:t>
      </w:r>
      <w:proofErr w:type="spellEnd"/>
      <w:r>
        <w:t xml:space="preserve"> District Below, Areas Covered by Coconut, Rubber Plantations Are Labelled as “Forests</w:t>
      </w:r>
      <w:proofErr w:type="gramStart"/>
      <w:r>
        <w:t>”.</w:t>
      </w:r>
      <w:proofErr w:type="gramEnd"/>
      <w:r>
        <w:t xml:space="preserve"> Will Write in Depth About This Later https://t.co/sYIb9pYNdr’ / X.” </w:t>
      </w:r>
      <w:r>
        <w:rPr>
          <w:i/>
          <w:iCs/>
        </w:rPr>
        <w:t>X (Formerly Twitter)</w:t>
      </w:r>
      <w:r>
        <w:t xml:space="preserve">, </w:t>
      </w:r>
      <w:r>
        <w:rPr>
          <w:rStyle w:val="url"/>
        </w:rPr>
        <w:t>twitter.com/</w:t>
      </w:r>
      <w:proofErr w:type="spellStart"/>
      <w:r>
        <w:rPr>
          <w:rStyle w:val="url"/>
        </w:rPr>
        <w:t>rajbhagatt</w:t>
      </w:r>
      <w:proofErr w:type="spellEnd"/>
      <w:r>
        <w:rPr>
          <w:rStyle w:val="url"/>
        </w:rPr>
        <w:t>/status/1481617401544581122</w:t>
      </w:r>
      <w:r>
        <w:t xml:space="preserve">. </w:t>
      </w:r>
    </w:p>
    <w:p w14:paraId="06583AAD" w14:textId="77777777" w:rsidR="00BE7E7A" w:rsidRDefault="00BE7E7A" w:rsidP="00BE7E7A">
      <w:pPr>
        <w:pStyle w:val="NormalWeb"/>
        <w:spacing w:before="0" w:beforeAutospacing="0" w:after="0" w:afterAutospacing="0" w:line="480" w:lineRule="auto"/>
        <w:ind w:left="720" w:hanging="720"/>
      </w:pPr>
      <w:r>
        <w:rPr>
          <w:i/>
          <w:iCs/>
        </w:rPr>
        <w:t xml:space="preserve">Reclassifying Forests, Exemptions </w:t>
      </w:r>
      <w:proofErr w:type="gramStart"/>
      <w:r>
        <w:rPr>
          <w:i/>
          <w:iCs/>
        </w:rPr>
        <w:t>From</w:t>
      </w:r>
      <w:proofErr w:type="gramEnd"/>
      <w:r>
        <w:rPr>
          <w:i/>
          <w:iCs/>
        </w:rPr>
        <w:t xml:space="preserve"> Clearances: What Changes Does Bill to Amend Forest Conservation Act Propose</w:t>
      </w:r>
      <w:r>
        <w:t xml:space="preserve">. </w:t>
      </w:r>
      <w:hyperlink r:id="rId14" w:history="1">
        <w:r w:rsidRPr="00873712">
          <w:rPr>
            <w:rStyle w:val="Hyperlink"/>
          </w:rPr>
          <w:t>www.downtoearth.org.in/news/forests/reclassifying-forests-exemptions-from-clearances-what-changes-does-bill-to-amend-forest-conservation-act-propose-90755</w:t>
        </w:r>
      </w:hyperlink>
      <w:r>
        <w:t xml:space="preserve">. </w:t>
      </w:r>
    </w:p>
    <w:p w14:paraId="01CFB77F" w14:textId="77777777" w:rsidR="00BE7E7A" w:rsidRDefault="00BE7E7A" w:rsidP="00BE7E7A">
      <w:pPr>
        <w:pStyle w:val="NormalWeb"/>
        <w:spacing w:before="0" w:beforeAutospacing="0" w:after="0" w:afterAutospacing="0" w:line="480" w:lineRule="auto"/>
        <w:ind w:left="720" w:hanging="720"/>
      </w:pPr>
      <w:r w:rsidRPr="00C057B0">
        <w:t xml:space="preserve">Parikh, Madhuri. (2013). The Forest Conservation in India and the Role of Indian Supreme Court: A Critical </w:t>
      </w:r>
      <w:proofErr w:type="gramStart"/>
      <w:r w:rsidRPr="00C057B0">
        <w:t>Analysis..</w:t>
      </w:r>
      <w:proofErr w:type="gramEnd"/>
      <w:r w:rsidRPr="00C057B0">
        <w:t xml:space="preserve"> IOSR Journal </w:t>
      </w:r>
      <w:proofErr w:type="gramStart"/>
      <w:r w:rsidRPr="00C057B0">
        <w:t>Of</w:t>
      </w:r>
      <w:proofErr w:type="gramEnd"/>
      <w:r w:rsidRPr="00C057B0">
        <w:t xml:space="preserve"> Humanities And Social Science. 13. 55-61. 10.9790/0837-1345561.</w:t>
      </w:r>
      <w:r>
        <w:t xml:space="preserve"> </w:t>
      </w:r>
      <w:hyperlink r:id="rId15" w:history="1">
        <w:r w:rsidRPr="00873712">
          <w:rPr>
            <w:rStyle w:val="Hyperlink"/>
          </w:rPr>
          <w:t>https://www.iosrjournals.org/iosr-jhss/papers/Vol13-issue4/J01345561.pdf?id=3407</w:t>
        </w:r>
      </w:hyperlink>
      <w:r>
        <w:t xml:space="preserve"> </w:t>
      </w:r>
    </w:p>
    <w:p w14:paraId="18BF42E7" w14:textId="77777777" w:rsidR="00BE7E7A" w:rsidRDefault="00BE7E7A" w:rsidP="00BE7E7A">
      <w:pPr>
        <w:pStyle w:val="NormalWeb"/>
        <w:spacing w:before="0" w:beforeAutospacing="0" w:after="0" w:afterAutospacing="0" w:line="480" w:lineRule="auto"/>
        <w:ind w:left="720" w:hanging="720"/>
      </w:pPr>
      <w:proofErr w:type="spellStart"/>
      <w:r>
        <w:t>Perinchery</w:t>
      </w:r>
      <w:proofErr w:type="spellEnd"/>
      <w:r>
        <w:t xml:space="preserve">, Aathira. </w:t>
      </w:r>
      <w:r>
        <w:rPr>
          <w:i/>
          <w:iCs/>
        </w:rPr>
        <w:t>India’s New ‘State of Forest’ Report Is Not Really About Forests</w:t>
      </w:r>
      <w:r>
        <w:t>.</w:t>
      </w:r>
      <w:r w:rsidRPr="00624D8D">
        <w:t xml:space="preserve"> </w:t>
      </w:r>
      <w:hyperlink r:id="rId16" w:history="1">
        <w:r w:rsidRPr="00873712">
          <w:rPr>
            <w:rStyle w:val="Hyperlink"/>
          </w:rPr>
          <w:t>https://science.thewire.in/politics/government/india-2021-state-of-forest-report-flawed-methods-unverifiable-data-climate-commitments/</w:t>
        </w:r>
      </w:hyperlink>
      <w:r>
        <w:t xml:space="preserve"> </w:t>
      </w:r>
    </w:p>
    <w:p w14:paraId="7C76617F" w14:textId="77777777" w:rsidR="00BE7E7A" w:rsidRDefault="00BE7E7A" w:rsidP="00BE7E7A">
      <w:pPr>
        <w:pStyle w:val="NormalWeb"/>
        <w:spacing w:after="0" w:line="480" w:lineRule="auto"/>
        <w:ind w:left="720" w:hanging="720"/>
      </w:pPr>
      <w:proofErr w:type="spellStart"/>
      <w:r>
        <w:t>Purabi</w:t>
      </w:r>
      <w:proofErr w:type="spellEnd"/>
      <w:r>
        <w:t xml:space="preserve"> Bose, Bas Arts, Han van Dijk, ‘Forest governmentality’: A genealogy of subject-making of forest-dependent ‘scheduled tribes’ in India, Land Use Policy, Volume 29, Issue 3, 2012, Pages 664-673, ISSN 0264-8377, </w:t>
      </w:r>
      <w:hyperlink r:id="rId17" w:history="1">
        <w:r w:rsidRPr="00873712">
          <w:rPr>
            <w:rStyle w:val="Hyperlink"/>
          </w:rPr>
          <w:t>https://doi.org/10.1016/j.landusepol.2011.11.002.(https://www.sciencedirect.com/science/article/pii/S026483771100127X)</w:t>
        </w:r>
      </w:hyperlink>
      <w:r>
        <w:t xml:space="preserve"> </w:t>
      </w:r>
    </w:p>
    <w:p w14:paraId="64874437" w14:textId="77777777" w:rsidR="00BE7E7A" w:rsidRDefault="00BE7E7A" w:rsidP="00BE7E7A">
      <w:pPr>
        <w:pStyle w:val="NormalWeb"/>
        <w:spacing w:before="0" w:beforeAutospacing="0" w:after="0" w:afterAutospacing="0" w:line="480" w:lineRule="auto"/>
        <w:ind w:left="720" w:hanging="720"/>
      </w:pPr>
      <w:r>
        <w:lastRenderedPageBreak/>
        <w:t xml:space="preserve">Swaminathan, Sneha. “Data Lab: Making Sense of Indias Forest Cover Change, Both Gains and Losses.” </w:t>
      </w:r>
      <w:r>
        <w:rPr>
          <w:i/>
          <w:iCs/>
        </w:rPr>
        <w:t>WION</w:t>
      </w:r>
      <w:r>
        <w:t xml:space="preserve">, 10 Apr. 2023, </w:t>
      </w:r>
      <w:hyperlink r:id="rId18" w:history="1">
        <w:r w:rsidRPr="00873712">
          <w:rPr>
            <w:rStyle w:val="Hyperlink"/>
          </w:rPr>
          <w:t>www.wionews.com/india-news/data-lab-making-sense-of-indias-forest-cover-change-both-gains-and-losses-579663</w:t>
        </w:r>
      </w:hyperlink>
      <w:r>
        <w:t xml:space="preserve">. </w:t>
      </w:r>
    </w:p>
    <w:p w14:paraId="3450CE38" w14:textId="77777777" w:rsidR="00BE7E7A" w:rsidRDefault="00BE7E7A" w:rsidP="00BE7E7A">
      <w:pPr>
        <w:pStyle w:val="NormalWeb"/>
        <w:spacing w:before="0" w:beforeAutospacing="0" w:after="0" w:afterAutospacing="0" w:line="480" w:lineRule="auto"/>
        <w:ind w:left="720" w:hanging="720"/>
      </w:pPr>
      <w:r>
        <w:t xml:space="preserve">Tandon, Aditi. “The State of India’s Forests: Losing Forests, Gaining Plantations.” </w:t>
      </w:r>
      <w:r>
        <w:rPr>
          <w:i/>
          <w:iCs/>
        </w:rPr>
        <w:t>Mongabay-India</w:t>
      </w:r>
      <w:r>
        <w:t xml:space="preserve">, 28 Apr. 2022, </w:t>
      </w:r>
      <w:hyperlink r:id="rId19" w:history="1">
        <w:r w:rsidRPr="00873712">
          <w:rPr>
            <w:rStyle w:val="Hyperlink"/>
          </w:rPr>
          <w:t>https://india.mongabay.com/2022/01/the-state-of-indias-forests-losing-forests-gaining-plantations./</w:t>
        </w:r>
      </w:hyperlink>
      <w:r>
        <w:t xml:space="preserve"> </w:t>
      </w:r>
    </w:p>
    <w:p w14:paraId="1B0404D3" w14:textId="77777777" w:rsidR="00BE7E7A" w:rsidRDefault="00BE7E7A" w:rsidP="00BE7E7A">
      <w:pPr>
        <w:pStyle w:val="NormalWeb"/>
        <w:spacing w:before="0" w:beforeAutospacing="0" w:after="0" w:afterAutospacing="0" w:line="480" w:lineRule="auto"/>
        <w:ind w:left="720" w:hanging="720"/>
      </w:pPr>
      <w:r>
        <w:rPr>
          <w:i/>
          <w:iCs/>
        </w:rPr>
        <w:t>The Forest (Conservation) Act, 1980</w:t>
      </w:r>
      <w:r>
        <w:t xml:space="preserve">. </w:t>
      </w:r>
      <w:r>
        <w:rPr>
          <w:rStyle w:val="url"/>
        </w:rPr>
        <w:t>indiankanoon.org/doc/1436914</w:t>
      </w:r>
      <w:r>
        <w:t xml:space="preserve">.  </w:t>
      </w:r>
    </w:p>
    <w:p w14:paraId="0439DB43" w14:textId="77777777" w:rsidR="00BE7E7A" w:rsidRDefault="00BE7E7A" w:rsidP="00BE7E7A">
      <w:pPr>
        <w:pStyle w:val="NormalWeb"/>
        <w:spacing w:before="0" w:beforeAutospacing="0" w:after="0" w:afterAutospacing="0" w:line="480" w:lineRule="auto"/>
        <w:ind w:left="720" w:hanging="720"/>
      </w:pPr>
      <w:r>
        <w:t xml:space="preserve">“The Forest (Conservation) Amendment Bill, 2023.” </w:t>
      </w:r>
      <w:r>
        <w:rPr>
          <w:i/>
          <w:iCs/>
        </w:rPr>
        <w:t>PRS Legislative Research</w:t>
      </w:r>
      <w:r>
        <w:t xml:space="preserve">, </w:t>
      </w:r>
      <w:r>
        <w:rPr>
          <w:rStyle w:val="url"/>
        </w:rPr>
        <w:t>prsindia.org/billtrack/the-forest-conservation-amendment-bill-2023#_edn8</w:t>
      </w:r>
      <w:r>
        <w:t xml:space="preserve">.   </w:t>
      </w:r>
    </w:p>
    <w:p w14:paraId="3A9D4D31" w14:textId="77777777" w:rsidR="00BE7E7A" w:rsidRDefault="00BE7E7A" w:rsidP="00BE7E7A">
      <w:pPr>
        <w:pStyle w:val="NormalWeb"/>
        <w:spacing w:before="0" w:beforeAutospacing="0" w:after="0" w:afterAutospacing="0" w:line="480" w:lineRule="auto"/>
        <w:ind w:left="720" w:hanging="720"/>
      </w:pPr>
      <w:r w:rsidRPr="00425EB4">
        <w:t xml:space="preserve">T.N. </w:t>
      </w:r>
      <w:proofErr w:type="spellStart"/>
      <w:r w:rsidRPr="00425EB4">
        <w:t>Godavarman</w:t>
      </w:r>
      <w:proofErr w:type="spellEnd"/>
      <w:r w:rsidRPr="00425EB4">
        <w:t xml:space="preserve"> </w:t>
      </w:r>
      <w:proofErr w:type="spellStart"/>
      <w:r w:rsidRPr="00425EB4">
        <w:t>Thirumulpad</w:t>
      </w:r>
      <w:proofErr w:type="spellEnd"/>
      <w:r w:rsidRPr="00425EB4">
        <w:t xml:space="preserve"> Vs. Union of India &amp; Ors., Writ Petition (Civil) No. 202 of 1995, the Supreme Court of India, December 12, 1996.</w:t>
      </w:r>
      <w:r>
        <w:t xml:space="preserve"> </w:t>
      </w:r>
      <w:hyperlink r:id="rId20" w:history="1">
        <w:r w:rsidRPr="00873712">
          <w:rPr>
            <w:rStyle w:val="Hyperlink"/>
          </w:rPr>
          <w:t>https://main.sci.gov.in/jonew/judis/14617.pdf</w:t>
        </w:r>
      </w:hyperlink>
      <w:r>
        <w:t xml:space="preserve"> </w:t>
      </w:r>
    </w:p>
    <w:p w14:paraId="5BECBE70" w14:textId="3FA71EF4" w:rsidR="00E25852" w:rsidRDefault="00BE7E7A" w:rsidP="00BE7E7A">
      <w:r>
        <w:t xml:space="preserve">“Why Forest Restoration Is Key to India’s Climate Goals.” </w:t>
      </w:r>
      <w:r>
        <w:rPr>
          <w:i/>
          <w:iCs/>
        </w:rPr>
        <w:t>World Economic Forum</w:t>
      </w:r>
      <w:r>
        <w:t xml:space="preserve">, 24 Mar. 2022, </w:t>
      </w:r>
      <w:hyperlink r:id="rId21" w:history="1">
        <w:r w:rsidRPr="00873712">
          <w:rPr>
            <w:rStyle w:val="Hyperlink"/>
          </w:rPr>
          <w:t>www.weforum.org/agenda/2022/03/forest-restoration-india-ambitious-climate-goals</w:t>
        </w:r>
      </w:hyperlink>
    </w:p>
    <w:sectPr w:rsidR="00E258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1FAED1" w14:textId="77777777" w:rsidR="009927BC" w:rsidRDefault="009927BC" w:rsidP="00BE7E7A">
      <w:pPr>
        <w:spacing w:after="0" w:line="240" w:lineRule="auto"/>
      </w:pPr>
      <w:r>
        <w:separator/>
      </w:r>
    </w:p>
  </w:endnote>
  <w:endnote w:type="continuationSeparator" w:id="0">
    <w:p w14:paraId="39A613A4" w14:textId="77777777" w:rsidR="009927BC" w:rsidRDefault="009927BC" w:rsidP="00BE7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F9AEF6" w14:textId="77777777" w:rsidR="009927BC" w:rsidRDefault="009927BC" w:rsidP="00BE7E7A">
      <w:pPr>
        <w:spacing w:after="0" w:line="240" w:lineRule="auto"/>
      </w:pPr>
      <w:r>
        <w:separator/>
      </w:r>
    </w:p>
  </w:footnote>
  <w:footnote w:type="continuationSeparator" w:id="0">
    <w:p w14:paraId="523967B6" w14:textId="77777777" w:rsidR="009927BC" w:rsidRDefault="009927BC" w:rsidP="00BE7E7A">
      <w:pPr>
        <w:spacing w:after="0" w:line="240" w:lineRule="auto"/>
      </w:pPr>
      <w:r>
        <w:continuationSeparator/>
      </w:r>
    </w:p>
  </w:footnote>
  <w:footnote w:id="1">
    <w:p w14:paraId="095B3B6E" w14:textId="77777777" w:rsidR="00BE7E7A" w:rsidRDefault="00BE7E7A" w:rsidP="00BE7E7A">
      <w:pPr>
        <w:pStyle w:val="FootnoteText"/>
      </w:pPr>
      <w:r>
        <w:rPr>
          <w:rStyle w:val="FootnoteReference"/>
        </w:rPr>
        <w:footnoteRef/>
      </w:r>
      <w:r>
        <w:t xml:space="preserve"> Parliament has now changed the name of the FCA 1980 to “</w:t>
      </w:r>
      <w:r w:rsidRPr="00A12B8E">
        <w:t>Van (</w:t>
      </w:r>
      <w:proofErr w:type="spellStart"/>
      <w:r w:rsidRPr="00A12B8E">
        <w:t>Sanrakshan</w:t>
      </w:r>
      <w:proofErr w:type="spellEnd"/>
      <w:r w:rsidRPr="00A12B8E">
        <w:t xml:space="preserve"> Evam Samvardhan) </w:t>
      </w:r>
      <w:proofErr w:type="spellStart"/>
      <w:r w:rsidRPr="00A12B8E">
        <w:t>Adhiniyam</w:t>
      </w:r>
      <w:proofErr w:type="spellEnd"/>
      <w:r>
        <w:t>.” There have been criticisms over the fact that the new name alienates non-Hindi speakers. Also, the word “</w:t>
      </w:r>
      <w:proofErr w:type="spellStart"/>
      <w:r>
        <w:t>s</w:t>
      </w:r>
      <w:r w:rsidRPr="00A12B8E">
        <w:t>amvardhan</w:t>
      </w:r>
      <w:proofErr w:type="spellEnd"/>
      <w:r>
        <w:t>” that means augmentation is being questioned as it contradicts the principle of conservation.</w:t>
      </w:r>
    </w:p>
    <w:p w14:paraId="0C0394B3" w14:textId="77777777" w:rsidR="00BE7E7A" w:rsidRDefault="00BE7E7A" w:rsidP="00BE7E7A">
      <w:pPr>
        <w:pStyle w:val="FootnoteText"/>
      </w:pPr>
    </w:p>
  </w:footnote>
  <w:footnote w:id="2">
    <w:p w14:paraId="006C512D" w14:textId="77777777" w:rsidR="00BE7E7A" w:rsidRDefault="00BE7E7A" w:rsidP="00BE7E7A">
      <w:pPr>
        <w:pStyle w:val="FootnoteText"/>
      </w:pPr>
      <w:r>
        <w:rPr>
          <w:rStyle w:val="FootnoteReference"/>
        </w:rPr>
        <w:footnoteRef/>
      </w:r>
      <w:r>
        <w:t xml:space="preserve"> </w:t>
      </w:r>
      <w:r>
        <w:rPr>
          <w:color w:val="000000"/>
          <w:shd w:val="clear" w:color="auto" w:fill="FFFFFF"/>
        </w:rPr>
        <w:t>Based on pixel brightness, vegetated areas are classified as ‘very dense,’ ‘moderately dense,’ and ‘open’ forest.</w:t>
      </w:r>
    </w:p>
  </w:footnote>
  <w:footnote w:id="3">
    <w:p w14:paraId="0F96196F" w14:textId="77777777" w:rsidR="00BE7E7A" w:rsidRDefault="00BE7E7A" w:rsidP="00BE7E7A">
      <w:pPr>
        <w:pStyle w:val="FootnoteText"/>
      </w:pPr>
      <w:r>
        <w:rPr>
          <w:rStyle w:val="FootnoteReference"/>
        </w:rPr>
        <w:footnoteRef/>
      </w:r>
      <w:r>
        <w:t xml:space="preserve"> Dutta’s conversation with </w:t>
      </w:r>
      <w:r w:rsidRPr="00891FAD">
        <w:t>Mongabay-India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E7A"/>
    <w:rsid w:val="00022285"/>
    <w:rsid w:val="0011568E"/>
    <w:rsid w:val="005621B5"/>
    <w:rsid w:val="009927BC"/>
    <w:rsid w:val="00A27ECF"/>
    <w:rsid w:val="00B90AD3"/>
    <w:rsid w:val="00BE7E7A"/>
    <w:rsid w:val="00E258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C3161"/>
  <w15:chartTrackingRefBased/>
  <w15:docId w15:val="{9639B8E0-53ED-4C92-95DF-73A9172FB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E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E7E7A"/>
    <w:pPr>
      <w:spacing w:after="0" w:line="240" w:lineRule="auto"/>
    </w:pPr>
    <w:rPr>
      <w:rFonts w:cs="Mangal"/>
      <w:sz w:val="20"/>
      <w:szCs w:val="18"/>
    </w:rPr>
  </w:style>
  <w:style w:type="character" w:customStyle="1" w:styleId="FootnoteTextChar">
    <w:name w:val="Footnote Text Char"/>
    <w:basedOn w:val="DefaultParagraphFont"/>
    <w:link w:val="FootnoteText"/>
    <w:uiPriority w:val="99"/>
    <w:semiHidden/>
    <w:rsid w:val="00BE7E7A"/>
    <w:rPr>
      <w:rFonts w:cs="Mangal"/>
      <w:sz w:val="20"/>
      <w:szCs w:val="18"/>
    </w:rPr>
  </w:style>
  <w:style w:type="character" w:styleId="FootnoteReference">
    <w:name w:val="footnote reference"/>
    <w:basedOn w:val="DefaultParagraphFont"/>
    <w:uiPriority w:val="99"/>
    <w:semiHidden/>
    <w:unhideWhenUsed/>
    <w:rsid w:val="00BE7E7A"/>
    <w:rPr>
      <w:vertAlign w:val="superscript"/>
    </w:rPr>
  </w:style>
  <w:style w:type="character" w:styleId="Hyperlink">
    <w:name w:val="Hyperlink"/>
    <w:basedOn w:val="DefaultParagraphFont"/>
    <w:uiPriority w:val="99"/>
    <w:unhideWhenUsed/>
    <w:rsid w:val="00BE7E7A"/>
    <w:rPr>
      <w:color w:val="0563C1" w:themeColor="hyperlink"/>
      <w:u w:val="single"/>
    </w:rPr>
  </w:style>
  <w:style w:type="paragraph" w:styleId="NormalWeb">
    <w:name w:val="Normal (Web)"/>
    <w:basedOn w:val="Normal"/>
    <w:uiPriority w:val="99"/>
    <w:unhideWhenUsed/>
    <w:rsid w:val="00BE7E7A"/>
    <w:pPr>
      <w:spacing w:before="100" w:beforeAutospacing="1" w:after="100" w:afterAutospacing="1" w:line="240" w:lineRule="auto"/>
    </w:pPr>
    <w:rPr>
      <w:rFonts w:eastAsia="Times New Roman"/>
      <w:kern w:val="0"/>
      <w:lang w:eastAsia="en-IN"/>
      <w14:ligatures w14:val="none"/>
    </w:rPr>
  </w:style>
  <w:style w:type="character" w:customStyle="1" w:styleId="url">
    <w:name w:val="url"/>
    <w:basedOn w:val="DefaultParagraphFont"/>
    <w:rsid w:val="00BE7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owntoearth.org.in/blog/forests/dictionary-defined-forests-will-be-out-of-forest-laws--79527" TargetMode="External"/><Relationship Id="rId13" Type="http://schemas.openxmlformats.org/officeDocument/2006/relationships/hyperlink" Target="http://fsi.nic.in" TargetMode="External"/><Relationship Id="rId18" Type="http://schemas.openxmlformats.org/officeDocument/2006/relationships/hyperlink" Target="http://www.wionews.com/india-news/data-lab-making-sense-of-indias-forest-cover-change-both-gains-and-losses-579663" TargetMode="External"/><Relationship Id="rId3" Type="http://schemas.openxmlformats.org/officeDocument/2006/relationships/webSettings" Target="webSettings.xml"/><Relationship Id="rId21" Type="http://schemas.openxmlformats.org/officeDocument/2006/relationships/hyperlink" Target="http://www.weforum.org/agenda/2022/03/forest-restoration-india-ambitious-climate-goals" TargetMode="External"/><Relationship Id="rId7" Type="http://schemas.openxmlformats.org/officeDocument/2006/relationships/hyperlink" Target="http://www.indiaspend.com/how-land-diversion-laws-threaten-forests-and-forest-dwellers" TargetMode="External"/><Relationship Id="rId12" Type="http://schemas.openxmlformats.org/officeDocument/2006/relationships/hyperlink" Target="http://nbaindia.org/uploaded/Biodiversityindia/Legal/3.%20Indian%20forest%20act.pdf" TargetMode="External"/><Relationship Id="rId17" Type="http://schemas.openxmlformats.org/officeDocument/2006/relationships/hyperlink" Target="https://doi.org/10.1016/j.landusepol.2011.11.002.(https://www.sciencedirect.com/science/article/pii/S026483771100127X)" TargetMode="External"/><Relationship Id="rId2" Type="http://schemas.openxmlformats.org/officeDocument/2006/relationships/settings" Target="settings.xml"/><Relationship Id="rId16" Type="http://schemas.openxmlformats.org/officeDocument/2006/relationships/hyperlink" Target="https://science.thewire.in/politics/government/india-2021-state-of-forest-report-flawed-methods-unverifiable-data-climate-commitments/" TargetMode="External"/><Relationship Id="rId20" Type="http://schemas.openxmlformats.org/officeDocument/2006/relationships/hyperlink" Target="https://main.sci.gov.in/jonew/judis/14617.pdf" TargetMode="External"/><Relationship Id="rId1" Type="http://schemas.openxmlformats.org/officeDocument/2006/relationships/styles" Target="styles.xml"/><Relationship Id="rId6" Type="http://schemas.openxmlformats.org/officeDocument/2006/relationships/hyperlink" Target="https://doi.org/10.1016/j.ecolecon.2021.107306" TargetMode="External"/><Relationship Id="rId11" Type="http://schemas.openxmlformats.org/officeDocument/2006/relationships/hyperlink" Target="http://www.climatechangenews.com/2022/02/14/india-falsely-claims-forestry-progress-skewed-report-experts-warn" TargetMode="External"/><Relationship Id="rId5" Type="http://schemas.openxmlformats.org/officeDocument/2006/relationships/endnotes" Target="endnotes.xml"/><Relationship Id="rId15" Type="http://schemas.openxmlformats.org/officeDocument/2006/relationships/hyperlink" Target="https://www.iosrjournals.org/iosr-jhss/papers/Vol13-issue4/J01345561.pdf?id=3407" TargetMode="External"/><Relationship Id="rId23" Type="http://schemas.openxmlformats.org/officeDocument/2006/relationships/theme" Target="theme/theme1.xml"/><Relationship Id="rId10" Type="http://schemas.openxmlformats.org/officeDocument/2006/relationships/hyperlink" Target="http://www.downtoearth.org.in/news/forests/forests-up-for-grabs--91275" TargetMode="External"/><Relationship Id="rId19" Type="http://schemas.openxmlformats.org/officeDocument/2006/relationships/hyperlink" Target="https://india.mongabay.com/2022/01/the-state-of-indias-forests-losing-forests-gaining-plantations./" TargetMode="External"/><Relationship Id="rId4" Type="http://schemas.openxmlformats.org/officeDocument/2006/relationships/footnotes" Target="footnotes.xml"/><Relationship Id="rId9" Type="http://schemas.openxmlformats.org/officeDocument/2006/relationships/hyperlink" Target="http://www.downtoearth.org.in/news/forests/forest-conservation-amendment-act-2023-states-uts-must-act-as-per-definition-in-tn-godavarman-judgement-says-sc-94543" TargetMode="External"/><Relationship Id="rId14" Type="http://schemas.openxmlformats.org/officeDocument/2006/relationships/hyperlink" Target="http://www.downtoearth.org.in/news/forests/reclassifying-forests-exemptions-from-clearances-what-changes-does-bill-to-amend-forest-conservation-act-propose-9075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TotalTime>
  <Pages>10</Pages>
  <Words>2471</Words>
  <Characters>14091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Singh</dc:creator>
  <cp:keywords/>
  <dc:description/>
  <cp:lastModifiedBy>Vanshika Singh</cp:lastModifiedBy>
  <cp:revision>2</cp:revision>
  <dcterms:created xsi:type="dcterms:W3CDTF">2024-06-05T09:26:00Z</dcterms:created>
  <dcterms:modified xsi:type="dcterms:W3CDTF">2024-11-14T17:47:00Z</dcterms:modified>
</cp:coreProperties>
</file>