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Arial" w:cs="Arial" w:eastAsia="Arial" w:hAnsi="Arial"/>
          <w:b/>
          <w:bCs/>
          <w:color w:val="1A3C5E"/>
          <w:sz w:val="72"/>
          <w:szCs w:val="72"/>
        </w:rPr>
        <w:t xml:space="preserve">ArthSetu</w:t>
      </w:r>
    </w:p>
    <w:p>
      <w:pPr>
        <w:spacing w:after="80" w:before="0"/>
        <w:jc w:val="center"/>
      </w:pPr>
      <w:r>
        <w:rPr>
          <w:rFonts w:ascii="Arial" w:cs="Arial" w:eastAsia="Arial" w:hAnsi="Arial"/>
          <w:i/>
          <w:iCs/>
          <w:color w:val="555555"/>
          <w:sz w:val="24"/>
          <w:szCs w:val="24"/>
        </w:rPr>
        <w:t xml:space="preserve">arth = wealth · setu = bridge</w:t>
      </w:r>
    </w:p>
    <w:p>
      <w:pPr>
        <w:spacing w:after="400" w:before="120"/>
        <w:jc w:val="center"/>
      </w:pPr>
      <w:r>
        <w:rPr>
          <w:rFonts w:ascii="Arial" w:cs="Arial" w:eastAsia="Arial" w:hAnsi="Arial"/>
          <w:b/>
          <w:bCs/>
          <w:color w:val="0F6FBF"/>
          <w:sz w:val="36"/>
          <w:szCs w:val="36"/>
        </w:rPr>
        <w:t xml:space="preserve">Full Technical Implementation Plan</w:t>
      </w:r>
    </w:p>
    <w:p>
      <w:pPr>
        <w:spacing w:after="80" w:before="0"/>
        <w:jc w:val="center"/>
      </w:pPr>
      <w:r>
        <w:rPr>
          <w:rFonts w:ascii="Arial" w:cs="Arial" w:eastAsia="Arial" w:hAnsi="Arial"/>
          <w:color w:val="555555"/>
          <w:sz w:val="20"/>
          <w:szCs w:val="20"/>
        </w:rPr>
        <w:t xml:space="preserve">FIN-O-HACK 2026 · ASSETS DTU · In collaboration with Paytm</w:t>
      </w:r>
    </w:p>
    <w:p>
      <w:pPr>
        <w:spacing w:after="600" w:before="0"/>
        <w:jc w:val="center"/>
      </w:pPr>
      <w:r>
        <w:rPr>
          <w:rFonts w:ascii="Arial" w:cs="Arial" w:eastAsia="Arial" w:hAnsi="Arial"/>
          <w:color w:val="555555"/>
          <w:sz w:val="20"/>
          <w:szCs w:val="20"/>
        </w:rPr>
        <w:t xml:space="preserve">Team ArthSetu — April 2026</w:t>
      </w:r>
    </w:p>
    <w:tbl>
      <w:tblPr>
        <w:tblW w:type="dxa" w:w="8926"/>
        <w:tblBorders>
          <w:top w:val="single" w:color="auto" w:sz="4"/>
          <w:left w:val="single" w:color="auto" w:sz="4"/>
          <w:bottom w:val="single" w:color="auto" w:sz="4"/>
          <w:right w:val="single" w:color="auto" w:sz="4"/>
          <w:insideH w:val="single" w:color="auto" w:sz="4"/>
          <w:insideV w:val="single" w:color="auto" w:sz="4"/>
        </w:tblBorders>
      </w:tblPr>
      <w:tblGrid>
        <w:gridCol w:w="2000"/>
        <w:gridCol w:w="1300"/>
        <w:gridCol w:w="4200"/>
        <w:gridCol w:w="1426"/>
      </w:tblGrid>
      <w:tr>
        <w:trPr>
          <w:tblHeader/>
        </w:trPr>
        <w:tc>
          <w:tcPr>
            <w:tcW w:type="dxa" w:w="2000"/>
            <w:tcBorders>
              <w:top w:val="single" w:color="BDC8D4" w:sz="1"/>
              <w:left w:val="single" w:color="BDC8D4" w:sz="1"/>
              <w:bottom w:val="single" w:color="BDC8D4" w:sz="1"/>
              <w:right w:val="single" w:color="BDC8D4" w:sz="1"/>
            </w:tcBorders>
            <w:shd w:fill="1A3C5E"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Module</w:t>
            </w:r>
          </w:p>
        </w:tc>
        <w:tc>
          <w:tcPr>
            <w:tcW w:type="dxa" w:w="1300"/>
            <w:tcBorders>
              <w:top w:val="single" w:color="BDC8D4" w:sz="1"/>
              <w:left w:val="single" w:color="BDC8D4" w:sz="1"/>
              <w:bottom w:val="single" w:color="BDC8D4" w:sz="1"/>
              <w:right w:val="single" w:color="BDC8D4" w:sz="1"/>
            </w:tcBorders>
            <w:shd w:fill="1A3C5E"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Track</w:t>
            </w:r>
          </w:p>
        </w:tc>
        <w:tc>
          <w:tcPr>
            <w:tcW w:type="dxa" w:w="4200"/>
            <w:tcBorders>
              <w:top w:val="single" w:color="BDC8D4" w:sz="1"/>
              <w:left w:val="single" w:color="BDC8D4" w:sz="1"/>
              <w:bottom w:val="single" w:color="BDC8D4" w:sz="1"/>
              <w:right w:val="single" w:color="BDC8D4" w:sz="1"/>
            </w:tcBorders>
            <w:shd w:fill="1A3C5E"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Core Function</w:t>
            </w:r>
          </w:p>
        </w:tc>
        <w:tc>
          <w:tcPr>
            <w:tcW w:type="dxa" w:w="1426"/>
            <w:tcBorders>
              <w:top w:val="single" w:color="BDC8D4" w:sz="1"/>
              <w:left w:val="single" w:color="BDC8D4" w:sz="1"/>
              <w:bottom w:val="single" w:color="BDC8D4" w:sz="1"/>
              <w:right w:val="single" w:color="BDC8D4" w:sz="1"/>
            </w:tcBorders>
            <w:shd w:fill="1A3C5E"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Team Owner</w:t>
            </w:r>
          </w:p>
        </w:tc>
      </w:tr>
      <w:tr>
        <w:tc>
          <w:tcPr>
            <w:tcW w:type="dxa" w:w="20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Cash Flow Brain</w:t>
            </w:r>
          </w:p>
        </w:tc>
        <w:tc>
          <w:tcPr>
            <w:tcW w:type="dxa" w:w="13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Track 2</w:t>
            </w:r>
          </w:p>
        </w:tc>
        <w:tc>
          <w:tcPr>
            <w:tcW w:type="dxa" w:w="42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Predict 30/60/90-day cash flow; trigger micro-credit</w:t>
            </w:r>
          </w:p>
        </w:tc>
        <w:tc>
          <w:tcPr>
            <w:tcW w:type="dxa" w:w="1426"/>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Team A</w:t>
            </w:r>
          </w:p>
        </w:tc>
      </w:tr>
      <w:tr>
        <w:tc>
          <w:tcPr>
            <w:tcW w:type="dxa" w:w="2000"/>
            <w:tcBorders>
              <w:top w:val="single" w:color="BDC8D4" w:sz="1"/>
              <w:left w:val="single" w:color="BDC8D4" w:sz="1"/>
              <w:bottom w:val="single" w:color="BDC8D4" w:sz="1"/>
              <w:right w:val="single" w:color="BDC8D4" w:sz="1"/>
            </w:tcBorders>
            <w:shd w:fill="D6E8F7" w:val="clear"/>
            <w:tcMar>
              <w:top w:type="dxa" w:w="80"/>
              <w:left w:type="dxa" w:w="120"/>
              <w:bottom w:type="dxa" w:w="80"/>
              <w:right w:type="dxa" w:w="120"/>
            </w:tcMar>
            <w:vAlign w:val="top"/>
          </w:tcPr>
          <w:p>
            <w:r>
              <w:rPr>
                <w:rFonts w:ascii="Arial" w:cs="Arial" w:eastAsia="Arial" w:hAnsi="Arial"/>
                <w:color w:val="2C2C2C"/>
                <w:sz w:val="18"/>
                <w:szCs w:val="18"/>
              </w:rPr>
              <w:t xml:space="preserve">Compliance Autopilot</w:t>
            </w:r>
          </w:p>
        </w:tc>
        <w:tc>
          <w:tcPr>
            <w:tcW w:type="dxa" w:w="1300"/>
            <w:tcBorders>
              <w:top w:val="single" w:color="BDC8D4" w:sz="1"/>
              <w:left w:val="single" w:color="BDC8D4" w:sz="1"/>
              <w:bottom w:val="single" w:color="BDC8D4" w:sz="1"/>
              <w:right w:val="single" w:color="BDC8D4" w:sz="1"/>
            </w:tcBorders>
            <w:shd w:fill="D6E8F7" w:val="clear"/>
            <w:tcMar>
              <w:top w:type="dxa" w:w="80"/>
              <w:left w:type="dxa" w:w="120"/>
              <w:bottom w:type="dxa" w:w="80"/>
              <w:right w:type="dxa" w:w="120"/>
            </w:tcMar>
            <w:vAlign w:val="top"/>
          </w:tcPr>
          <w:p>
            <w:r>
              <w:rPr>
                <w:rFonts w:ascii="Arial" w:cs="Arial" w:eastAsia="Arial" w:hAnsi="Arial"/>
                <w:color w:val="2C2C2C"/>
                <w:sz w:val="18"/>
                <w:szCs w:val="18"/>
              </w:rPr>
              <w:t xml:space="preserve">Track 2</w:t>
            </w:r>
          </w:p>
        </w:tc>
        <w:tc>
          <w:tcPr>
            <w:tcW w:type="dxa" w:w="4200"/>
            <w:tcBorders>
              <w:top w:val="single" w:color="BDC8D4" w:sz="1"/>
              <w:left w:val="single" w:color="BDC8D4" w:sz="1"/>
              <w:bottom w:val="single" w:color="BDC8D4" w:sz="1"/>
              <w:right w:val="single" w:color="BDC8D4" w:sz="1"/>
            </w:tcBorders>
            <w:shd w:fill="D6E8F7" w:val="clear"/>
            <w:tcMar>
              <w:top w:type="dxa" w:w="80"/>
              <w:left w:type="dxa" w:w="120"/>
              <w:bottom w:type="dxa" w:w="80"/>
              <w:right w:type="dxa" w:w="120"/>
            </w:tcMar>
            <w:vAlign w:val="top"/>
          </w:tcPr>
          <w:p>
            <w:r>
              <w:rPr>
                <w:rFonts w:ascii="Arial" w:cs="Arial" w:eastAsia="Arial" w:hAnsi="Arial"/>
                <w:color w:val="2C2C2C"/>
                <w:sz w:val="18"/>
                <w:szCs w:val="18"/>
              </w:rPr>
              <w:t xml:space="preserve">Auto-categorise invoices; prepare &amp; file GST returns</w:t>
            </w:r>
          </w:p>
        </w:tc>
        <w:tc>
          <w:tcPr>
            <w:tcW w:type="dxa" w:w="1426"/>
            <w:tcBorders>
              <w:top w:val="single" w:color="BDC8D4" w:sz="1"/>
              <w:left w:val="single" w:color="BDC8D4" w:sz="1"/>
              <w:bottom w:val="single" w:color="BDC8D4" w:sz="1"/>
              <w:right w:val="single" w:color="BDC8D4" w:sz="1"/>
            </w:tcBorders>
            <w:shd w:fill="D6E8F7" w:val="clear"/>
            <w:tcMar>
              <w:top w:type="dxa" w:w="80"/>
              <w:left w:type="dxa" w:w="120"/>
              <w:bottom w:type="dxa" w:w="80"/>
              <w:right w:type="dxa" w:w="120"/>
            </w:tcMar>
            <w:vAlign w:val="top"/>
          </w:tcPr>
          <w:p>
            <w:r>
              <w:rPr>
                <w:rFonts w:ascii="Arial" w:cs="Arial" w:eastAsia="Arial" w:hAnsi="Arial"/>
                <w:color w:val="2C2C2C"/>
                <w:sz w:val="18"/>
                <w:szCs w:val="18"/>
              </w:rPr>
              <w:t xml:space="preserve">Team B</w:t>
            </w:r>
          </w:p>
        </w:tc>
      </w:tr>
      <w:tr>
        <w:tc>
          <w:tcPr>
            <w:tcW w:type="dxa" w:w="20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B2B TrustScore</w:t>
            </w:r>
          </w:p>
        </w:tc>
        <w:tc>
          <w:tcPr>
            <w:tcW w:type="dxa" w:w="13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Track 2</w:t>
            </w:r>
          </w:p>
        </w:tc>
        <w:tc>
          <w:tcPr>
            <w:tcW w:type="dxa" w:w="42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Build credit reputation from UPI &amp; POS transaction history</w:t>
            </w:r>
          </w:p>
        </w:tc>
        <w:tc>
          <w:tcPr>
            <w:tcW w:type="dxa" w:w="1426"/>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Team C</w:t>
            </w:r>
          </w:p>
        </w:tc>
      </w:tr>
      <w:tr>
        <w:tc>
          <w:tcPr>
            <w:tcW w:type="dxa" w:w="2000"/>
            <w:tcBorders>
              <w:top w:val="single" w:color="BDC8D4" w:sz="1"/>
              <w:left w:val="single" w:color="BDC8D4" w:sz="1"/>
              <w:bottom w:val="single" w:color="BDC8D4" w:sz="1"/>
              <w:right w:val="single" w:color="BDC8D4" w:sz="1"/>
            </w:tcBorders>
            <w:shd w:fill="D6E8F7" w:val="clear"/>
            <w:tcMar>
              <w:top w:type="dxa" w:w="80"/>
              <w:left w:type="dxa" w:w="120"/>
              <w:bottom w:type="dxa" w:w="80"/>
              <w:right w:type="dxa" w:w="120"/>
            </w:tcMar>
            <w:vAlign w:val="top"/>
          </w:tcPr>
          <w:p>
            <w:r>
              <w:rPr>
                <w:rFonts w:ascii="Arial" w:cs="Arial" w:eastAsia="Arial" w:hAnsi="Arial"/>
                <w:color w:val="2C2C2C"/>
                <w:sz w:val="18"/>
                <w:szCs w:val="18"/>
              </w:rPr>
              <w:t xml:space="preserve">Invoice Finance Bridge</w:t>
            </w:r>
          </w:p>
        </w:tc>
        <w:tc>
          <w:tcPr>
            <w:tcW w:type="dxa" w:w="1300"/>
            <w:tcBorders>
              <w:top w:val="single" w:color="BDC8D4" w:sz="1"/>
              <w:left w:val="single" w:color="BDC8D4" w:sz="1"/>
              <w:bottom w:val="single" w:color="BDC8D4" w:sz="1"/>
              <w:right w:val="single" w:color="BDC8D4" w:sz="1"/>
            </w:tcBorders>
            <w:shd w:fill="D6E8F7" w:val="clear"/>
            <w:tcMar>
              <w:top w:type="dxa" w:w="80"/>
              <w:left w:type="dxa" w:w="120"/>
              <w:bottom w:type="dxa" w:w="80"/>
              <w:right w:type="dxa" w:w="120"/>
            </w:tcMar>
            <w:vAlign w:val="top"/>
          </w:tcPr>
          <w:p>
            <w:r>
              <w:rPr>
                <w:rFonts w:ascii="Arial" w:cs="Arial" w:eastAsia="Arial" w:hAnsi="Arial"/>
                <w:color w:val="2C2C2C"/>
                <w:sz w:val="18"/>
                <w:szCs w:val="18"/>
              </w:rPr>
              <w:t xml:space="preserve">Track 2</w:t>
            </w:r>
          </w:p>
        </w:tc>
        <w:tc>
          <w:tcPr>
            <w:tcW w:type="dxa" w:w="4200"/>
            <w:tcBorders>
              <w:top w:val="single" w:color="BDC8D4" w:sz="1"/>
              <w:left w:val="single" w:color="BDC8D4" w:sz="1"/>
              <w:bottom w:val="single" w:color="BDC8D4" w:sz="1"/>
              <w:right w:val="single" w:color="BDC8D4" w:sz="1"/>
            </w:tcBorders>
            <w:shd w:fill="D6E8F7" w:val="clear"/>
            <w:tcMar>
              <w:top w:type="dxa" w:w="80"/>
              <w:left w:type="dxa" w:w="120"/>
              <w:bottom w:type="dxa" w:w="80"/>
              <w:right w:type="dxa" w:w="120"/>
            </w:tcMar>
            <w:vAlign w:val="top"/>
          </w:tcPr>
          <w:p>
            <w:r>
              <w:rPr>
                <w:rFonts w:ascii="Arial" w:cs="Arial" w:eastAsia="Arial" w:hAnsi="Arial"/>
                <w:color w:val="2C2C2C"/>
                <w:sz w:val="18"/>
                <w:szCs w:val="18"/>
              </w:rPr>
              <w:t xml:space="preserve">Detect overdue invoices; route to lending; auto-repay</w:t>
            </w:r>
          </w:p>
        </w:tc>
        <w:tc>
          <w:tcPr>
            <w:tcW w:type="dxa" w:w="1426"/>
            <w:tcBorders>
              <w:top w:val="single" w:color="BDC8D4" w:sz="1"/>
              <w:left w:val="single" w:color="BDC8D4" w:sz="1"/>
              <w:bottom w:val="single" w:color="BDC8D4" w:sz="1"/>
              <w:right w:val="single" w:color="BDC8D4" w:sz="1"/>
            </w:tcBorders>
            <w:shd w:fill="D6E8F7" w:val="clear"/>
            <w:tcMar>
              <w:top w:type="dxa" w:w="80"/>
              <w:left w:type="dxa" w:w="120"/>
              <w:bottom w:type="dxa" w:w="80"/>
              <w:right w:type="dxa" w:w="120"/>
            </w:tcMar>
            <w:vAlign w:val="top"/>
          </w:tcPr>
          <w:p>
            <w:r>
              <w:rPr>
                <w:rFonts w:ascii="Arial" w:cs="Arial" w:eastAsia="Arial" w:hAnsi="Arial"/>
                <w:color w:val="2C2C2C"/>
                <w:sz w:val="18"/>
                <w:szCs w:val="18"/>
              </w:rPr>
              <w:t xml:space="preserve">Team C</w:t>
            </w:r>
          </w:p>
        </w:tc>
      </w:tr>
      <w:tr>
        <w:tc>
          <w:tcPr>
            <w:tcW w:type="dxa" w:w="20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PayBot Commerce Agent</w:t>
            </w:r>
          </w:p>
        </w:tc>
        <w:tc>
          <w:tcPr>
            <w:tcW w:type="dxa" w:w="13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Track 1+2</w:t>
            </w:r>
          </w:p>
        </w:tc>
        <w:tc>
          <w:tcPr>
            <w:tcW w:type="dxa" w:w="42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Intent-based agentic payments with 6-layer security</w:t>
            </w:r>
          </w:p>
        </w:tc>
        <w:tc>
          <w:tcPr>
            <w:tcW w:type="dxa" w:w="1426"/>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Team D</w:t>
            </w:r>
          </w:p>
        </w:tc>
      </w:tr>
      <w:tr>
        <w:tc>
          <w:tcPr>
            <w:tcW w:type="dxa" w:w="2000"/>
            <w:tcBorders>
              <w:top w:val="single" w:color="BDC8D4" w:sz="1"/>
              <w:left w:val="single" w:color="BDC8D4" w:sz="1"/>
              <w:bottom w:val="single" w:color="BDC8D4" w:sz="1"/>
              <w:right w:val="single" w:color="BDC8D4" w:sz="1"/>
            </w:tcBorders>
            <w:shd w:fill="D6E8F7" w:val="clear"/>
            <w:tcMar>
              <w:top w:type="dxa" w:w="80"/>
              <w:left w:type="dxa" w:w="120"/>
              <w:bottom w:type="dxa" w:w="80"/>
              <w:right w:type="dxa" w:w="120"/>
            </w:tcMar>
            <w:vAlign w:val="top"/>
          </w:tcPr>
          <w:p>
            <w:r>
              <w:rPr>
                <w:rFonts w:ascii="Arial" w:cs="Arial" w:eastAsia="Arial" w:hAnsi="Arial"/>
                <w:color w:val="2C2C2C"/>
                <w:sz w:val="18"/>
                <w:szCs w:val="18"/>
              </w:rPr>
              <w:t xml:space="preserve">Shared Backend &amp; Data Layer</w:t>
            </w:r>
          </w:p>
        </w:tc>
        <w:tc>
          <w:tcPr>
            <w:tcW w:type="dxa" w:w="1300"/>
            <w:tcBorders>
              <w:top w:val="single" w:color="BDC8D4" w:sz="1"/>
              <w:left w:val="single" w:color="BDC8D4" w:sz="1"/>
              <w:bottom w:val="single" w:color="BDC8D4" w:sz="1"/>
              <w:right w:val="single" w:color="BDC8D4" w:sz="1"/>
            </w:tcBorders>
            <w:shd w:fill="D6E8F7" w:val="clear"/>
            <w:tcMar>
              <w:top w:type="dxa" w:w="80"/>
              <w:left w:type="dxa" w:w="120"/>
              <w:bottom w:type="dxa" w:w="80"/>
              <w:right w:type="dxa" w:w="120"/>
            </w:tcMar>
            <w:vAlign w:val="top"/>
          </w:tcPr>
          <w:p>
            <w:r>
              <w:rPr>
                <w:rFonts w:ascii="Arial" w:cs="Arial" w:eastAsia="Arial" w:hAnsi="Arial"/>
                <w:color w:val="2C2C2C"/>
                <w:sz w:val="18"/>
                <w:szCs w:val="18"/>
              </w:rPr>
              <w:t xml:space="preserve">Platform</w:t>
            </w:r>
          </w:p>
        </w:tc>
        <w:tc>
          <w:tcPr>
            <w:tcW w:type="dxa" w:w="4200"/>
            <w:tcBorders>
              <w:top w:val="single" w:color="BDC8D4" w:sz="1"/>
              <w:left w:val="single" w:color="BDC8D4" w:sz="1"/>
              <w:bottom w:val="single" w:color="BDC8D4" w:sz="1"/>
              <w:right w:val="single" w:color="BDC8D4" w:sz="1"/>
            </w:tcBorders>
            <w:shd w:fill="D6E8F7" w:val="clear"/>
            <w:tcMar>
              <w:top w:type="dxa" w:w="80"/>
              <w:left w:type="dxa" w:w="120"/>
              <w:bottom w:type="dxa" w:w="80"/>
              <w:right w:type="dxa" w:w="120"/>
            </w:tcMar>
            <w:vAlign w:val="top"/>
          </w:tcPr>
          <w:p>
            <w:r>
              <w:rPr>
                <w:rFonts w:ascii="Arial" w:cs="Arial" w:eastAsia="Arial" w:hAnsi="Arial"/>
                <w:color w:val="2C2C2C"/>
                <w:sz w:val="18"/>
                <w:szCs w:val="18"/>
              </w:rPr>
              <w:t xml:space="preserve">APIs, DB, auth, audit log, mock rails</w:t>
            </w:r>
          </w:p>
        </w:tc>
        <w:tc>
          <w:tcPr>
            <w:tcW w:type="dxa" w:w="1426"/>
            <w:tcBorders>
              <w:top w:val="single" w:color="BDC8D4" w:sz="1"/>
              <w:left w:val="single" w:color="BDC8D4" w:sz="1"/>
              <w:bottom w:val="single" w:color="BDC8D4" w:sz="1"/>
              <w:right w:val="single" w:color="BDC8D4" w:sz="1"/>
            </w:tcBorders>
            <w:shd w:fill="D6E8F7" w:val="clear"/>
            <w:tcMar>
              <w:top w:type="dxa" w:w="80"/>
              <w:left w:type="dxa" w:w="120"/>
              <w:bottom w:type="dxa" w:w="80"/>
              <w:right w:type="dxa" w:w="120"/>
            </w:tcMar>
            <w:vAlign w:val="top"/>
          </w:tcPr>
          <w:p>
            <w:r>
              <w:rPr>
                <w:rFonts w:ascii="Arial" w:cs="Arial" w:eastAsia="Arial" w:hAnsi="Arial"/>
                <w:color w:val="2C2C2C"/>
                <w:sz w:val="18"/>
                <w:szCs w:val="18"/>
              </w:rPr>
              <w:t xml:space="preserve">Team E</w:t>
            </w:r>
          </w:p>
        </w:tc>
      </w:tr>
      <w:tr>
        <w:tc>
          <w:tcPr>
            <w:tcW w:type="dxa" w:w="20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Integration &amp; DevOps</w:t>
            </w:r>
          </w:p>
        </w:tc>
        <w:tc>
          <w:tcPr>
            <w:tcW w:type="dxa" w:w="13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Platform</w:t>
            </w:r>
          </w:p>
        </w:tc>
        <w:tc>
          <w:tcPr>
            <w:tcW w:type="dxa" w:w="42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CI/CD, module stitching, demo environment</w:t>
            </w:r>
          </w:p>
        </w:tc>
        <w:tc>
          <w:tcPr>
            <w:tcW w:type="dxa" w:w="1426"/>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Team E</w:t>
            </w:r>
          </w:p>
        </w:tc>
      </w:tr>
    </w:tbl>
    <w:p>
      <w:r>
        <w:br w:type="page"/>
      </w:r>
    </w:p>
    <w:p>
      <w:pPr>
        <w:pStyle w:val="Heading1"/>
        <w:spacing w:after="200" w:before="360"/>
      </w:pPr>
      <w:r>
        <w:rPr>
          <w:rFonts w:ascii="Arial" w:cs="Arial" w:eastAsia="Arial" w:hAnsi="Arial"/>
          <w:b/>
          <w:bCs/>
          <w:color w:val="1A3C5E"/>
          <w:sz w:val="36"/>
          <w:szCs w:val="36"/>
        </w:rPr>
        <w:t xml:space="preserve">Part 0 — Project Architecture Overview</w:t>
      </w:r>
    </w:p>
    <w:p>
      <w:pPr>
        <w:spacing w:after="80" w:before="80"/>
      </w:pPr>
      <w:r>
        <w:rPr>
          <w:rFonts w:ascii="Arial" w:cs="Arial" w:eastAsia="Arial" w:hAnsi="Arial"/>
          <w:color w:val="2C2C2C"/>
          <w:sz w:val="20"/>
          <w:szCs w:val="20"/>
        </w:rPr>
        <w:t xml:space="preserve">ArthSetu is a five-module unified AI financial OS built for the Paytm ecosystem. Every module is independently buildable and testable, but shares a single backend data layer and API contract. Teams integrate through well-defined REST endpoints and a shared SQLite/in-memory database.</w:t>
      </w:r>
    </w:p>
    <w:p>
      <w:pPr>
        <w:spacing w:after="60" w:before="60"/>
      </w:pPr>
      <w:r>
        <w:t xml:space="preserve"/>
      </w:r>
    </w:p>
    <w:p>
      <w:pPr>
        <w:pStyle w:val="Heading2"/>
        <w:spacing w:after="160" w:before="300"/>
      </w:pPr>
      <w:r>
        <w:rPr>
          <w:rFonts w:ascii="Arial" w:cs="Arial" w:eastAsia="Arial" w:hAnsi="Arial"/>
          <w:b/>
          <w:bCs/>
          <w:color w:val="0F6FBF"/>
          <w:sz w:val="28"/>
          <w:szCs w:val="28"/>
        </w:rPr>
        <w:t xml:space="preserve">0.1 System Architecture Diagram (Text Form)</w:t>
      </w:r>
    </w:p>
    <w:tbl>
      <w:tblPr>
        <w:tblW w:type="dxa" w:w="9826"/>
        <w:tblBorders>
          <w:top w:val="single" w:color="auto" w:sz="4"/>
          <w:left w:val="single" w:color="auto" w:sz="4"/>
          <w:bottom w:val="single" w:color="auto" w:sz="4"/>
          <w:right w:val="single" w:color="auto" w:sz="4"/>
          <w:insideH w:val="single" w:color="auto" w:sz="4"/>
          <w:insideV w:val="single" w:color="auto" w:sz="4"/>
        </w:tblBorders>
      </w:tblPr>
      <w:tblGrid>
        <w:gridCol w:w="2600"/>
        <w:gridCol w:w="7226"/>
      </w:tblGrid>
      <w:tr>
        <w:trPr>
          <w:tblHeader/>
        </w:trPr>
        <w:tc>
          <w:tcPr>
            <w:tcW w:type="dxa" w:w="2600"/>
            <w:tcBorders>
              <w:top w:val="single" w:color="BDC8D4" w:sz="1"/>
              <w:left w:val="single" w:color="BDC8D4" w:sz="1"/>
              <w:bottom w:val="single" w:color="BDC8D4" w:sz="1"/>
              <w:right w:val="single" w:color="BDC8D4" w:sz="1"/>
            </w:tcBorders>
            <w:shd w:fill="1A3C5E"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Layer</w:t>
            </w:r>
          </w:p>
        </w:tc>
        <w:tc>
          <w:tcPr>
            <w:tcW w:type="dxa" w:w="7226"/>
            <w:tcBorders>
              <w:top w:val="single" w:color="BDC8D4" w:sz="1"/>
              <w:left w:val="single" w:color="BDC8D4" w:sz="1"/>
              <w:bottom w:val="single" w:color="BDC8D4" w:sz="1"/>
              <w:right w:val="single" w:color="BDC8D4" w:sz="1"/>
            </w:tcBorders>
            <w:shd w:fill="1A3C5E"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Components</w:t>
            </w:r>
          </w:p>
        </w:tc>
      </w:tr>
      <w:tr>
        <w:tc>
          <w:tcPr>
            <w:tcW w:type="dxa" w:w="26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Frontend (React + Tailwind)</w:t>
            </w:r>
          </w:p>
        </w:tc>
        <w:tc>
          <w:tcPr>
            <w:tcW w:type="dxa" w:w="7226"/>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Priya's PayBot Chat UI · Ramesh's SMB Dashboard · GST Filing Screen · TrustScore Panel · Invoice Finance UI · Audit Log Viewer</w:t>
            </w:r>
          </w:p>
        </w:tc>
      </w:tr>
      <w:tr>
        <w:tc>
          <w:tcPr>
            <w:tcW w:type="dxa" w:w="2600"/>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AI / Agent Layer</w:t>
            </w:r>
          </w:p>
        </w:tc>
        <w:tc>
          <w:tcPr>
            <w:tcW w:type="dxa" w:w="7226"/>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Claude API (intent parsing, tool loop) · MCP Tool Definitions · A2A Payment Agent · Scope Enforcer · HITL Notification Logic</w:t>
            </w:r>
          </w:p>
        </w:tc>
      </w:tr>
      <w:tr>
        <w:tc>
          <w:tcPr>
            <w:tcW w:type="dxa" w:w="26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Backend API (Flask / Express)</w:t>
            </w:r>
          </w:p>
        </w:tc>
        <w:tc>
          <w:tcPr>
            <w:tcW w:type="dxa" w:w="7226"/>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/parse-intent · /transfer · /check-balance · /merchants · /gst-draft · /credit-offer · /trustscore · /cashflow · /invoices · /audit-log</w:t>
            </w:r>
          </w:p>
        </w:tc>
      </w:tr>
      <w:tr>
        <w:tc>
          <w:tcPr>
            <w:tcW w:type="dxa" w:w="2600"/>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Data Layer</w:t>
            </w:r>
          </w:p>
        </w:tc>
        <w:tc>
          <w:tcPr>
            <w:tcW w:type="dxa" w:w="7226"/>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SQLite (transactions, merchants, invoices, users) · In-memory wallet balances · Synthetic 180-day POS dataset · Hardcoded merchant JSON catalog</w:t>
            </w:r>
          </w:p>
        </w:tc>
      </w:tr>
      <w:tr>
        <w:tc>
          <w:tcPr>
            <w:tcW w:type="dxa" w:w="26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Integrations (Mocked)</w:t>
            </w:r>
          </w:p>
        </w:tc>
        <w:tc>
          <w:tcPr>
            <w:tcW w:type="dxa" w:w="7226"/>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Twilio WhatsApp Sandbox · GST Portal (UI only) · Paytm Lending API (hardcoded response) · Razorpay sandbox (post-hackathon)</w:t>
            </w:r>
          </w:p>
        </w:tc>
      </w:tr>
    </w:tbl>
    <w:p>
      <w:pPr>
        <w:spacing w:after="60" w:before="60"/>
      </w:pPr>
      <w:r>
        <w:t xml:space="preserve"/>
      </w:r>
    </w:p>
    <w:p>
      <w:pPr>
        <w:pStyle w:val="Heading2"/>
        <w:spacing w:after="160" w:before="300"/>
      </w:pPr>
      <w:r>
        <w:rPr>
          <w:rFonts w:ascii="Arial" w:cs="Arial" w:eastAsia="Arial" w:hAnsi="Arial"/>
          <w:b/>
          <w:bCs/>
          <w:color w:val="0F6FBF"/>
          <w:sz w:val="28"/>
          <w:szCs w:val="28"/>
        </w:rPr>
        <w:t xml:space="preserve">0.2 Team Allocation</w:t>
      </w:r>
    </w:p>
    <w:tbl>
      <w:tblPr>
        <w:tblW w:type="dxa" w:w="9826"/>
        <w:tblBorders>
          <w:top w:val="single" w:color="auto" w:sz="4"/>
          <w:left w:val="single" w:color="auto" w:sz="4"/>
          <w:bottom w:val="single" w:color="auto" w:sz="4"/>
          <w:right w:val="single" w:color="auto" w:sz="4"/>
          <w:insideH w:val="single" w:color="auto" w:sz="4"/>
          <w:insideV w:val="single" w:color="auto" w:sz="4"/>
        </w:tblBorders>
      </w:tblPr>
      <w:tblGrid>
        <w:gridCol w:w="1300"/>
        <w:gridCol w:w="1800"/>
        <w:gridCol w:w="3200"/>
        <w:gridCol w:w="3526"/>
      </w:tblGrid>
      <w:tr>
        <w:trPr>
          <w:tblHeader/>
        </w:trPr>
        <w:tc>
          <w:tcPr>
            <w:tcW w:type="dxa" w:w="1300"/>
            <w:tcBorders>
              <w:top w:val="single" w:color="BDC8D4" w:sz="1"/>
              <w:left w:val="single" w:color="BDC8D4" w:sz="1"/>
              <w:bottom w:val="single" w:color="BDC8D4" w:sz="1"/>
              <w:right w:val="single" w:color="BDC8D4" w:sz="1"/>
            </w:tcBorders>
            <w:shd w:fill="1A3C5E"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Team</w:t>
            </w:r>
          </w:p>
        </w:tc>
        <w:tc>
          <w:tcPr>
            <w:tcW w:type="dxa" w:w="1800"/>
            <w:tcBorders>
              <w:top w:val="single" w:color="BDC8D4" w:sz="1"/>
              <w:left w:val="single" w:color="BDC8D4" w:sz="1"/>
              <w:bottom w:val="single" w:color="BDC8D4" w:sz="1"/>
              <w:right w:val="single" w:color="BDC8D4" w:sz="1"/>
            </w:tcBorders>
            <w:shd w:fill="1A3C5E"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Members (suggested)</w:t>
            </w:r>
          </w:p>
        </w:tc>
        <w:tc>
          <w:tcPr>
            <w:tcW w:type="dxa" w:w="3200"/>
            <w:tcBorders>
              <w:top w:val="single" w:color="BDC8D4" w:sz="1"/>
              <w:left w:val="single" w:color="BDC8D4" w:sz="1"/>
              <w:bottom w:val="single" w:color="BDC8D4" w:sz="1"/>
              <w:right w:val="single" w:color="BDC8D4" w:sz="1"/>
            </w:tcBorders>
            <w:shd w:fill="1A3C5E"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Owns</w:t>
            </w:r>
          </w:p>
        </w:tc>
        <w:tc>
          <w:tcPr>
            <w:tcW w:type="dxa" w:w="3526"/>
            <w:tcBorders>
              <w:top w:val="single" w:color="BDC8D4" w:sz="1"/>
              <w:left w:val="single" w:color="BDC8D4" w:sz="1"/>
              <w:bottom w:val="single" w:color="BDC8D4" w:sz="1"/>
              <w:right w:val="single" w:color="BDC8D4" w:sz="1"/>
            </w:tcBorders>
            <w:shd w:fill="1A3C5E"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Integrates With</w:t>
            </w:r>
          </w:p>
        </w:tc>
      </w:tr>
      <w:tr>
        <w:tc>
          <w:tcPr>
            <w:tcW w:type="dxa" w:w="13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Team A</w:t>
            </w:r>
          </w:p>
        </w:tc>
        <w:tc>
          <w:tcPr>
            <w:tcW w:type="dxa" w:w="18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2 people</w:t>
            </w:r>
          </w:p>
        </w:tc>
        <w:tc>
          <w:tcPr>
            <w:tcW w:type="dxa" w:w="32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Cash Flow Brain (Module 1)</w:t>
            </w:r>
          </w:p>
        </w:tc>
        <w:tc>
          <w:tcPr>
            <w:tcW w:type="dxa" w:w="3526"/>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Team E backend; Team D for merchant POS data</w:t>
            </w:r>
          </w:p>
        </w:tc>
      </w:tr>
      <w:tr>
        <w:tc>
          <w:tcPr>
            <w:tcW w:type="dxa" w:w="1300"/>
            <w:tcBorders>
              <w:top w:val="single" w:color="BDC8D4" w:sz="1"/>
              <w:left w:val="single" w:color="BDC8D4" w:sz="1"/>
              <w:bottom w:val="single" w:color="BDC8D4" w:sz="1"/>
              <w:right w:val="single" w:color="BDC8D4" w:sz="1"/>
            </w:tcBorders>
            <w:shd w:fill="D6E8F7" w:val="clear"/>
            <w:tcMar>
              <w:top w:type="dxa" w:w="80"/>
              <w:left w:type="dxa" w:w="120"/>
              <w:bottom w:type="dxa" w:w="80"/>
              <w:right w:type="dxa" w:w="120"/>
            </w:tcMar>
            <w:vAlign w:val="top"/>
          </w:tcPr>
          <w:p>
            <w:r>
              <w:rPr>
                <w:rFonts w:ascii="Arial" w:cs="Arial" w:eastAsia="Arial" w:hAnsi="Arial"/>
                <w:color w:val="2C2C2C"/>
                <w:sz w:val="18"/>
                <w:szCs w:val="18"/>
              </w:rPr>
              <w:t xml:space="preserve">Team B</w:t>
            </w:r>
          </w:p>
        </w:tc>
        <w:tc>
          <w:tcPr>
            <w:tcW w:type="dxa" w:w="1800"/>
            <w:tcBorders>
              <w:top w:val="single" w:color="BDC8D4" w:sz="1"/>
              <w:left w:val="single" w:color="BDC8D4" w:sz="1"/>
              <w:bottom w:val="single" w:color="BDC8D4" w:sz="1"/>
              <w:right w:val="single" w:color="BDC8D4" w:sz="1"/>
            </w:tcBorders>
            <w:shd w:fill="D6E8F7" w:val="clear"/>
            <w:tcMar>
              <w:top w:type="dxa" w:w="80"/>
              <w:left w:type="dxa" w:w="120"/>
              <w:bottom w:type="dxa" w:w="80"/>
              <w:right w:type="dxa" w:w="120"/>
            </w:tcMar>
            <w:vAlign w:val="top"/>
          </w:tcPr>
          <w:p>
            <w:r>
              <w:rPr>
                <w:rFonts w:ascii="Arial" w:cs="Arial" w:eastAsia="Arial" w:hAnsi="Arial"/>
                <w:color w:val="2C2C2C"/>
                <w:sz w:val="18"/>
                <w:szCs w:val="18"/>
              </w:rPr>
              <w:t xml:space="preserve">2 people</w:t>
            </w:r>
          </w:p>
        </w:tc>
        <w:tc>
          <w:tcPr>
            <w:tcW w:type="dxa" w:w="3200"/>
            <w:tcBorders>
              <w:top w:val="single" w:color="BDC8D4" w:sz="1"/>
              <w:left w:val="single" w:color="BDC8D4" w:sz="1"/>
              <w:bottom w:val="single" w:color="BDC8D4" w:sz="1"/>
              <w:right w:val="single" w:color="BDC8D4" w:sz="1"/>
            </w:tcBorders>
            <w:shd w:fill="D6E8F7" w:val="clear"/>
            <w:tcMar>
              <w:top w:type="dxa" w:w="80"/>
              <w:left w:type="dxa" w:w="120"/>
              <w:bottom w:type="dxa" w:w="80"/>
              <w:right w:type="dxa" w:w="120"/>
            </w:tcMar>
            <w:vAlign w:val="top"/>
          </w:tcPr>
          <w:p>
            <w:r>
              <w:rPr>
                <w:rFonts w:ascii="Arial" w:cs="Arial" w:eastAsia="Arial" w:hAnsi="Arial"/>
                <w:color w:val="2C2C2C"/>
                <w:sz w:val="18"/>
                <w:szCs w:val="18"/>
              </w:rPr>
              <w:t xml:space="preserve">Compliance Autopilot (Module 2)</w:t>
            </w:r>
          </w:p>
        </w:tc>
        <w:tc>
          <w:tcPr>
            <w:tcW w:type="dxa" w:w="3526"/>
            <w:tcBorders>
              <w:top w:val="single" w:color="BDC8D4" w:sz="1"/>
              <w:left w:val="single" w:color="BDC8D4" w:sz="1"/>
              <w:bottom w:val="single" w:color="BDC8D4" w:sz="1"/>
              <w:right w:val="single" w:color="BDC8D4" w:sz="1"/>
            </w:tcBorders>
            <w:shd w:fill="D6E8F7" w:val="clear"/>
            <w:tcMar>
              <w:top w:type="dxa" w:w="80"/>
              <w:left w:type="dxa" w:w="120"/>
              <w:bottom w:type="dxa" w:w="80"/>
              <w:right w:type="dxa" w:w="120"/>
            </w:tcMar>
            <w:vAlign w:val="top"/>
          </w:tcPr>
          <w:p>
            <w:r>
              <w:rPr>
                <w:rFonts w:ascii="Arial" w:cs="Arial" w:eastAsia="Arial" w:hAnsi="Arial"/>
                <w:color w:val="2C2C2C"/>
                <w:sz w:val="18"/>
                <w:szCs w:val="18"/>
              </w:rPr>
              <w:t xml:space="preserve">Team E backend; Team C for TrustScore updates</w:t>
            </w:r>
          </w:p>
        </w:tc>
      </w:tr>
      <w:tr>
        <w:tc>
          <w:tcPr>
            <w:tcW w:type="dxa" w:w="13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Team C</w:t>
            </w:r>
          </w:p>
        </w:tc>
        <w:tc>
          <w:tcPr>
            <w:tcW w:type="dxa" w:w="18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2 people</w:t>
            </w:r>
          </w:p>
        </w:tc>
        <w:tc>
          <w:tcPr>
            <w:tcW w:type="dxa" w:w="32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B2B TrustScore + Invoice Finance Bridge (Modules 3 &amp; 4)</w:t>
            </w:r>
          </w:p>
        </w:tc>
        <w:tc>
          <w:tcPr>
            <w:tcW w:type="dxa" w:w="3526"/>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Team E backend; Team B for GST compliance signals</w:t>
            </w:r>
          </w:p>
        </w:tc>
      </w:tr>
      <w:tr>
        <w:tc>
          <w:tcPr>
            <w:tcW w:type="dxa" w:w="1300"/>
            <w:tcBorders>
              <w:top w:val="single" w:color="BDC8D4" w:sz="1"/>
              <w:left w:val="single" w:color="BDC8D4" w:sz="1"/>
              <w:bottom w:val="single" w:color="BDC8D4" w:sz="1"/>
              <w:right w:val="single" w:color="BDC8D4" w:sz="1"/>
            </w:tcBorders>
            <w:shd w:fill="D6E8F7" w:val="clear"/>
            <w:tcMar>
              <w:top w:type="dxa" w:w="80"/>
              <w:left w:type="dxa" w:w="120"/>
              <w:bottom w:type="dxa" w:w="80"/>
              <w:right w:type="dxa" w:w="120"/>
            </w:tcMar>
            <w:vAlign w:val="top"/>
          </w:tcPr>
          <w:p>
            <w:r>
              <w:rPr>
                <w:rFonts w:ascii="Arial" w:cs="Arial" w:eastAsia="Arial" w:hAnsi="Arial"/>
                <w:color w:val="2C2C2C"/>
                <w:sz w:val="18"/>
                <w:szCs w:val="18"/>
              </w:rPr>
              <w:t xml:space="preserve">Team D</w:t>
            </w:r>
          </w:p>
        </w:tc>
        <w:tc>
          <w:tcPr>
            <w:tcW w:type="dxa" w:w="1800"/>
            <w:tcBorders>
              <w:top w:val="single" w:color="BDC8D4" w:sz="1"/>
              <w:left w:val="single" w:color="BDC8D4" w:sz="1"/>
              <w:bottom w:val="single" w:color="BDC8D4" w:sz="1"/>
              <w:right w:val="single" w:color="BDC8D4" w:sz="1"/>
            </w:tcBorders>
            <w:shd w:fill="D6E8F7" w:val="clear"/>
            <w:tcMar>
              <w:top w:type="dxa" w:w="80"/>
              <w:left w:type="dxa" w:w="120"/>
              <w:bottom w:type="dxa" w:w="80"/>
              <w:right w:type="dxa" w:w="120"/>
            </w:tcMar>
            <w:vAlign w:val="top"/>
          </w:tcPr>
          <w:p>
            <w:r>
              <w:rPr>
                <w:rFonts w:ascii="Arial" w:cs="Arial" w:eastAsia="Arial" w:hAnsi="Arial"/>
                <w:color w:val="2C2C2C"/>
                <w:sz w:val="18"/>
                <w:szCs w:val="18"/>
              </w:rPr>
              <w:t xml:space="preserve">2-3 people</w:t>
            </w:r>
          </w:p>
        </w:tc>
        <w:tc>
          <w:tcPr>
            <w:tcW w:type="dxa" w:w="3200"/>
            <w:tcBorders>
              <w:top w:val="single" w:color="BDC8D4" w:sz="1"/>
              <w:left w:val="single" w:color="BDC8D4" w:sz="1"/>
              <w:bottom w:val="single" w:color="BDC8D4" w:sz="1"/>
              <w:right w:val="single" w:color="BDC8D4" w:sz="1"/>
            </w:tcBorders>
            <w:shd w:fill="D6E8F7" w:val="clear"/>
            <w:tcMar>
              <w:top w:type="dxa" w:w="80"/>
              <w:left w:type="dxa" w:w="120"/>
              <w:bottom w:type="dxa" w:w="80"/>
              <w:right w:type="dxa" w:w="120"/>
            </w:tcMar>
            <w:vAlign w:val="top"/>
          </w:tcPr>
          <w:p>
            <w:r>
              <w:rPr>
                <w:rFonts w:ascii="Arial" w:cs="Arial" w:eastAsia="Arial" w:hAnsi="Arial"/>
                <w:color w:val="2C2C2C"/>
                <w:sz w:val="18"/>
                <w:szCs w:val="18"/>
              </w:rPr>
              <w:t xml:space="preserve">PayBot Commerce Agent (Module 5)</w:t>
            </w:r>
          </w:p>
        </w:tc>
        <w:tc>
          <w:tcPr>
            <w:tcW w:type="dxa" w:w="3526"/>
            <w:tcBorders>
              <w:top w:val="single" w:color="BDC8D4" w:sz="1"/>
              <w:left w:val="single" w:color="BDC8D4" w:sz="1"/>
              <w:bottom w:val="single" w:color="BDC8D4" w:sz="1"/>
              <w:right w:val="single" w:color="BDC8D4" w:sz="1"/>
            </w:tcBorders>
            <w:shd w:fill="D6E8F7" w:val="clear"/>
            <w:tcMar>
              <w:top w:type="dxa" w:w="80"/>
              <w:left w:type="dxa" w:w="120"/>
              <w:bottom w:type="dxa" w:w="80"/>
              <w:right w:type="dxa" w:w="120"/>
            </w:tcMar>
            <w:vAlign w:val="top"/>
          </w:tcPr>
          <w:p>
            <w:r>
              <w:rPr>
                <w:rFonts w:ascii="Arial" w:cs="Arial" w:eastAsia="Arial" w:hAnsi="Arial"/>
                <w:color w:val="2C2C2C"/>
                <w:sz w:val="18"/>
                <w:szCs w:val="18"/>
              </w:rPr>
              <w:t xml:space="preserve">Team E backend; Claude API; all modules consume PayBot transactions</w:t>
            </w:r>
          </w:p>
        </w:tc>
      </w:tr>
      <w:tr>
        <w:tc>
          <w:tcPr>
            <w:tcW w:type="dxa" w:w="13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Team E</w:t>
            </w:r>
          </w:p>
        </w:tc>
        <w:tc>
          <w:tcPr>
            <w:tcW w:type="dxa" w:w="18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2 people</w:t>
            </w:r>
          </w:p>
        </w:tc>
        <w:tc>
          <w:tcPr>
            <w:tcW w:type="dxa" w:w="32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Shared Backend, DB, DevOps, Integration</w:t>
            </w:r>
          </w:p>
        </w:tc>
        <w:tc>
          <w:tcPr>
            <w:tcW w:type="dxa" w:w="3526"/>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All teams — owns API contracts and final demo environment</w:t>
            </w:r>
          </w:p>
        </w:tc>
      </w:tr>
    </w:tbl>
    <w:p>
      <w:pPr>
        <w:spacing w:after="60" w:before="60"/>
      </w:pPr>
      <w:r>
        <w:t xml:space="preserve"/>
      </w:r>
    </w:p>
    <w:p>
      <w:pPr>
        <w:pStyle w:val="Heading2"/>
        <w:spacing w:after="160" w:before="300"/>
      </w:pPr>
      <w:r>
        <w:rPr>
          <w:rFonts w:ascii="Arial" w:cs="Arial" w:eastAsia="Arial" w:hAnsi="Arial"/>
          <w:b/>
          <w:bCs/>
          <w:color w:val="0F6FBF"/>
          <w:sz w:val="28"/>
          <w:szCs w:val="28"/>
        </w:rPr>
        <w:t xml:space="preserve">0.3 Integration Contract — Shared API Endpoints</w:t>
      </w:r>
    </w:p>
    <w:p>
      <w:pPr>
        <w:spacing w:after="80" w:before="80"/>
      </w:pPr>
      <w:r>
        <w:rPr>
          <w:rFonts w:ascii="Arial" w:cs="Arial" w:eastAsia="Arial" w:hAnsi="Arial"/>
          <w:color w:val="2C2C2C"/>
          <w:sz w:val="20"/>
          <w:szCs w:val="20"/>
        </w:rPr>
        <w:t xml:space="preserve">All teams write against these endpoints. Team E implements them. Teams A–D can mock locally during development using the same JSON schema.</w:t>
      </w:r>
    </w:p>
    <w:p>
      <w:pPr>
        <w:spacing w:after="60" w:before="60"/>
      </w:pPr>
      <w:r>
        <w:t xml:space="preserve"/>
      </w:r>
    </w:p>
    <w:tbl>
      <w:tblPr>
        <w:tblW w:type="dxa" w:w="9826"/>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100"/>
        <w:gridCol w:w="2000"/>
        <w:gridCol w:w="3626"/>
      </w:tblGrid>
      <w:tr>
        <w:trPr>
          <w:tblHeader/>
        </w:trPr>
        <w:tc>
          <w:tcPr>
            <w:tcW w:type="dxa" w:w="2200"/>
            <w:tcBorders>
              <w:top w:val="single" w:color="BDC8D4" w:sz="1"/>
              <w:left w:val="single" w:color="BDC8D4" w:sz="1"/>
              <w:bottom w:val="single" w:color="BDC8D4" w:sz="1"/>
              <w:right w:val="single" w:color="BDC8D4" w:sz="1"/>
            </w:tcBorders>
            <w:shd w:fill="1A3C5E"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Endpoint</w:t>
            </w:r>
          </w:p>
        </w:tc>
        <w:tc>
          <w:tcPr>
            <w:tcW w:type="dxa" w:w="900"/>
            <w:tcBorders>
              <w:top w:val="single" w:color="BDC8D4" w:sz="1"/>
              <w:left w:val="single" w:color="BDC8D4" w:sz="1"/>
              <w:bottom w:val="single" w:color="BDC8D4" w:sz="1"/>
              <w:right w:val="single" w:color="BDC8D4" w:sz="1"/>
            </w:tcBorders>
            <w:shd w:fill="1A3C5E"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Method</w:t>
            </w:r>
          </w:p>
        </w:tc>
        <w:tc>
          <w:tcPr>
            <w:tcW w:type="dxa" w:w="1100"/>
            <w:tcBorders>
              <w:top w:val="single" w:color="BDC8D4" w:sz="1"/>
              <w:left w:val="single" w:color="BDC8D4" w:sz="1"/>
              <w:bottom w:val="single" w:color="BDC8D4" w:sz="1"/>
              <w:right w:val="single" w:color="BDC8D4" w:sz="1"/>
            </w:tcBorders>
            <w:shd w:fill="1A3C5E"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Owner</w:t>
            </w:r>
          </w:p>
        </w:tc>
        <w:tc>
          <w:tcPr>
            <w:tcW w:type="dxa" w:w="2000"/>
            <w:tcBorders>
              <w:top w:val="single" w:color="BDC8D4" w:sz="1"/>
              <w:left w:val="single" w:color="BDC8D4" w:sz="1"/>
              <w:bottom w:val="single" w:color="BDC8D4" w:sz="1"/>
              <w:right w:val="single" w:color="BDC8D4" w:sz="1"/>
            </w:tcBorders>
            <w:shd w:fill="1A3C5E"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Called By</w:t>
            </w:r>
          </w:p>
        </w:tc>
        <w:tc>
          <w:tcPr>
            <w:tcW w:type="dxa" w:w="3626"/>
            <w:tcBorders>
              <w:top w:val="single" w:color="BDC8D4" w:sz="1"/>
              <w:left w:val="single" w:color="BDC8D4" w:sz="1"/>
              <w:bottom w:val="single" w:color="BDC8D4" w:sz="1"/>
              <w:right w:val="single" w:color="BDC8D4" w:sz="1"/>
            </w:tcBorders>
            <w:shd w:fill="1A3C5E"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Returns</w:t>
            </w:r>
          </w:p>
        </w:tc>
      </w:tr>
      <w:tr>
        <w:tc>
          <w:tcPr>
            <w:tcW w:type="dxa" w:w="22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/api/merchants</w:t>
            </w:r>
          </w:p>
        </w:tc>
        <w:tc>
          <w:tcPr>
            <w:tcW w:type="dxa" w:w="9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GET</w:t>
            </w:r>
          </w:p>
        </w:tc>
        <w:tc>
          <w:tcPr>
            <w:tcW w:type="dxa" w:w="11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Team E</w:t>
            </w:r>
          </w:p>
        </w:tc>
        <w:tc>
          <w:tcPr>
            <w:tcW w:type="dxa" w:w="20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Team D (PayBot)</w:t>
            </w:r>
          </w:p>
        </w:tc>
        <w:tc>
          <w:tcPr>
            <w:tcW w:type="dxa" w:w="3626"/>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JSON: merchant list with catalog</w:t>
            </w:r>
          </w:p>
        </w:tc>
      </w:tr>
      <w:tr>
        <w:tc>
          <w:tcPr>
            <w:tcW w:type="dxa" w:w="2200"/>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/api/parse-intent</w:t>
            </w:r>
          </w:p>
        </w:tc>
        <w:tc>
          <w:tcPr>
            <w:tcW w:type="dxa" w:w="900"/>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POST</w:t>
            </w:r>
          </w:p>
        </w:tc>
        <w:tc>
          <w:tcPr>
            <w:tcW w:type="dxa" w:w="1100"/>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Team D</w:t>
            </w:r>
          </w:p>
        </w:tc>
        <w:tc>
          <w:tcPr>
            <w:tcW w:type="dxa" w:w="2000"/>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Team D (frontend)</w:t>
            </w:r>
          </w:p>
        </w:tc>
        <w:tc>
          <w:tcPr>
            <w:tcW w:type="dxa" w:w="3626"/>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JSON: structured intent + scoped token</w:t>
            </w:r>
          </w:p>
        </w:tc>
      </w:tr>
      <w:tr>
        <w:tc>
          <w:tcPr>
            <w:tcW w:type="dxa" w:w="22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/api/transfer</w:t>
            </w:r>
          </w:p>
        </w:tc>
        <w:tc>
          <w:tcPr>
            <w:tcW w:type="dxa" w:w="9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POST</w:t>
            </w:r>
          </w:p>
        </w:tc>
        <w:tc>
          <w:tcPr>
            <w:tcW w:type="dxa" w:w="11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Team E</w:t>
            </w:r>
          </w:p>
        </w:tc>
        <w:tc>
          <w:tcPr>
            <w:tcW w:type="dxa" w:w="20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Team D (Payment Agent)</w:t>
            </w:r>
          </w:p>
        </w:tc>
        <w:tc>
          <w:tcPr>
            <w:tcW w:type="dxa" w:w="3626"/>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JSON: tx_id, balance_after, status</w:t>
            </w:r>
          </w:p>
        </w:tc>
      </w:tr>
      <w:tr>
        <w:tc>
          <w:tcPr>
            <w:tcW w:type="dxa" w:w="2200"/>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/api/check-balance</w:t>
            </w:r>
          </w:p>
        </w:tc>
        <w:tc>
          <w:tcPr>
            <w:tcW w:type="dxa" w:w="900"/>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GET</w:t>
            </w:r>
          </w:p>
        </w:tc>
        <w:tc>
          <w:tcPr>
            <w:tcW w:type="dxa" w:w="1100"/>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Team E</w:t>
            </w:r>
          </w:p>
        </w:tc>
        <w:tc>
          <w:tcPr>
            <w:tcW w:type="dxa" w:w="2000"/>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Team D</w:t>
            </w:r>
          </w:p>
        </w:tc>
        <w:tc>
          <w:tcPr>
            <w:tcW w:type="dxa" w:w="3626"/>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JSON: wallet_balance</w:t>
            </w:r>
          </w:p>
        </w:tc>
      </w:tr>
      <w:tr>
        <w:tc>
          <w:tcPr>
            <w:tcW w:type="dxa" w:w="22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/api/cashflow</w:t>
            </w:r>
          </w:p>
        </w:tc>
        <w:tc>
          <w:tcPr>
            <w:tcW w:type="dxa" w:w="9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GET</w:t>
            </w:r>
          </w:p>
        </w:tc>
        <w:tc>
          <w:tcPr>
            <w:tcW w:type="dxa" w:w="11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Team A</w:t>
            </w:r>
          </w:p>
        </w:tc>
        <w:tc>
          <w:tcPr>
            <w:tcW w:type="dxa" w:w="20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Frontend (Dashboard)</w:t>
            </w:r>
          </w:p>
        </w:tc>
        <w:tc>
          <w:tcPr>
            <w:tcW w:type="dxa" w:w="3626"/>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JSON: 30/60/90-day projections array</w:t>
            </w:r>
          </w:p>
        </w:tc>
      </w:tr>
      <w:tr>
        <w:tc>
          <w:tcPr>
            <w:tcW w:type="dxa" w:w="2200"/>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/api/gst-draft</w:t>
            </w:r>
          </w:p>
        </w:tc>
        <w:tc>
          <w:tcPr>
            <w:tcW w:type="dxa" w:w="900"/>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GET</w:t>
            </w:r>
          </w:p>
        </w:tc>
        <w:tc>
          <w:tcPr>
            <w:tcW w:type="dxa" w:w="1100"/>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Team B</w:t>
            </w:r>
          </w:p>
        </w:tc>
        <w:tc>
          <w:tcPr>
            <w:tcW w:type="dxa" w:w="2000"/>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Frontend (GST screen)</w:t>
            </w:r>
          </w:p>
        </w:tc>
        <w:tc>
          <w:tcPr>
            <w:tcW w:type="dxa" w:w="3626"/>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JSON: GSTR-1 + GSTR-3B draft data</w:t>
            </w:r>
          </w:p>
        </w:tc>
      </w:tr>
      <w:tr>
        <w:tc>
          <w:tcPr>
            <w:tcW w:type="dxa" w:w="22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/api/gst-file</w:t>
            </w:r>
          </w:p>
        </w:tc>
        <w:tc>
          <w:tcPr>
            <w:tcW w:type="dxa" w:w="9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POST</w:t>
            </w:r>
          </w:p>
        </w:tc>
        <w:tc>
          <w:tcPr>
            <w:tcW w:type="dxa" w:w="11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Team B</w:t>
            </w:r>
          </w:p>
        </w:tc>
        <w:tc>
          <w:tcPr>
            <w:tcW w:type="dxa" w:w="20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Frontend (GST screen)</w:t>
            </w:r>
          </w:p>
        </w:tc>
        <w:tc>
          <w:tcPr>
            <w:tcW w:type="dxa" w:w="3626"/>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JSON: { status: "filed", ref_id }</w:t>
            </w:r>
          </w:p>
        </w:tc>
      </w:tr>
      <w:tr>
        <w:tc>
          <w:tcPr>
            <w:tcW w:type="dxa" w:w="2200"/>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/api/trustscore</w:t>
            </w:r>
          </w:p>
        </w:tc>
        <w:tc>
          <w:tcPr>
            <w:tcW w:type="dxa" w:w="900"/>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GET</w:t>
            </w:r>
          </w:p>
        </w:tc>
        <w:tc>
          <w:tcPr>
            <w:tcW w:type="dxa" w:w="1100"/>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Team C</w:t>
            </w:r>
          </w:p>
        </w:tc>
        <w:tc>
          <w:tcPr>
            <w:tcW w:type="dxa" w:w="2000"/>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Frontend; Team C internally</w:t>
            </w:r>
          </w:p>
        </w:tc>
        <w:tc>
          <w:tcPr>
            <w:tcW w:type="dxa" w:w="3626"/>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JSON: score, factors, history</w:t>
            </w:r>
          </w:p>
        </w:tc>
      </w:tr>
      <w:tr>
        <w:tc>
          <w:tcPr>
            <w:tcW w:type="dxa" w:w="22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/api/invoices</w:t>
            </w:r>
          </w:p>
        </w:tc>
        <w:tc>
          <w:tcPr>
            <w:tcW w:type="dxa" w:w="9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GET</w:t>
            </w:r>
          </w:p>
        </w:tc>
        <w:tc>
          <w:tcPr>
            <w:tcW w:type="dxa" w:w="11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Team C</w:t>
            </w:r>
          </w:p>
        </w:tc>
        <w:tc>
          <w:tcPr>
            <w:tcW w:type="dxa" w:w="20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Frontend; Invoice Bridge</w:t>
            </w:r>
          </w:p>
        </w:tc>
        <w:tc>
          <w:tcPr>
            <w:tcW w:type="dxa" w:w="3626"/>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JSON: invoice list with status</w:t>
            </w:r>
          </w:p>
        </w:tc>
      </w:tr>
      <w:tr>
        <w:tc>
          <w:tcPr>
            <w:tcW w:type="dxa" w:w="2200"/>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/api/credit-offer</w:t>
            </w:r>
          </w:p>
        </w:tc>
        <w:tc>
          <w:tcPr>
            <w:tcW w:type="dxa" w:w="900"/>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POST</w:t>
            </w:r>
          </w:p>
        </w:tc>
        <w:tc>
          <w:tcPr>
            <w:tcW w:type="dxa" w:w="1100"/>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Team C</w:t>
            </w:r>
          </w:p>
        </w:tc>
        <w:tc>
          <w:tcPr>
            <w:tcW w:type="dxa" w:w="2000"/>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Invoice Finance Bridge</w:t>
            </w:r>
          </w:p>
        </w:tc>
        <w:tc>
          <w:tcPr>
            <w:tcW w:type="dxa" w:w="3626"/>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JSON: offer_amount, terms</w:t>
            </w:r>
          </w:p>
        </w:tc>
      </w:tr>
      <w:tr>
        <w:tc>
          <w:tcPr>
            <w:tcW w:type="dxa" w:w="22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/api/audit-log</w:t>
            </w:r>
          </w:p>
        </w:tc>
        <w:tc>
          <w:tcPr>
            <w:tcW w:type="dxa" w:w="9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GET</w:t>
            </w:r>
          </w:p>
        </w:tc>
        <w:tc>
          <w:tcPr>
            <w:tcW w:type="dxa" w:w="11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Team E</w:t>
            </w:r>
          </w:p>
        </w:tc>
        <w:tc>
          <w:tcPr>
            <w:tcW w:type="dxa" w:w="20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Frontend; all modules</w:t>
            </w:r>
          </w:p>
        </w:tc>
        <w:tc>
          <w:tcPr>
            <w:tcW w:type="dxa" w:w="3626"/>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JSON: log entries array</w:t>
            </w:r>
          </w:p>
        </w:tc>
      </w:tr>
      <w:tr>
        <w:tc>
          <w:tcPr>
            <w:tcW w:type="dxa" w:w="2200"/>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/api/whatsapp-alert</w:t>
            </w:r>
          </w:p>
        </w:tc>
        <w:tc>
          <w:tcPr>
            <w:tcW w:type="dxa" w:w="900"/>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POST</w:t>
            </w:r>
          </w:p>
        </w:tc>
        <w:tc>
          <w:tcPr>
            <w:tcW w:type="dxa" w:w="1100"/>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Team E</w:t>
            </w:r>
          </w:p>
        </w:tc>
        <w:tc>
          <w:tcPr>
            <w:tcW w:type="dxa" w:w="2000"/>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Teams A, C</w:t>
            </w:r>
          </w:p>
        </w:tc>
        <w:tc>
          <w:tcPr>
            <w:tcW w:type="dxa" w:w="3626"/>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JSON: { sent: true, sid }</w:t>
            </w:r>
          </w:p>
        </w:tc>
      </w:tr>
    </w:tbl>
    <w:p>
      <w:r>
        <w:br w:type="page"/>
      </w:r>
    </w:p>
    <w:p>
      <w:pPr>
        <w:pStyle w:val="Heading1"/>
        <w:spacing w:after="200" w:before="360"/>
      </w:pPr>
      <w:r>
        <w:rPr>
          <w:rFonts w:ascii="Arial" w:cs="Arial" w:eastAsia="Arial" w:hAnsi="Arial"/>
          <w:b/>
          <w:bCs/>
          <w:color w:val="1A3C5E"/>
          <w:sz w:val="36"/>
          <w:szCs w:val="36"/>
        </w:rPr>
        <w:t xml:space="preserve">Part 1 — Team A: Cash Flow Brain (Module 1)</w:t>
      </w:r>
    </w:p>
    <w:p>
      <w:pPr>
        <w:spacing w:after="80" w:before="80"/>
      </w:pPr>
      <w:r>
        <w:rPr>
          <w:rFonts w:ascii="Arial" w:cs="Arial" w:eastAsia="Arial" w:hAnsi="Arial"/>
          <w:color w:val="2C2C2C"/>
          <w:sz w:val="20"/>
          <w:szCs w:val="20"/>
        </w:rPr>
        <w:t xml:space="preserve">Cash Flow Brain predicts 30/60/90-day cash flow for SMB merchants using synthetic historical POS data. It surfaces projections in the merchant dashboard and triggers WhatsApp alerts when stock reorder windows approach.</w:t>
      </w:r>
    </w:p>
    <w:p>
      <w:pPr>
        <w:spacing w:after="60" w:before="60"/>
      </w:pPr>
      <w:r>
        <w:t xml:space="preserve"/>
      </w:r>
    </w:p>
    <w:p>
      <w:pPr>
        <w:pStyle w:val="Heading2"/>
        <w:spacing w:after="160" w:before="300"/>
      </w:pPr>
      <w:r>
        <w:rPr>
          <w:rFonts w:ascii="Arial" w:cs="Arial" w:eastAsia="Arial" w:hAnsi="Arial"/>
          <w:b/>
          <w:bCs/>
          <w:color w:val="0F6FBF"/>
          <w:sz w:val="28"/>
          <w:szCs w:val="28"/>
        </w:rPr>
        <w:t xml:space="preserve">1.1 Deliverables</w:t>
      </w:r>
    </w:p>
    <w:p>
      <w:pPr>
        <w:pStyle w:val="ListParagraph"/>
        <w:numPr>
          <w:ilvl w:val="0"/>
          <w:numId w:val="2"/>
        </w:numPr>
        <w:spacing w:after="60" w:before="60"/>
      </w:pPr>
      <w:r>
        <w:rPr>
          <w:rFonts w:ascii="Arial" w:cs="Arial" w:eastAsia="Arial" w:hAnsi="Arial"/>
          <w:b/>
          <w:bCs/>
          <w:color w:val="2C2C2C"/>
          <w:sz w:val="20"/>
          <w:szCs w:val="20"/>
        </w:rPr>
        <w:t xml:space="preserve">/api/cashflow endpoint returning structured projection data</w:t>
      </w:r>
    </w:p>
    <w:p>
      <w:pPr>
        <w:pStyle w:val="ListParagraph"/>
        <w:numPr>
          <w:ilvl w:val="0"/>
          <w:numId w:val="2"/>
        </w:numPr>
        <w:spacing w:after="60" w:before="60"/>
      </w:pPr>
      <w:r>
        <w:rPr>
          <w:rFonts w:ascii="Arial" w:cs="Arial" w:eastAsia="Arial" w:hAnsi="Arial"/>
          <w:b w:val="false"/>
          <w:bCs w:val="false"/>
          <w:color w:val="2C2C2C"/>
          <w:sz w:val="20"/>
          <w:szCs w:val="20"/>
        </w:rPr>
        <w:t xml:space="preserve">Synthetic 180-day transaction dataset (Python script to generate)</w:t>
      </w:r>
    </w:p>
    <w:p>
      <w:pPr>
        <w:pStyle w:val="ListParagraph"/>
        <w:numPr>
          <w:ilvl w:val="0"/>
          <w:numId w:val="2"/>
        </w:numPr>
        <w:spacing w:after="60" w:before="60"/>
      </w:pPr>
      <w:r>
        <w:rPr>
          <w:rFonts w:ascii="Arial" w:cs="Arial" w:eastAsia="Arial" w:hAnsi="Arial"/>
          <w:b w:val="false"/>
          <w:bCs w:val="false"/>
          <w:color w:val="2C2C2C"/>
          <w:sz w:val="20"/>
          <w:szCs w:val="20"/>
        </w:rPr>
        <w:t xml:space="preserve">Cash flow prediction algorithm (moving average + seasonal adjustment)</w:t>
      </w:r>
    </w:p>
    <w:p>
      <w:pPr>
        <w:pStyle w:val="ListParagraph"/>
        <w:numPr>
          <w:ilvl w:val="0"/>
          <w:numId w:val="2"/>
        </w:numPr>
        <w:spacing w:after="60" w:before="60"/>
      </w:pPr>
      <w:r>
        <w:rPr>
          <w:rFonts w:ascii="Arial" w:cs="Arial" w:eastAsia="Arial" w:hAnsi="Arial"/>
          <w:b w:val="false"/>
          <w:bCs w:val="false"/>
          <w:color w:val="2C2C2C"/>
          <w:sz w:val="20"/>
          <w:szCs w:val="20"/>
        </w:rPr>
        <w:t xml:space="preserve">WhatsApp alert trigger logic for stock reorder windows</w:t>
      </w:r>
    </w:p>
    <w:p>
      <w:pPr>
        <w:pStyle w:val="ListParagraph"/>
        <w:numPr>
          <w:ilvl w:val="0"/>
          <w:numId w:val="2"/>
        </w:numPr>
        <w:spacing w:after="60" w:before="60"/>
      </w:pPr>
      <w:r>
        <w:rPr>
          <w:rFonts w:ascii="Arial" w:cs="Arial" w:eastAsia="Arial" w:hAnsi="Arial"/>
          <w:b w:val="false"/>
          <w:bCs w:val="false"/>
          <w:color w:val="2C2C2C"/>
          <w:sz w:val="20"/>
          <w:szCs w:val="20"/>
        </w:rPr>
        <w:t xml:space="preserve">React chart component consuming /api/cashflow (hand off to Team E for integration)</w:t>
      </w:r>
    </w:p>
    <w:p>
      <w:pPr>
        <w:spacing w:after="60" w:before="60"/>
      </w:pPr>
      <w:r>
        <w:t xml:space="preserve"/>
      </w:r>
    </w:p>
    <w:p>
      <w:pPr>
        <w:pStyle w:val="Heading2"/>
        <w:spacing w:after="160" w:before="300"/>
      </w:pPr>
      <w:r>
        <w:rPr>
          <w:rFonts w:ascii="Arial" w:cs="Arial" w:eastAsia="Arial" w:hAnsi="Arial"/>
          <w:b/>
          <w:bCs/>
          <w:color w:val="0F6FBF"/>
          <w:sz w:val="28"/>
          <w:szCs w:val="28"/>
        </w:rPr>
        <w:t xml:space="preserve">1.2 Data Model</w:t>
      </w:r>
    </w:p>
    <w:tbl>
      <w:tblPr>
        <w:tblW w:type="dxa" w:w="98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6026"/>
      </w:tblGrid>
      <w:tr>
        <w:trPr>
          <w:tblHeader/>
        </w:trPr>
        <w:tc>
          <w:tcPr>
            <w:tcW w:type="dxa" w:w="2000"/>
            <w:tcBorders>
              <w:top w:val="single" w:color="BDC8D4" w:sz="1"/>
              <w:left w:val="single" w:color="BDC8D4" w:sz="1"/>
              <w:bottom w:val="single" w:color="BDC8D4" w:sz="1"/>
              <w:right w:val="single" w:color="BDC8D4" w:sz="1"/>
            </w:tcBorders>
            <w:shd w:fill="1A3C5E"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Field</w:t>
            </w:r>
          </w:p>
        </w:tc>
        <w:tc>
          <w:tcPr>
            <w:tcW w:type="dxa" w:w="1800"/>
            <w:tcBorders>
              <w:top w:val="single" w:color="BDC8D4" w:sz="1"/>
              <w:left w:val="single" w:color="BDC8D4" w:sz="1"/>
              <w:bottom w:val="single" w:color="BDC8D4" w:sz="1"/>
              <w:right w:val="single" w:color="BDC8D4" w:sz="1"/>
            </w:tcBorders>
            <w:shd w:fill="1A3C5E"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Type</w:t>
            </w:r>
          </w:p>
        </w:tc>
        <w:tc>
          <w:tcPr>
            <w:tcW w:type="dxa" w:w="6026"/>
            <w:tcBorders>
              <w:top w:val="single" w:color="BDC8D4" w:sz="1"/>
              <w:left w:val="single" w:color="BDC8D4" w:sz="1"/>
              <w:bottom w:val="single" w:color="BDC8D4" w:sz="1"/>
              <w:right w:val="single" w:color="BDC8D4" w:sz="1"/>
            </w:tcBorders>
            <w:shd w:fill="1A3C5E"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Description</w:t>
            </w:r>
          </w:p>
        </w:tc>
      </w:tr>
      <w:tr>
        <w:tc>
          <w:tcPr>
            <w:tcW w:type="dxa" w:w="20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merchant_id</w:t>
            </w:r>
          </w:p>
        </w:tc>
        <w:tc>
          <w:tcPr>
            <w:tcW w:type="dxa" w:w="18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string</w:t>
            </w:r>
          </w:p>
        </w:tc>
        <w:tc>
          <w:tcPr>
            <w:tcW w:type="dxa" w:w="6026"/>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Unique merchant identifier (e.g., "ramesh_gurgaon_001")</w:t>
            </w:r>
          </w:p>
        </w:tc>
      </w:tr>
      <w:tr>
        <w:tc>
          <w:tcPr>
            <w:tcW w:type="dxa" w:w="2000"/>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date</w:t>
            </w:r>
          </w:p>
        </w:tc>
        <w:tc>
          <w:tcPr>
            <w:tcW w:type="dxa" w:w="1800"/>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ISO date string</w:t>
            </w:r>
          </w:p>
        </w:tc>
        <w:tc>
          <w:tcPr>
            <w:tcW w:type="dxa" w:w="6026"/>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Transaction date</w:t>
            </w:r>
          </w:p>
        </w:tc>
      </w:tr>
      <w:tr>
        <w:tc>
          <w:tcPr>
            <w:tcW w:type="dxa" w:w="20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daily_revenue</w:t>
            </w:r>
          </w:p>
        </w:tc>
        <w:tc>
          <w:tcPr>
            <w:tcW w:type="dxa" w:w="18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float</w:t>
            </w:r>
          </w:p>
        </w:tc>
        <w:tc>
          <w:tcPr>
            <w:tcW w:type="dxa" w:w="6026"/>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Total POS revenue for the day (INR)</w:t>
            </w:r>
          </w:p>
        </w:tc>
      </w:tr>
      <w:tr>
        <w:tc>
          <w:tcPr>
            <w:tcW w:type="dxa" w:w="2000"/>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transaction_count</w:t>
            </w:r>
          </w:p>
        </w:tc>
        <w:tc>
          <w:tcPr>
            <w:tcW w:type="dxa" w:w="1800"/>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integer</w:t>
            </w:r>
          </w:p>
        </w:tc>
        <w:tc>
          <w:tcPr>
            <w:tcW w:type="dxa" w:w="6026"/>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Number of transactions</w:t>
            </w:r>
          </w:p>
        </w:tc>
      </w:tr>
      <w:tr>
        <w:tc>
          <w:tcPr>
            <w:tcW w:type="dxa" w:w="20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category</w:t>
            </w:r>
          </w:p>
        </w:tc>
        <w:tc>
          <w:tcPr>
            <w:tcW w:type="dxa" w:w="18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string</w:t>
            </w:r>
          </w:p>
        </w:tc>
        <w:tc>
          <w:tcPr>
            <w:tcW w:type="dxa" w:w="6026"/>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Category: grocery, electronics, clothing, etc.</w:t>
            </w:r>
          </w:p>
        </w:tc>
      </w:tr>
      <w:tr>
        <w:tc>
          <w:tcPr>
            <w:tcW w:type="dxa" w:w="2000"/>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day_of_week</w:t>
            </w:r>
          </w:p>
        </w:tc>
        <w:tc>
          <w:tcPr>
            <w:tcW w:type="dxa" w:w="1800"/>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integer</w:t>
            </w:r>
          </w:p>
        </w:tc>
        <w:tc>
          <w:tcPr>
            <w:tcW w:type="dxa" w:w="6026"/>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0=Monday, 6=Sunday (for seasonal patterns)</w:t>
            </w:r>
          </w:p>
        </w:tc>
      </w:tr>
    </w:tbl>
    <w:p>
      <w:pPr>
        <w:spacing w:after="60" w:before="60"/>
      </w:pPr>
      <w:r>
        <w:t xml:space="preserve"/>
      </w:r>
    </w:p>
    <w:p>
      <w:pPr>
        <w:pStyle w:val="Heading2"/>
        <w:spacing w:after="160" w:before="300"/>
      </w:pPr>
      <w:r>
        <w:rPr>
          <w:rFonts w:ascii="Arial" w:cs="Arial" w:eastAsia="Arial" w:hAnsi="Arial"/>
          <w:b/>
          <w:bCs/>
          <w:color w:val="0F6FBF"/>
          <w:sz w:val="28"/>
          <w:szCs w:val="28"/>
        </w:rPr>
        <w:t xml:space="preserve">1.3 Algorithm: Cash Flow Prediction</w:t>
      </w:r>
    </w:p>
    <w:p>
      <w:pPr>
        <w:spacing w:after="120" w:before="240"/>
      </w:pPr>
      <w:r>
        <w:rPr>
          <w:rFonts w:ascii="Arial" w:cs="Arial" w:eastAsia="Arial" w:hAnsi="Arial"/>
          <w:b/>
          <w:bCs/>
          <w:color w:val="1A3C5E"/>
          <w:sz w:val="24"/>
          <w:szCs w:val="24"/>
        </w:rPr>
        <w:t xml:space="preserve">Step 1 — Generate Synthetic Data</w:t>
      </w:r>
    </w:p>
    <w:p>
      <w:pPr>
        <w:spacing w:after="80" w:before="80"/>
      </w:pPr>
      <w:r>
        <w:rPr>
          <w:rFonts w:ascii="Arial" w:cs="Arial" w:eastAsia="Arial" w:hAnsi="Arial"/>
          <w:color w:val="2C2C2C"/>
          <w:sz w:val="20"/>
          <w:szCs w:val="20"/>
        </w:rPr>
        <w:t xml:space="preserve">Write generate_data.py. For each of 180 days, create a realistic daily revenue record. Apply weekday multipliers (Friday/Saturday peak at 1.3x, Sunday 0.9x), month-end spikes (+20% for last 3 days of month), and random noise (±15%).</w:t>
      </w:r>
    </w:p>
    <w:p>
      <w:pPr>
        <w:spacing w:after="60" w:before="60"/>
      </w:pPr>
      <w:r>
        <w:t xml:space="preserve"/>
      </w:r>
    </w:p>
    <w:tbl>
      <w:tblPr>
        <w:tblW w:type="dxa" w:w="98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5326"/>
      </w:tblGrid>
      <w:tr>
        <w:trPr>
          <w:tblHeader/>
        </w:trPr>
        <w:tc>
          <w:tcPr>
            <w:tcW w:type="dxa" w:w="2500"/>
            <w:tcBorders>
              <w:top w:val="single" w:color="BDC8D4" w:sz="1"/>
              <w:left w:val="single" w:color="BDC8D4" w:sz="1"/>
              <w:bottom w:val="single" w:color="BDC8D4" w:sz="1"/>
              <w:right w:val="single" w:color="BDC8D4" w:sz="1"/>
            </w:tcBorders>
            <w:shd w:fill="1A3C5E"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Variable</w:t>
            </w:r>
          </w:p>
        </w:tc>
        <w:tc>
          <w:tcPr>
            <w:tcW w:type="dxa" w:w="2000"/>
            <w:tcBorders>
              <w:top w:val="single" w:color="BDC8D4" w:sz="1"/>
              <w:left w:val="single" w:color="BDC8D4" w:sz="1"/>
              <w:bottom w:val="single" w:color="BDC8D4" w:sz="1"/>
              <w:right w:val="single" w:color="BDC8D4" w:sz="1"/>
            </w:tcBorders>
            <w:shd w:fill="1A3C5E"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Value</w:t>
            </w:r>
          </w:p>
        </w:tc>
        <w:tc>
          <w:tcPr>
            <w:tcW w:type="dxa" w:w="5326"/>
            <w:tcBorders>
              <w:top w:val="single" w:color="BDC8D4" w:sz="1"/>
              <w:left w:val="single" w:color="BDC8D4" w:sz="1"/>
              <w:bottom w:val="single" w:color="BDC8D4" w:sz="1"/>
              <w:right w:val="single" w:color="BDC8D4" w:sz="1"/>
            </w:tcBorders>
            <w:shd w:fill="1A3C5E"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Rationale</w:t>
            </w:r>
          </w:p>
        </w:tc>
      </w:tr>
      <w:tr>
        <w:tc>
          <w:tcPr>
            <w:tcW w:type="dxa" w:w="25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Base daily revenue</w:t>
            </w:r>
          </w:p>
        </w:tc>
        <w:tc>
          <w:tcPr>
            <w:tcW w:type="dxa" w:w="20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Rs. 8,000</w:t>
            </w:r>
          </w:p>
        </w:tc>
        <w:tc>
          <w:tcPr>
            <w:tcW w:type="dxa" w:w="5326"/>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Realistic for a Gurgaon general store</w:t>
            </w:r>
          </w:p>
        </w:tc>
      </w:tr>
      <w:tr>
        <w:tc>
          <w:tcPr>
            <w:tcW w:type="dxa" w:w="2500"/>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Friday/Saturday multiplier</w:t>
            </w:r>
          </w:p>
        </w:tc>
        <w:tc>
          <w:tcPr>
            <w:tcW w:type="dxa" w:w="2000"/>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1.3x</w:t>
            </w:r>
          </w:p>
        </w:tc>
        <w:tc>
          <w:tcPr>
            <w:tcW w:type="dxa" w:w="5326"/>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Weekend foot traffic</w:t>
            </w:r>
          </w:p>
        </w:tc>
      </w:tr>
      <w:tr>
        <w:tc>
          <w:tcPr>
            <w:tcW w:type="dxa" w:w="25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Month-end multiplier</w:t>
            </w:r>
          </w:p>
        </w:tc>
        <w:tc>
          <w:tcPr>
            <w:tcW w:type="dxa" w:w="20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1.2x (last 3 days)</w:t>
            </w:r>
          </w:p>
        </w:tc>
        <w:tc>
          <w:tcPr>
            <w:tcW w:type="dxa" w:w="5326"/>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Salary cycle effect</w:t>
            </w:r>
          </w:p>
        </w:tc>
      </w:tr>
      <w:tr>
        <w:tc>
          <w:tcPr>
            <w:tcW w:type="dxa" w:w="2500"/>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Random noise</w:t>
            </w:r>
          </w:p>
        </w:tc>
        <w:tc>
          <w:tcPr>
            <w:tcW w:type="dxa" w:w="2000"/>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±15%</w:t>
            </w:r>
          </w:p>
        </w:tc>
        <w:tc>
          <w:tcPr>
            <w:tcW w:type="dxa" w:w="5326"/>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Natural variation</w:t>
            </w:r>
          </w:p>
        </w:tc>
      </w:tr>
      <w:tr>
        <w:tc>
          <w:tcPr>
            <w:tcW w:type="dxa" w:w="25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Dataset length</w:t>
            </w:r>
          </w:p>
        </w:tc>
        <w:tc>
          <w:tcPr>
            <w:tcW w:type="dxa" w:w="20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180 days</w:t>
            </w:r>
          </w:p>
        </w:tc>
        <w:tc>
          <w:tcPr>
            <w:tcW w:type="dxa" w:w="5326"/>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Enough for meaningful moving average</w:t>
            </w:r>
          </w:p>
        </w:tc>
      </w:tr>
    </w:tbl>
    <w:p>
      <w:pPr>
        <w:spacing w:after="60" w:before="60"/>
      </w:pPr>
      <w:r>
        <w:t xml:space="preserve"/>
      </w:r>
    </w:p>
    <w:p>
      <w:pPr>
        <w:spacing w:after="120" w:before="240"/>
      </w:pPr>
      <w:r>
        <w:rPr>
          <w:rFonts w:ascii="Arial" w:cs="Arial" w:eastAsia="Arial" w:hAnsi="Arial"/>
          <w:b/>
          <w:bCs/>
          <w:color w:val="1A3C5E"/>
          <w:sz w:val="24"/>
          <w:szCs w:val="24"/>
        </w:rPr>
        <w:t xml:space="preserve">Step 2 — 30/60/90-Day Projection</w:t>
      </w:r>
    </w:p>
    <w:p>
      <w:pPr>
        <w:spacing w:after="80" w:before="80"/>
      </w:pPr>
      <w:r>
        <w:rPr>
          <w:rFonts w:ascii="Arial" w:cs="Arial" w:eastAsia="Arial" w:hAnsi="Arial"/>
          <w:color w:val="2C2C2C"/>
          <w:sz w:val="20"/>
          <w:szCs w:val="20"/>
        </w:rPr>
        <w:t xml:space="preserve">Use a 14-day rolling average as the baseline. Apply the same seasonal multipliers forward. Return three projection buckets with confidence intervals (±10% for 30-day, ±18% for 60-day, ±25% for 90-day).</w:t>
      </w:r>
    </w:p>
    <w:p>
      <w:pPr>
        <w:spacing w:after="60" w:before="60"/>
      </w:pPr>
      <w:r>
        <w:t xml:space="preserve"/>
      </w:r>
    </w:p>
    <w:p>
      <w:pPr>
        <w:spacing w:after="80" w:before="80"/>
      </w:pPr>
      <w:r>
        <w:rPr>
          <w:rFonts w:ascii="Arial" w:cs="Arial" w:eastAsia="Arial" w:hAnsi="Arial"/>
          <w:color w:val="2C2C2C"/>
          <w:sz w:val="20"/>
          <w:szCs w:val="20"/>
        </w:rPr>
        <w:t xml:space="preserve">Python pseudocode for the core algorithm:</w:t>
      </w:r>
    </w:p>
    <w:p>
      <w:pPr>
        <w:shd w:fill="F2F4F6" w:val="clear"/>
        <w:spacing w:after="80" w:before="80"/>
      </w:pPr>
      <w:r>
        <w:rPr>
          <w:rFonts w:ascii="Courier New" w:cs="Courier New" w:eastAsia="Courier New" w:hAnsi="Courier New"/>
          <w:color w:val="2C2C2C"/>
          <w:sz w:val="16"/>
          <w:szCs w:val="16"/>
        </w:rPr>
        <w:t xml:space="preserve">baseline = rolling_mean(history[-14:])  |  projected_30 = [baseline * seasonal_mult(d) for d in next_30_days]  |  return { p30: sum(projected_30), p60: ..., p90: ... }</w:t>
      </w:r>
    </w:p>
    <w:p>
      <w:pPr>
        <w:spacing w:after="60" w:before="60"/>
      </w:pPr>
      <w:r>
        <w:t xml:space="preserve"/>
      </w:r>
    </w:p>
    <w:p>
      <w:pPr>
        <w:spacing w:after="120" w:before="240"/>
      </w:pPr>
      <w:r>
        <w:rPr>
          <w:rFonts w:ascii="Arial" w:cs="Arial" w:eastAsia="Arial" w:hAnsi="Arial"/>
          <w:b/>
          <w:bCs/>
          <w:color w:val="1A3C5E"/>
          <w:sz w:val="24"/>
          <w:szCs w:val="24"/>
        </w:rPr>
        <w:t xml:space="preserve">Step 3 — Stock Reorder Alert Logic</w:t>
      </w:r>
    </w:p>
    <w:p>
      <w:pPr>
        <w:spacing w:after="80" w:before="80"/>
      </w:pPr>
      <w:r>
        <w:rPr>
          <w:rFonts w:ascii="Arial" w:cs="Arial" w:eastAsia="Arial" w:hAnsi="Arial"/>
          <w:color w:val="2C2C2C"/>
          <w:sz w:val="20"/>
          <w:szCs w:val="20"/>
        </w:rPr>
        <w:t xml:space="preserve">After generating projections, check: if projected_inflow_next_7_days &gt; current_estimated_stock_cost * 0.8, fire /api/whatsapp-alert with a templated message. This alert logic runs nightly (or on dashboard load for demo).</w:t>
      </w:r>
    </w:p>
    <w:p>
      <w:pPr>
        <w:spacing w:after="60" w:before="60"/>
      </w:pPr>
      <w:r>
        <w:t xml:space="preserve"/>
      </w:r>
    </w:p>
    <w:p>
      <w:pPr>
        <w:pStyle w:val="Heading2"/>
        <w:spacing w:after="160" w:before="300"/>
      </w:pPr>
      <w:r>
        <w:rPr>
          <w:rFonts w:ascii="Arial" w:cs="Arial" w:eastAsia="Arial" w:hAnsi="Arial"/>
          <w:b/>
          <w:bCs/>
          <w:color w:val="0F6FBF"/>
          <w:sz w:val="28"/>
          <w:szCs w:val="28"/>
        </w:rPr>
        <w:t xml:space="preserve">1.4 API Specification</w:t>
      </w:r>
    </w:p>
    <w:tbl>
      <w:tblPr>
        <w:tblW w:type="dxa" w:w="9826"/>
        <w:tblBorders>
          <w:top w:val="single" w:color="auto" w:sz="4"/>
          <w:left w:val="single" w:color="auto" w:sz="4"/>
          <w:bottom w:val="single" w:color="auto" w:sz="4"/>
          <w:right w:val="single" w:color="auto" w:sz="4"/>
          <w:insideH w:val="single" w:color="auto" w:sz="4"/>
          <w:insideV w:val="single" w:color="auto" w:sz="4"/>
        </w:tblBorders>
      </w:tblPr>
      <w:tblGrid>
        <w:gridCol w:w="2500"/>
        <w:gridCol w:w="7326"/>
      </w:tblGrid>
      <w:tr>
        <w:trPr>
          <w:tblHeader/>
        </w:trPr>
        <w:tc>
          <w:tcPr>
            <w:tcW w:type="dxa" w:w="2500"/>
            <w:tcBorders>
              <w:top w:val="single" w:color="BDC8D4" w:sz="1"/>
              <w:left w:val="single" w:color="BDC8D4" w:sz="1"/>
              <w:bottom w:val="single" w:color="BDC8D4" w:sz="1"/>
              <w:right w:val="single" w:color="BDC8D4" w:sz="1"/>
            </w:tcBorders>
            <w:shd w:fill="1A3C5E"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Property</w:t>
            </w:r>
          </w:p>
        </w:tc>
        <w:tc>
          <w:tcPr>
            <w:tcW w:type="dxa" w:w="7326"/>
            <w:tcBorders>
              <w:top w:val="single" w:color="BDC8D4" w:sz="1"/>
              <w:left w:val="single" w:color="BDC8D4" w:sz="1"/>
              <w:bottom w:val="single" w:color="BDC8D4" w:sz="1"/>
              <w:right w:val="single" w:color="BDC8D4" w:sz="1"/>
            </w:tcBorders>
            <w:shd w:fill="1A3C5E"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Value</w:t>
            </w:r>
          </w:p>
        </w:tc>
      </w:tr>
      <w:tr>
        <w:tc>
          <w:tcPr>
            <w:tcW w:type="dxa" w:w="25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Endpoint</w:t>
            </w:r>
          </w:p>
        </w:tc>
        <w:tc>
          <w:tcPr>
            <w:tcW w:type="dxa" w:w="7326"/>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GET /api/cashflow?merchant_id={id}</w:t>
            </w:r>
          </w:p>
        </w:tc>
      </w:tr>
      <w:tr>
        <w:tc>
          <w:tcPr>
            <w:tcW w:type="dxa" w:w="2500"/>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Auth</w:t>
            </w:r>
          </w:p>
        </w:tc>
        <w:tc>
          <w:tcPr>
            <w:tcW w:type="dxa" w:w="7326"/>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merchant_id query param (no auth for prototype)</w:t>
            </w:r>
          </w:p>
        </w:tc>
      </w:tr>
      <w:tr>
        <w:tc>
          <w:tcPr>
            <w:tcW w:type="dxa" w:w="25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Response shape</w:t>
            </w:r>
          </w:p>
        </w:tc>
        <w:tc>
          <w:tcPr>
            <w:tcW w:type="dxa" w:w="7326"/>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 merchant_id, last_updated, projection: { p30: { amount, confidence }, p60: {...}, p90: {...} }, daily_history: [...] }</w:t>
            </w:r>
          </w:p>
        </w:tc>
      </w:tr>
      <w:tr>
        <w:tc>
          <w:tcPr>
            <w:tcW w:type="dxa" w:w="2500"/>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Error response</w:t>
            </w:r>
          </w:p>
        </w:tc>
        <w:tc>
          <w:tcPr>
            <w:tcW w:type="dxa" w:w="7326"/>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 error: "merchant not found" }, HTTP 404</w:t>
            </w:r>
          </w:p>
        </w:tc>
      </w:tr>
    </w:tbl>
    <w:p>
      <w:pPr>
        <w:spacing w:after="60" w:before="60"/>
      </w:pPr>
      <w:r>
        <w:t xml:space="preserve"/>
      </w:r>
    </w:p>
    <w:p>
      <w:pPr>
        <w:pStyle w:val="Heading2"/>
        <w:spacing w:after="160" w:before="300"/>
      </w:pPr>
      <w:r>
        <w:rPr>
          <w:rFonts w:ascii="Arial" w:cs="Arial" w:eastAsia="Arial" w:hAnsi="Arial"/>
          <w:b/>
          <w:bCs/>
          <w:color w:val="0F6FBF"/>
          <w:sz w:val="28"/>
          <w:szCs w:val="28"/>
        </w:rPr>
        <w:t xml:space="preserve">1.5 Frontend Component (hand off to Team E)</w:t>
      </w:r>
    </w:p>
    <w:p>
      <w:pPr>
        <w:pStyle w:val="ListParagraph"/>
        <w:numPr>
          <w:ilvl w:val="0"/>
          <w:numId w:val="2"/>
        </w:numPr>
        <w:spacing w:after="60" w:before="60"/>
      </w:pPr>
      <w:r>
        <w:rPr>
          <w:rFonts w:ascii="Arial" w:cs="Arial" w:eastAsia="Arial" w:hAnsi="Arial"/>
          <w:b w:val="false"/>
          <w:bCs w:val="false"/>
          <w:color w:val="2C2C2C"/>
          <w:sz w:val="20"/>
          <w:szCs w:val="20"/>
        </w:rPr>
        <w:t xml:space="preserve">Use Recharts LineChart component</w:t>
      </w:r>
    </w:p>
    <w:p>
      <w:pPr>
        <w:pStyle w:val="ListParagraph"/>
        <w:numPr>
          <w:ilvl w:val="0"/>
          <w:numId w:val="2"/>
        </w:numPr>
        <w:spacing w:after="60" w:before="60"/>
      </w:pPr>
      <w:r>
        <w:rPr>
          <w:rFonts w:ascii="Arial" w:cs="Arial" w:eastAsia="Arial" w:hAnsi="Arial"/>
          <w:b w:val="false"/>
          <w:bCs w:val="false"/>
          <w:color w:val="2C2C2C"/>
          <w:sz w:val="20"/>
          <w:szCs w:val="20"/>
        </w:rPr>
        <w:t xml:space="preserve">X-axis: dates (historical + projected). Y-axis: daily revenue (INR)</w:t>
      </w:r>
    </w:p>
    <w:p>
      <w:pPr>
        <w:pStyle w:val="ListParagraph"/>
        <w:numPr>
          <w:ilvl w:val="0"/>
          <w:numId w:val="2"/>
        </w:numPr>
        <w:spacing w:after="60" w:before="60"/>
      </w:pPr>
      <w:r>
        <w:rPr>
          <w:rFonts w:ascii="Arial" w:cs="Arial" w:eastAsia="Arial" w:hAnsi="Arial"/>
          <w:b w:val="false"/>
          <w:bCs w:val="false"/>
          <w:color w:val="2C2C2C"/>
          <w:sz w:val="20"/>
          <w:szCs w:val="20"/>
        </w:rPr>
        <w:t xml:space="preserve">Solid line for historical, dashed line for projected with shaded confidence band</w:t>
      </w:r>
    </w:p>
    <w:p>
      <w:pPr>
        <w:pStyle w:val="ListParagraph"/>
        <w:numPr>
          <w:ilvl w:val="0"/>
          <w:numId w:val="2"/>
        </w:numPr>
        <w:spacing w:after="60" w:before="60"/>
      </w:pPr>
      <w:r>
        <w:rPr>
          <w:rFonts w:ascii="Arial" w:cs="Arial" w:eastAsia="Arial" w:hAnsi="Arial"/>
          <w:b w:val="false"/>
          <w:bCs w:val="false"/>
          <w:color w:val="2C2C2C"/>
          <w:sz w:val="20"/>
          <w:szCs w:val="20"/>
        </w:rPr>
        <w:t xml:space="preserve">Three toggle buttons: 30D / 60D / 90D view</w:t>
      </w:r>
    </w:p>
    <w:p>
      <w:pPr>
        <w:pStyle w:val="ListParagraph"/>
        <w:numPr>
          <w:ilvl w:val="0"/>
          <w:numId w:val="2"/>
        </w:numPr>
        <w:spacing w:after="60" w:before="60"/>
      </w:pPr>
      <w:r>
        <w:rPr>
          <w:rFonts w:ascii="Arial" w:cs="Arial" w:eastAsia="Arial" w:hAnsi="Arial"/>
          <w:b w:val="false"/>
          <w:bCs w:val="false"/>
          <w:color w:val="2C2C2C"/>
          <w:sz w:val="20"/>
          <w:szCs w:val="20"/>
        </w:rPr>
        <w:t xml:space="preserve">Alert banner at top if stock reorder window detected</w:t>
      </w:r>
    </w:p>
    <w:p>
      <w:pPr>
        <w:spacing w:after="60" w:before="60"/>
      </w:pPr>
      <w:r>
        <w:t xml:space="preserve"/>
      </w:r>
    </w:p>
    <w:p>
      <w:pPr>
        <w:pStyle w:val="Heading2"/>
        <w:spacing w:after="160" w:before="300"/>
      </w:pPr>
      <w:r>
        <w:rPr>
          <w:rFonts w:ascii="Arial" w:cs="Arial" w:eastAsia="Arial" w:hAnsi="Arial"/>
          <w:b/>
          <w:bCs/>
          <w:color w:val="0F6FBF"/>
          <w:sz w:val="28"/>
          <w:szCs w:val="28"/>
        </w:rPr>
        <w:t xml:space="preserve">1.6 WhatsApp Alert Message Template</w:t>
      </w:r>
    </w:p>
    <w:p>
      <w:pPr>
        <w:shd w:fill="D6E8F7" w:val="clear"/>
        <w:spacing w:after="80" w:before="80"/>
      </w:pPr>
      <w:r>
        <w:rPr>
          <w:rFonts w:ascii="Arial" w:cs="Arial" w:eastAsia="Arial" w:hAnsi="Arial"/>
          <w:i/>
          <w:iCs/>
          <w:color w:val="1A3C5E"/>
          <w:sz w:val="20"/>
          <w:szCs w:val="20"/>
        </w:rPr>
        <w:t xml:space="preserve">"ArthSetu Alert: Based on last month's patterns, your stock reorder week starts in 3 days. Expected inflow this week: Rs.{amount}. You are clear to reorder."</w:t>
      </w:r>
    </w:p>
    <w:p>
      <w:pPr>
        <w:spacing w:after="80" w:before="80"/>
      </w:pPr>
      <w:r>
        <w:rPr>
          <w:rFonts w:ascii="Arial" w:cs="Arial" w:eastAsia="Arial" w:hAnsi="Arial"/>
          <w:color w:val="2C2C2C"/>
          <w:sz w:val="20"/>
          <w:szCs w:val="20"/>
        </w:rPr>
        <w:t xml:space="preserve">Send via POST /api/whatsapp-alert → Team E calls Twilio WhatsApp Sandbox API.</w:t>
      </w:r>
    </w:p>
    <w:p>
      <w:pPr>
        <w:spacing w:after="60" w:before="60"/>
      </w:pPr>
      <w:r>
        <w:t xml:space="preserve"/>
      </w:r>
    </w:p>
    <w:p>
      <w:pPr>
        <w:pStyle w:val="Heading2"/>
        <w:spacing w:after="160" w:before="300"/>
      </w:pPr>
      <w:r>
        <w:rPr>
          <w:rFonts w:ascii="Arial" w:cs="Arial" w:eastAsia="Arial" w:hAnsi="Arial"/>
          <w:b/>
          <w:bCs/>
          <w:color w:val="0F6FBF"/>
          <w:sz w:val="28"/>
          <w:szCs w:val="28"/>
        </w:rPr>
        <w:t xml:space="preserve">1.7 Tech Stack (Team A)</w:t>
      </w:r>
    </w:p>
    <w:tbl>
      <w:tblPr>
        <w:tblW w:type="dxa" w:w="98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826"/>
      </w:tblGrid>
      <w:tr>
        <w:trPr>
          <w:tblHeader/>
        </w:trPr>
        <w:tc>
          <w:tcPr>
            <w:tcW w:type="dxa" w:w="2500"/>
            <w:tcBorders>
              <w:top w:val="single" w:color="BDC8D4" w:sz="1"/>
              <w:left w:val="single" w:color="BDC8D4" w:sz="1"/>
              <w:bottom w:val="single" w:color="BDC8D4" w:sz="1"/>
              <w:right w:val="single" w:color="BDC8D4" w:sz="1"/>
            </w:tcBorders>
            <w:shd w:fill="1A3C5E"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Component</w:t>
            </w:r>
          </w:p>
        </w:tc>
        <w:tc>
          <w:tcPr>
            <w:tcW w:type="dxa" w:w="2500"/>
            <w:tcBorders>
              <w:top w:val="single" w:color="BDC8D4" w:sz="1"/>
              <w:left w:val="single" w:color="BDC8D4" w:sz="1"/>
              <w:bottom w:val="single" w:color="BDC8D4" w:sz="1"/>
              <w:right w:val="single" w:color="BDC8D4" w:sz="1"/>
            </w:tcBorders>
            <w:shd w:fill="1A3C5E"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Technology</w:t>
            </w:r>
          </w:p>
        </w:tc>
        <w:tc>
          <w:tcPr>
            <w:tcW w:type="dxa" w:w="4826"/>
            <w:tcBorders>
              <w:top w:val="single" w:color="BDC8D4" w:sz="1"/>
              <w:left w:val="single" w:color="BDC8D4" w:sz="1"/>
              <w:bottom w:val="single" w:color="BDC8D4" w:sz="1"/>
              <w:right w:val="single" w:color="BDC8D4" w:sz="1"/>
            </w:tcBorders>
            <w:shd w:fill="1A3C5E"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Notes</w:t>
            </w:r>
          </w:p>
        </w:tc>
      </w:tr>
      <w:tr>
        <w:tc>
          <w:tcPr>
            <w:tcW w:type="dxa" w:w="25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Data generation</w:t>
            </w:r>
          </w:p>
        </w:tc>
        <w:tc>
          <w:tcPr>
            <w:tcW w:type="dxa" w:w="25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Python (numpy, pandas)</w:t>
            </w:r>
          </w:p>
        </w:tc>
        <w:tc>
          <w:tcPr>
            <w:tcW w:type="dxa" w:w="4826"/>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generate_data.py → outputs data.json or SQLite</w:t>
            </w:r>
          </w:p>
        </w:tc>
      </w:tr>
      <w:tr>
        <w:tc>
          <w:tcPr>
            <w:tcW w:type="dxa" w:w="2500"/>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Prediction algorithm</w:t>
            </w:r>
          </w:p>
        </w:tc>
        <w:tc>
          <w:tcPr>
            <w:tcW w:type="dxa" w:w="2500"/>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Python (pandas rolling mean)</w:t>
            </w:r>
          </w:p>
        </w:tc>
        <w:tc>
          <w:tcPr>
            <w:tcW w:type="dxa" w:w="4826"/>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cashflow.py module</w:t>
            </w:r>
          </w:p>
        </w:tc>
      </w:tr>
      <w:tr>
        <w:tc>
          <w:tcPr>
            <w:tcW w:type="dxa" w:w="25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API endpoint</w:t>
            </w:r>
          </w:p>
        </w:tc>
        <w:tc>
          <w:tcPr>
            <w:tcW w:type="dxa" w:w="25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Flask Blueprint (cashflow_bp)</w:t>
            </w:r>
          </w:p>
        </w:tc>
        <w:tc>
          <w:tcPr>
            <w:tcW w:type="dxa" w:w="4826"/>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Register with Team E's main app.py</w:t>
            </w:r>
          </w:p>
        </w:tc>
      </w:tr>
      <w:tr>
        <w:tc>
          <w:tcPr>
            <w:tcW w:type="dxa" w:w="2500"/>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Chart component</w:t>
            </w:r>
          </w:p>
        </w:tc>
        <w:tc>
          <w:tcPr>
            <w:tcW w:type="dxa" w:w="2500"/>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React + Recharts</w:t>
            </w:r>
          </w:p>
        </w:tc>
        <w:tc>
          <w:tcPr>
            <w:tcW w:type="dxa" w:w="4826"/>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CashFlowChart.jsx → props: { data, merchant_id }</w:t>
            </w:r>
          </w:p>
        </w:tc>
      </w:tr>
    </w:tbl>
    <w:p>
      <w:r>
        <w:br w:type="page"/>
      </w:r>
    </w:p>
    <w:p>
      <w:pPr>
        <w:pStyle w:val="Heading1"/>
        <w:spacing w:after="200" w:before="360"/>
      </w:pPr>
      <w:r>
        <w:rPr>
          <w:rFonts w:ascii="Arial" w:cs="Arial" w:eastAsia="Arial" w:hAnsi="Arial"/>
          <w:b/>
          <w:bCs/>
          <w:color w:val="1A3C5E"/>
          <w:sz w:val="36"/>
          <w:szCs w:val="36"/>
        </w:rPr>
        <w:t xml:space="preserve">Part 2 — Team B: Compliance Autopilot (Module 2)</w:t>
      </w:r>
    </w:p>
    <w:p>
      <w:pPr>
        <w:spacing w:after="80" w:before="80"/>
      </w:pPr>
      <w:r>
        <w:rPr>
          <w:rFonts w:ascii="Arial" w:cs="Arial" w:eastAsia="Arial" w:hAnsi="Arial"/>
          <w:color w:val="2C2C2C"/>
          <w:sz w:val="20"/>
          <w:szCs w:val="20"/>
        </w:rPr>
        <w:t xml:space="preserve">Compliance Autopilot reads transaction data and auto-generates GSTR-1 and GSTR-3B drafts. For the prototype, it reads from the shared SQLite transaction table, categorises entries using keyword rules (or Claude API), and presents a review-and-file UI.</w:t>
      </w:r>
    </w:p>
    <w:p>
      <w:pPr>
        <w:spacing w:after="60" w:before="60"/>
      </w:pPr>
      <w:r>
        <w:t xml:space="preserve"/>
      </w:r>
    </w:p>
    <w:p>
      <w:pPr>
        <w:pStyle w:val="Heading2"/>
        <w:spacing w:after="160" w:before="300"/>
      </w:pPr>
      <w:r>
        <w:rPr>
          <w:rFonts w:ascii="Arial" w:cs="Arial" w:eastAsia="Arial" w:hAnsi="Arial"/>
          <w:b/>
          <w:bCs/>
          <w:color w:val="0F6FBF"/>
          <w:sz w:val="28"/>
          <w:szCs w:val="28"/>
        </w:rPr>
        <w:t xml:space="preserve">2.1 Deliverables</w:t>
      </w:r>
    </w:p>
    <w:p>
      <w:pPr>
        <w:pStyle w:val="ListParagraph"/>
        <w:numPr>
          <w:ilvl w:val="0"/>
          <w:numId w:val="2"/>
        </w:numPr>
        <w:spacing w:after="60" w:before="60"/>
      </w:pPr>
      <w:r>
        <w:rPr>
          <w:rFonts w:ascii="Arial" w:cs="Arial" w:eastAsia="Arial" w:hAnsi="Arial"/>
          <w:b/>
          <w:bCs/>
          <w:color w:val="2C2C2C"/>
          <w:sz w:val="20"/>
          <w:szCs w:val="20"/>
        </w:rPr>
        <w:t xml:space="preserve">/api/gst-draft endpoint returning categorised transaction list + GST amounts</w:t>
      </w:r>
    </w:p>
    <w:p>
      <w:pPr>
        <w:pStyle w:val="ListParagraph"/>
        <w:numPr>
          <w:ilvl w:val="0"/>
          <w:numId w:val="2"/>
        </w:numPr>
        <w:spacing w:after="60" w:before="60"/>
      </w:pPr>
      <w:r>
        <w:rPr>
          <w:rFonts w:ascii="Arial" w:cs="Arial" w:eastAsia="Arial" w:hAnsi="Arial"/>
          <w:b w:val="false"/>
          <w:bCs w:val="false"/>
          <w:color w:val="2C2C2C"/>
          <w:sz w:val="20"/>
          <w:szCs w:val="20"/>
        </w:rPr>
        <w:t xml:space="preserve">/api/gst-file endpoint (mock success response)</w:t>
      </w:r>
    </w:p>
    <w:p>
      <w:pPr>
        <w:pStyle w:val="ListParagraph"/>
        <w:numPr>
          <w:ilvl w:val="0"/>
          <w:numId w:val="2"/>
        </w:numPr>
        <w:spacing w:after="60" w:before="60"/>
      </w:pPr>
      <w:r>
        <w:rPr>
          <w:rFonts w:ascii="Arial" w:cs="Arial" w:eastAsia="Arial" w:hAnsi="Arial"/>
          <w:b w:val="false"/>
          <w:bCs w:val="false"/>
          <w:color w:val="2C2C2C"/>
          <w:sz w:val="20"/>
          <w:szCs w:val="20"/>
        </w:rPr>
        <w:t xml:space="preserve">Auto-categorisation logic (keyword rules + optional Claude API fallback)</w:t>
      </w:r>
    </w:p>
    <w:p>
      <w:pPr>
        <w:pStyle w:val="ListParagraph"/>
        <w:numPr>
          <w:ilvl w:val="0"/>
          <w:numId w:val="2"/>
        </w:numPr>
        <w:spacing w:after="60" w:before="60"/>
      </w:pPr>
      <w:r>
        <w:rPr>
          <w:rFonts w:ascii="Arial" w:cs="Arial" w:eastAsia="Arial" w:hAnsi="Arial"/>
          <w:b w:val="false"/>
          <w:bCs w:val="false"/>
          <w:color w:val="2C2C2C"/>
          <w:sz w:val="20"/>
          <w:szCs w:val="20"/>
        </w:rPr>
        <w:t xml:space="preserve">GST Filing React screen (transaction review, flag/edit, one-tap file button)</w:t>
      </w:r>
    </w:p>
    <w:p>
      <w:pPr>
        <w:pStyle w:val="ListParagraph"/>
        <w:numPr>
          <w:ilvl w:val="0"/>
          <w:numId w:val="2"/>
        </w:numPr>
        <w:spacing w:after="60" w:before="60"/>
      </w:pPr>
      <w:r>
        <w:rPr>
          <w:rFonts w:ascii="Arial" w:cs="Arial" w:eastAsia="Arial" w:hAnsi="Arial"/>
          <w:b w:val="false"/>
          <w:bCs w:val="false"/>
          <w:color w:val="2C2C2C"/>
          <w:sz w:val="20"/>
          <w:szCs w:val="20"/>
        </w:rPr>
        <w:t xml:space="preserve">WhatsApp notification trigger: "Your GST return is ready. X transactions auto-categorised."</w:t>
      </w:r>
    </w:p>
    <w:p>
      <w:pPr>
        <w:spacing w:after="60" w:before="60"/>
      </w:pPr>
      <w:r>
        <w:t xml:space="preserve"/>
      </w:r>
    </w:p>
    <w:p>
      <w:pPr>
        <w:pStyle w:val="Heading2"/>
        <w:spacing w:after="160" w:before="300"/>
      </w:pPr>
      <w:r>
        <w:rPr>
          <w:rFonts w:ascii="Arial" w:cs="Arial" w:eastAsia="Arial" w:hAnsi="Arial"/>
          <w:b/>
          <w:bCs/>
          <w:color w:val="0F6FBF"/>
          <w:sz w:val="28"/>
          <w:szCs w:val="28"/>
        </w:rPr>
        <w:t xml:space="preserve">2.2 GST Data Model</w:t>
      </w:r>
    </w:p>
    <w:tbl>
      <w:tblPr>
        <w:tblW w:type="dxa" w:w="98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6026"/>
      </w:tblGrid>
      <w:tr>
        <w:trPr>
          <w:tblHeader/>
        </w:trPr>
        <w:tc>
          <w:tcPr>
            <w:tcW w:type="dxa" w:w="2200"/>
            <w:tcBorders>
              <w:top w:val="single" w:color="BDC8D4" w:sz="1"/>
              <w:left w:val="single" w:color="BDC8D4" w:sz="1"/>
              <w:bottom w:val="single" w:color="BDC8D4" w:sz="1"/>
              <w:right w:val="single" w:color="BDC8D4" w:sz="1"/>
            </w:tcBorders>
            <w:shd w:fill="1A3C5E"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Field</w:t>
            </w:r>
          </w:p>
        </w:tc>
        <w:tc>
          <w:tcPr>
            <w:tcW w:type="dxa" w:w="1600"/>
            <w:tcBorders>
              <w:top w:val="single" w:color="BDC8D4" w:sz="1"/>
              <w:left w:val="single" w:color="BDC8D4" w:sz="1"/>
              <w:bottom w:val="single" w:color="BDC8D4" w:sz="1"/>
              <w:right w:val="single" w:color="BDC8D4" w:sz="1"/>
            </w:tcBorders>
            <w:shd w:fill="1A3C5E"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Type</w:t>
            </w:r>
          </w:p>
        </w:tc>
        <w:tc>
          <w:tcPr>
            <w:tcW w:type="dxa" w:w="6026"/>
            <w:tcBorders>
              <w:top w:val="single" w:color="BDC8D4" w:sz="1"/>
              <w:left w:val="single" w:color="BDC8D4" w:sz="1"/>
              <w:bottom w:val="single" w:color="BDC8D4" w:sz="1"/>
              <w:right w:val="single" w:color="BDC8D4" w:sz="1"/>
            </w:tcBorders>
            <w:shd w:fill="1A3C5E"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Description</w:t>
            </w:r>
          </w:p>
        </w:tc>
      </w:tr>
      <w:tr>
        <w:tc>
          <w:tcPr>
            <w:tcW w:type="dxa" w:w="22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tx_id</w:t>
            </w:r>
          </w:p>
        </w:tc>
        <w:tc>
          <w:tcPr>
            <w:tcW w:type="dxa" w:w="16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string</w:t>
            </w:r>
          </w:p>
        </w:tc>
        <w:tc>
          <w:tcPr>
            <w:tcW w:type="dxa" w:w="6026"/>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Unique transaction ID from payment rail</w:t>
            </w:r>
          </w:p>
        </w:tc>
      </w:tr>
      <w:tr>
        <w:tc>
          <w:tcPr>
            <w:tcW w:type="dxa" w:w="2200"/>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merchant_id</w:t>
            </w:r>
          </w:p>
        </w:tc>
        <w:tc>
          <w:tcPr>
            <w:tcW w:type="dxa" w:w="1600"/>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string</w:t>
            </w:r>
          </w:p>
        </w:tc>
        <w:tc>
          <w:tcPr>
            <w:tcW w:type="dxa" w:w="6026"/>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Merchant this transaction belongs to</w:t>
            </w:r>
          </w:p>
        </w:tc>
      </w:tr>
      <w:tr>
        <w:tc>
          <w:tcPr>
            <w:tcW w:type="dxa" w:w="22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amount</w:t>
            </w:r>
          </w:p>
        </w:tc>
        <w:tc>
          <w:tcPr>
            <w:tcW w:type="dxa" w:w="16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float</w:t>
            </w:r>
          </w:p>
        </w:tc>
        <w:tc>
          <w:tcPr>
            <w:tcW w:type="dxa" w:w="6026"/>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Transaction amount (INR)</w:t>
            </w:r>
          </w:p>
        </w:tc>
      </w:tr>
      <w:tr>
        <w:tc>
          <w:tcPr>
            <w:tcW w:type="dxa" w:w="2200"/>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timestamp</w:t>
            </w:r>
          </w:p>
        </w:tc>
        <w:tc>
          <w:tcPr>
            <w:tcW w:type="dxa" w:w="1600"/>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ISO datetime</w:t>
            </w:r>
          </w:p>
        </w:tc>
        <w:tc>
          <w:tcPr>
            <w:tcW w:type="dxa" w:w="6026"/>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When transaction occurred</w:t>
            </w:r>
          </w:p>
        </w:tc>
      </w:tr>
      <w:tr>
        <w:tc>
          <w:tcPr>
            <w:tcW w:type="dxa" w:w="22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raw_description</w:t>
            </w:r>
          </w:p>
        </w:tc>
        <w:tc>
          <w:tcPr>
            <w:tcW w:type="dxa" w:w="16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string</w:t>
            </w:r>
          </w:p>
        </w:tc>
        <w:tc>
          <w:tcPr>
            <w:tcW w:type="dxa" w:w="6026"/>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UPI payment reference / invoice text / WhatsApp message</w:t>
            </w:r>
          </w:p>
        </w:tc>
      </w:tr>
      <w:tr>
        <w:tc>
          <w:tcPr>
            <w:tcW w:type="dxa" w:w="2200"/>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gst_category</w:t>
            </w:r>
          </w:p>
        </w:tc>
        <w:tc>
          <w:tcPr>
            <w:tcW w:type="dxa" w:w="1600"/>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string</w:t>
            </w:r>
          </w:p>
        </w:tc>
        <w:tc>
          <w:tcPr>
            <w:tcW w:type="dxa" w:w="6026"/>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Auto-assigned: B2C_LOCAL, B2C_INTERSTATE, B2B, EXEMPT</w:t>
            </w:r>
          </w:p>
        </w:tc>
      </w:tr>
      <w:tr>
        <w:tc>
          <w:tcPr>
            <w:tcW w:type="dxa" w:w="22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hsn_code</w:t>
            </w:r>
          </w:p>
        </w:tc>
        <w:tc>
          <w:tcPr>
            <w:tcW w:type="dxa" w:w="16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string</w:t>
            </w:r>
          </w:p>
        </w:tc>
        <w:tc>
          <w:tcPr>
            <w:tcW w:type="dxa" w:w="6026"/>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Auto-assigned HSN/SAC code (e.g., 1001 for wheat flour)</w:t>
            </w:r>
          </w:p>
        </w:tc>
      </w:tr>
      <w:tr>
        <w:tc>
          <w:tcPr>
            <w:tcW w:type="dxa" w:w="2200"/>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gst_rate</w:t>
            </w:r>
          </w:p>
        </w:tc>
        <w:tc>
          <w:tcPr>
            <w:tcW w:type="dxa" w:w="1600"/>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float</w:t>
            </w:r>
          </w:p>
        </w:tc>
        <w:tc>
          <w:tcPr>
            <w:tcW w:type="dxa" w:w="6026"/>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GST rate: 0, 0.05, 0.12, 0.18, 0.28</w:t>
            </w:r>
          </w:p>
        </w:tc>
      </w:tr>
      <w:tr>
        <w:tc>
          <w:tcPr>
            <w:tcW w:type="dxa" w:w="22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cgst</w:t>
            </w:r>
          </w:p>
        </w:tc>
        <w:tc>
          <w:tcPr>
            <w:tcW w:type="dxa" w:w="16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float</w:t>
            </w:r>
          </w:p>
        </w:tc>
        <w:tc>
          <w:tcPr>
            <w:tcW w:type="dxa" w:w="6026"/>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Computed: amount * gst_rate / 2</w:t>
            </w:r>
          </w:p>
        </w:tc>
      </w:tr>
      <w:tr>
        <w:tc>
          <w:tcPr>
            <w:tcW w:type="dxa" w:w="2200"/>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sgst</w:t>
            </w:r>
          </w:p>
        </w:tc>
        <w:tc>
          <w:tcPr>
            <w:tcW w:type="dxa" w:w="1600"/>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float</w:t>
            </w:r>
          </w:p>
        </w:tc>
        <w:tc>
          <w:tcPr>
            <w:tcW w:type="dxa" w:w="6026"/>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Computed: amount * gst_rate / 2</w:t>
            </w:r>
          </w:p>
        </w:tc>
      </w:tr>
      <w:tr>
        <w:tc>
          <w:tcPr>
            <w:tcW w:type="dxa" w:w="22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review_flag</w:t>
            </w:r>
          </w:p>
        </w:tc>
        <w:tc>
          <w:tcPr>
            <w:tcW w:type="dxa" w:w="16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boolean</w:t>
            </w:r>
          </w:p>
        </w:tc>
        <w:tc>
          <w:tcPr>
            <w:tcW w:type="dxa" w:w="6026"/>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True if categorisation confidence &lt; 0.8</w:t>
            </w:r>
          </w:p>
        </w:tc>
      </w:tr>
    </w:tbl>
    <w:p>
      <w:pPr>
        <w:spacing w:after="60" w:before="60"/>
      </w:pPr>
      <w:r>
        <w:t xml:space="preserve"/>
      </w:r>
    </w:p>
    <w:p>
      <w:pPr>
        <w:pStyle w:val="Heading2"/>
        <w:spacing w:after="160" w:before="300"/>
      </w:pPr>
      <w:r>
        <w:rPr>
          <w:rFonts w:ascii="Arial" w:cs="Arial" w:eastAsia="Arial" w:hAnsi="Arial"/>
          <w:b/>
          <w:bCs/>
          <w:color w:val="0F6FBF"/>
          <w:sz w:val="28"/>
          <w:szCs w:val="28"/>
        </w:rPr>
        <w:t xml:space="preserve">2.3 Auto-Categorisation Algorithm</w:t>
      </w:r>
    </w:p>
    <w:p>
      <w:pPr>
        <w:spacing w:after="120" w:before="240"/>
      </w:pPr>
      <w:r>
        <w:rPr>
          <w:rFonts w:ascii="Arial" w:cs="Arial" w:eastAsia="Arial" w:hAnsi="Arial"/>
          <w:b/>
          <w:bCs/>
          <w:color w:val="1A3C5E"/>
          <w:sz w:val="24"/>
          <w:szCs w:val="24"/>
        </w:rPr>
        <w:t xml:space="preserve">Primary: Keyword Rule Engine (Fast, No API Cost)</w:t>
      </w:r>
    </w:p>
    <w:p>
      <w:pPr>
        <w:spacing w:after="80" w:before="80"/>
      </w:pPr>
      <w:r>
        <w:rPr>
          <w:rFonts w:ascii="Arial" w:cs="Arial" w:eastAsia="Arial" w:hAnsi="Arial"/>
          <w:color w:val="2C2C2C"/>
          <w:sz w:val="20"/>
          <w:szCs w:val="20"/>
        </w:rPr>
        <w:t xml:space="preserve">Build a rules dictionary: if raw_description contains "atta" or "flour" → HSN 1001, GST 5%. If "milk" → HSN 0401, GST 0%. If "electronics" or "mobile" → HSN 8517, GST 18%. Match against a list of 50–80 common SMB product keywords. If no match, set review_flag = True.</w:t>
      </w:r>
    </w:p>
    <w:p>
      <w:pPr>
        <w:spacing w:after="60" w:before="60"/>
      </w:pPr>
      <w:r>
        <w:t xml:space="preserve"/>
      </w:r>
    </w:p>
    <w:p>
      <w:pPr>
        <w:spacing w:after="120" w:before="240"/>
      </w:pPr>
      <w:r>
        <w:rPr>
          <w:rFonts w:ascii="Arial" w:cs="Arial" w:eastAsia="Arial" w:hAnsi="Arial"/>
          <w:b/>
          <w:bCs/>
          <w:color w:val="1A3C5E"/>
          <w:sz w:val="24"/>
          <w:szCs w:val="24"/>
        </w:rPr>
        <w:t xml:space="preserve">Fallback: Claude API Categorisation</w:t>
      </w:r>
    </w:p>
    <w:p>
      <w:pPr>
        <w:spacing w:after="80" w:before="80"/>
      </w:pPr>
      <w:r>
        <w:rPr>
          <w:rFonts w:ascii="Arial" w:cs="Arial" w:eastAsia="Arial" w:hAnsi="Arial"/>
          <w:color w:val="2C2C2C"/>
          <w:sz w:val="20"/>
          <w:szCs w:val="20"/>
        </w:rPr>
        <w:t xml:space="preserve">For transactions with review_flag = True, batch-call Claude API with prompt: "Categorise this Indian GST transaction and return JSON: { hsn_code, gst_rate, category }. Transaction: {raw_description}". Parse response, update DB. This is an optional enhancement — base prototype works with keyword rules alone.</w:t>
      </w:r>
    </w:p>
    <w:p>
      <w:pPr>
        <w:spacing w:after="60" w:before="60"/>
      </w:pPr>
      <w:r>
        <w:t xml:space="preserve"/>
      </w:r>
    </w:p>
    <w:p>
      <w:pPr>
        <w:pStyle w:val="Heading2"/>
        <w:spacing w:after="160" w:before="300"/>
      </w:pPr>
      <w:r>
        <w:rPr>
          <w:rFonts w:ascii="Arial" w:cs="Arial" w:eastAsia="Arial" w:hAnsi="Arial"/>
          <w:b/>
          <w:bCs/>
          <w:color w:val="0F6FBF"/>
          <w:sz w:val="28"/>
          <w:szCs w:val="28"/>
        </w:rPr>
        <w:t xml:space="preserve">2.4 GSTR-1 Draft Structure</w:t>
      </w:r>
    </w:p>
    <w:tbl>
      <w:tblPr>
        <w:tblW w:type="dxa" w:w="98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426"/>
      </w:tblGrid>
      <w:tr>
        <w:trPr>
          <w:tblHeader/>
        </w:trPr>
        <w:tc>
          <w:tcPr>
            <w:tcW w:type="dxa" w:w="2200"/>
            <w:tcBorders>
              <w:top w:val="single" w:color="BDC8D4" w:sz="1"/>
              <w:left w:val="single" w:color="BDC8D4" w:sz="1"/>
              <w:bottom w:val="single" w:color="BDC8D4" w:sz="1"/>
              <w:right w:val="single" w:color="BDC8D4" w:sz="1"/>
            </w:tcBorders>
            <w:shd w:fill="1A3C5E"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GSTR-1 Table</w:t>
            </w:r>
          </w:p>
        </w:tc>
        <w:tc>
          <w:tcPr>
            <w:tcW w:type="dxa" w:w="3200"/>
            <w:tcBorders>
              <w:top w:val="single" w:color="BDC8D4" w:sz="1"/>
              <w:left w:val="single" w:color="BDC8D4" w:sz="1"/>
              <w:bottom w:val="single" w:color="BDC8D4" w:sz="1"/>
              <w:right w:val="single" w:color="BDC8D4" w:sz="1"/>
            </w:tcBorders>
            <w:shd w:fill="1A3C5E"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What it Contains</w:t>
            </w:r>
          </w:p>
        </w:tc>
        <w:tc>
          <w:tcPr>
            <w:tcW w:type="dxa" w:w="4426"/>
            <w:tcBorders>
              <w:top w:val="single" w:color="BDC8D4" w:sz="1"/>
              <w:left w:val="single" w:color="BDC8D4" w:sz="1"/>
              <w:bottom w:val="single" w:color="BDC8D4" w:sz="1"/>
              <w:right w:val="single" w:color="BDC8D4" w:sz="1"/>
            </w:tcBorders>
            <w:shd w:fill="1A3C5E"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How Populated</w:t>
            </w:r>
          </w:p>
        </w:tc>
      </w:tr>
      <w:tr>
        <w:tc>
          <w:tcPr>
            <w:tcW w:type="dxa" w:w="22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Table 4 (B2B)</w:t>
            </w:r>
          </w:p>
        </w:tc>
        <w:tc>
          <w:tcPr>
            <w:tcW w:type="dxa" w:w="32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B2B invoices above Rs.2.5L with buyer GSTIN</w:t>
            </w:r>
          </w:p>
        </w:tc>
        <w:tc>
          <w:tcPr>
            <w:tcW w:type="dxa" w:w="4426"/>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Filter tx where gst_category=B2B and amount &gt; 250000</w:t>
            </w:r>
          </w:p>
        </w:tc>
      </w:tr>
      <w:tr>
        <w:tc>
          <w:tcPr>
            <w:tcW w:type="dxa" w:w="2200"/>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Table 5 (B2C Large)</w:t>
            </w:r>
          </w:p>
        </w:tc>
        <w:tc>
          <w:tcPr>
            <w:tcW w:type="dxa" w:w="3200"/>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B2C invoices above Rs.2.5L (interstate)</w:t>
            </w:r>
          </w:p>
        </w:tc>
        <w:tc>
          <w:tcPr>
            <w:tcW w:type="dxa" w:w="4426"/>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Filter tx where gst_category=B2C_INTERSTATE and amount &gt; 250000</w:t>
            </w:r>
          </w:p>
        </w:tc>
      </w:tr>
      <w:tr>
        <w:tc>
          <w:tcPr>
            <w:tcW w:type="dxa" w:w="22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Table 7 (B2C Small)</w:t>
            </w:r>
          </w:p>
        </w:tc>
        <w:tc>
          <w:tcPr>
            <w:tcW w:type="dxa" w:w="32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All other B2C transactions (aggregate)</w:t>
            </w:r>
          </w:p>
        </w:tc>
        <w:tc>
          <w:tcPr>
            <w:tcW w:type="dxa" w:w="4426"/>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Sum of all remaining B2C transactions by GST rate</w:t>
            </w:r>
          </w:p>
        </w:tc>
      </w:tr>
      <w:tr>
        <w:tc>
          <w:tcPr>
            <w:tcW w:type="dxa" w:w="2200"/>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Summary</w:t>
            </w:r>
          </w:p>
        </w:tc>
        <w:tc>
          <w:tcPr>
            <w:tcW w:type="dxa" w:w="3200"/>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Total taxable value, CGST, SGST, IGST</w:t>
            </w:r>
          </w:p>
        </w:tc>
        <w:tc>
          <w:tcPr>
            <w:tcW w:type="dxa" w:w="4426"/>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Computed aggregates from above tables</w:t>
            </w:r>
          </w:p>
        </w:tc>
      </w:tr>
    </w:tbl>
    <w:p>
      <w:pPr>
        <w:spacing w:after="60" w:before="60"/>
      </w:pPr>
      <w:r>
        <w:t xml:space="preserve"/>
      </w:r>
    </w:p>
    <w:p>
      <w:pPr>
        <w:pStyle w:val="Heading2"/>
        <w:spacing w:after="160" w:before="300"/>
      </w:pPr>
      <w:r>
        <w:rPr>
          <w:rFonts w:ascii="Arial" w:cs="Arial" w:eastAsia="Arial" w:hAnsi="Arial"/>
          <w:b/>
          <w:bCs/>
          <w:color w:val="0F6FBF"/>
          <w:sz w:val="28"/>
          <w:szCs w:val="28"/>
        </w:rPr>
        <w:t xml:space="preserve">2.5 API Specification</w:t>
      </w:r>
    </w:p>
    <w:tbl>
      <w:tblPr>
        <w:tblW w:type="dxa" w:w="9826"/>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3200"/>
        <w:gridCol w:w="3226"/>
      </w:tblGrid>
      <w:tr>
        <w:trPr>
          <w:tblHeader/>
        </w:trPr>
        <w:tc>
          <w:tcPr>
            <w:tcW w:type="dxa" w:w="2400"/>
            <w:tcBorders>
              <w:top w:val="single" w:color="BDC8D4" w:sz="1"/>
              <w:left w:val="single" w:color="BDC8D4" w:sz="1"/>
              <w:bottom w:val="single" w:color="BDC8D4" w:sz="1"/>
              <w:right w:val="single" w:color="BDC8D4" w:sz="1"/>
            </w:tcBorders>
            <w:shd w:fill="1A3C5E"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Endpoint</w:t>
            </w:r>
          </w:p>
        </w:tc>
        <w:tc>
          <w:tcPr>
            <w:tcW w:type="dxa" w:w="1000"/>
            <w:tcBorders>
              <w:top w:val="single" w:color="BDC8D4" w:sz="1"/>
              <w:left w:val="single" w:color="BDC8D4" w:sz="1"/>
              <w:bottom w:val="single" w:color="BDC8D4" w:sz="1"/>
              <w:right w:val="single" w:color="BDC8D4" w:sz="1"/>
            </w:tcBorders>
            <w:shd w:fill="1A3C5E"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Method</w:t>
            </w:r>
          </w:p>
        </w:tc>
        <w:tc>
          <w:tcPr>
            <w:tcW w:type="dxa" w:w="3200"/>
            <w:tcBorders>
              <w:top w:val="single" w:color="BDC8D4" w:sz="1"/>
              <w:left w:val="single" w:color="BDC8D4" w:sz="1"/>
              <w:bottom w:val="single" w:color="BDC8D4" w:sz="1"/>
              <w:right w:val="single" w:color="BDC8D4" w:sz="1"/>
            </w:tcBorders>
            <w:shd w:fill="1A3C5E"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Request</w:t>
            </w:r>
          </w:p>
        </w:tc>
        <w:tc>
          <w:tcPr>
            <w:tcW w:type="dxa" w:w="3226"/>
            <w:tcBorders>
              <w:top w:val="single" w:color="BDC8D4" w:sz="1"/>
              <w:left w:val="single" w:color="BDC8D4" w:sz="1"/>
              <w:bottom w:val="single" w:color="BDC8D4" w:sz="1"/>
              <w:right w:val="single" w:color="BDC8D4" w:sz="1"/>
            </w:tcBorders>
            <w:shd w:fill="1A3C5E"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Response</w:t>
            </w:r>
          </w:p>
        </w:tc>
      </w:tr>
      <w:tr>
        <w:tc>
          <w:tcPr>
            <w:tcW w:type="dxa" w:w="24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/api/gst-draft</w:t>
            </w:r>
          </w:p>
        </w:tc>
        <w:tc>
          <w:tcPr>
            <w:tcW w:type="dxa" w:w="10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GET</w:t>
            </w:r>
          </w:p>
        </w:tc>
        <w:tc>
          <w:tcPr>
            <w:tcW w:type="dxa" w:w="32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?merchant_id={id}&amp;quarter={Q1|Q2|Q3|Q4}&amp;year={YYYY}</w:t>
            </w:r>
          </w:p>
        </w:tc>
        <w:tc>
          <w:tcPr>
            <w:tcW w:type="dxa" w:w="3226"/>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 gstr1: { tables: [...] }, gstr3b: { summary: {...} }, flagged_count: N, total_count: N }</w:t>
            </w:r>
          </w:p>
        </w:tc>
      </w:tr>
      <w:tr>
        <w:tc>
          <w:tcPr>
            <w:tcW w:type="dxa" w:w="2400"/>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/api/gst-file</w:t>
            </w:r>
          </w:p>
        </w:tc>
        <w:tc>
          <w:tcPr>
            <w:tcW w:type="dxa" w:w="1000"/>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POST</w:t>
            </w:r>
          </w:p>
        </w:tc>
        <w:tc>
          <w:tcPr>
            <w:tcW w:type="dxa" w:w="3200"/>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 merchant_id, quarter, year, confirmed: true }</w:t>
            </w:r>
          </w:p>
        </w:tc>
        <w:tc>
          <w:tcPr>
            <w:tcW w:type="dxa" w:w="3226"/>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 status: "filed", ref_id: "GSTN-2026-Q1-XXXXXXXX", filed_at: ISO_datetime }</w:t>
            </w:r>
          </w:p>
        </w:tc>
      </w:tr>
      <w:tr>
        <w:tc>
          <w:tcPr>
            <w:tcW w:type="dxa" w:w="24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/api/gst-update-tx</w:t>
            </w:r>
          </w:p>
        </w:tc>
        <w:tc>
          <w:tcPr>
            <w:tcW w:type="dxa" w:w="10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PATCH</w:t>
            </w:r>
          </w:p>
        </w:tc>
        <w:tc>
          <w:tcPr>
            <w:tcW w:type="dxa" w:w="32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 tx_id, hsn_code, gst_rate, gst_category }</w:t>
            </w:r>
          </w:p>
        </w:tc>
        <w:tc>
          <w:tcPr>
            <w:tcW w:type="dxa" w:w="3226"/>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 status: "updated" }</w:t>
            </w:r>
          </w:p>
        </w:tc>
      </w:tr>
    </w:tbl>
    <w:p>
      <w:pPr>
        <w:spacing w:after="60" w:before="60"/>
      </w:pPr>
      <w:r>
        <w:t xml:space="preserve"/>
      </w:r>
    </w:p>
    <w:p>
      <w:pPr>
        <w:pStyle w:val="Heading2"/>
        <w:spacing w:after="160" w:before="300"/>
      </w:pPr>
      <w:r>
        <w:rPr>
          <w:rFonts w:ascii="Arial" w:cs="Arial" w:eastAsia="Arial" w:hAnsi="Arial"/>
          <w:b/>
          <w:bCs/>
          <w:color w:val="0F6FBF"/>
          <w:sz w:val="28"/>
          <w:szCs w:val="28"/>
        </w:rPr>
        <w:t xml:space="preserve">2.6 Frontend — GST Filing Screen</w:t>
      </w:r>
    </w:p>
    <w:p>
      <w:pPr>
        <w:pStyle w:val="ListParagraph"/>
        <w:numPr>
          <w:ilvl w:val="0"/>
          <w:numId w:val="2"/>
        </w:numPr>
        <w:spacing w:after="60" w:before="60"/>
      </w:pPr>
      <w:r>
        <w:rPr>
          <w:rFonts w:ascii="Arial" w:cs="Arial" w:eastAsia="Arial" w:hAnsi="Arial"/>
          <w:b w:val="false"/>
          <w:bCs w:val="false"/>
          <w:color w:val="2C2C2C"/>
          <w:sz w:val="20"/>
          <w:szCs w:val="20"/>
        </w:rPr>
        <w:t xml:space="preserve">Top banner: "Your GSTR-1 draft is ready. 847 transactions auto-categorised. 3 need review."</w:t>
      </w:r>
    </w:p>
    <w:p>
      <w:pPr>
        <w:pStyle w:val="ListParagraph"/>
        <w:numPr>
          <w:ilvl w:val="0"/>
          <w:numId w:val="2"/>
        </w:numPr>
        <w:spacing w:after="60" w:before="60"/>
      </w:pPr>
      <w:r>
        <w:rPr>
          <w:rFonts w:ascii="Arial" w:cs="Arial" w:eastAsia="Arial" w:hAnsi="Arial"/>
          <w:b w:val="false"/>
          <w:bCs w:val="false"/>
          <w:color w:val="2C2C2C"/>
          <w:sz w:val="20"/>
          <w:szCs w:val="20"/>
        </w:rPr>
        <w:t xml:space="preserve">Transactions table: columns tx_id, description, amount, HSN, GST rate, status (Auto / Flagged)</w:t>
      </w:r>
    </w:p>
    <w:p>
      <w:pPr>
        <w:pStyle w:val="ListParagraph"/>
        <w:numPr>
          <w:ilvl w:val="0"/>
          <w:numId w:val="2"/>
        </w:numPr>
        <w:spacing w:after="60" w:before="60"/>
      </w:pPr>
      <w:r>
        <w:rPr>
          <w:rFonts w:ascii="Arial" w:cs="Arial" w:eastAsia="Arial" w:hAnsi="Arial"/>
          <w:b w:val="false"/>
          <w:bCs w:val="false"/>
          <w:color w:val="2C2C2C"/>
          <w:sz w:val="20"/>
          <w:szCs w:val="20"/>
        </w:rPr>
        <w:t xml:space="preserve">Flagged rows highlighted in yellow. Click to edit HSN/rate inline.</w:t>
      </w:r>
    </w:p>
    <w:p>
      <w:pPr>
        <w:pStyle w:val="ListParagraph"/>
        <w:numPr>
          <w:ilvl w:val="0"/>
          <w:numId w:val="2"/>
        </w:numPr>
        <w:spacing w:after="60" w:before="60"/>
      </w:pPr>
      <w:r>
        <w:rPr>
          <w:rFonts w:ascii="Arial" w:cs="Arial" w:eastAsia="Arial" w:hAnsi="Arial"/>
          <w:b w:val="false"/>
          <w:bCs w:val="false"/>
          <w:color w:val="2C2C2C"/>
          <w:sz w:val="20"/>
          <w:szCs w:val="20"/>
        </w:rPr>
        <w:t xml:space="preserve">"File Now" button: calls /api/gst-file, shows success modal with GST reference ID</w:t>
      </w:r>
    </w:p>
    <w:p>
      <w:pPr>
        <w:pStyle w:val="ListParagraph"/>
        <w:numPr>
          <w:ilvl w:val="0"/>
          <w:numId w:val="2"/>
        </w:numPr>
        <w:spacing w:after="60" w:before="60"/>
      </w:pPr>
      <w:r>
        <w:rPr>
          <w:rFonts w:ascii="Arial" w:cs="Arial" w:eastAsia="Arial" w:hAnsi="Arial"/>
          <w:b w:val="false"/>
          <w:bCs w:val="false"/>
          <w:color w:val="2C2C2C"/>
          <w:sz w:val="20"/>
          <w:szCs w:val="20"/>
        </w:rPr>
        <w:t xml:space="preserve">Summary panel (right side): Total Taxable Value, Total CGST, Total SGST, Net Tax Liability</w:t>
      </w:r>
    </w:p>
    <w:p>
      <w:pPr>
        <w:spacing w:after="60" w:before="60"/>
      </w:pPr>
      <w:r>
        <w:t xml:space="preserve"/>
      </w:r>
    </w:p>
    <w:p>
      <w:pPr>
        <w:pStyle w:val="Heading2"/>
        <w:spacing w:after="160" w:before="300"/>
      </w:pPr>
      <w:r>
        <w:rPr>
          <w:rFonts w:ascii="Arial" w:cs="Arial" w:eastAsia="Arial" w:hAnsi="Arial"/>
          <w:b/>
          <w:bCs/>
          <w:color w:val="0F6FBF"/>
          <w:sz w:val="28"/>
          <w:szCs w:val="28"/>
        </w:rPr>
        <w:t xml:space="preserve">2.7 Integration with Other Modules</w:t>
      </w:r>
    </w:p>
    <w:p>
      <w:pPr>
        <w:pStyle w:val="ListParagraph"/>
        <w:numPr>
          <w:ilvl w:val="0"/>
          <w:numId w:val="2"/>
        </w:numPr>
        <w:spacing w:after="60" w:before="60"/>
      </w:pPr>
      <w:r>
        <w:rPr>
          <w:rFonts w:ascii="Arial" w:cs="Arial" w:eastAsia="Arial" w:hAnsi="Arial"/>
          <w:b w:val="false"/>
          <w:bCs w:val="false"/>
          <w:color w:val="2C2C2C"/>
          <w:sz w:val="20"/>
          <w:szCs w:val="20"/>
        </w:rPr>
        <w:t xml:space="preserve">Every new transaction written to the DB by Team E should have gst_category and hsn_code populated by Team B's categorisation function — call as a post-insert hook.</w:t>
      </w:r>
    </w:p>
    <w:p>
      <w:pPr>
        <w:pStyle w:val="ListParagraph"/>
        <w:numPr>
          <w:ilvl w:val="0"/>
          <w:numId w:val="2"/>
        </w:numPr>
        <w:spacing w:after="60" w:before="60"/>
      </w:pPr>
      <w:r>
        <w:rPr>
          <w:rFonts w:ascii="Arial" w:cs="Arial" w:eastAsia="Arial" w:hAnsi="Arial"/>
          <w:b w:val="false"/>
          <w:bCs w:val="false"/>
          <w:color w:val="2C2C2C"/>
          <w:sz w:val="20"/>
          <w:szCs w:val="20"/>
        </w:rPr>
        <w:t xml:space="preserve">After a transaction is categorised, POST to Team C's /api/trustscore-event to update the merchant's TrustScore.</w:t>
      </w:r>
    </w:p>
    <w:p>
      <w:r>
        <w:br w:type="page"/>
      </w:r>
    </w:p>
    <w:p>
      <w:pPr>
        <w:pStyle w:val="Heading1"/>
        <w:spacing w:after="200" w:before="360"/>
      </w:pPr>
      <w:r>
        <w:rPr>
          <w:rFonts w:ascii="Arial" w:cs="Arial" w:eastAsia="Arial" w:hAnsi="Arial"/>
          <w:b/>
          <w:bCs/>
          <w:color w:val="1A3C5E"/>
          <w:sz w:val="36"/>
          <w:szCs w:val="36"/>
        </w:rPr>
        <w:t xml:space="preserve">Part 3 — Team C: B2B TrustScore + Invoice Finance Bridge (Modules 3 &amp; 4)</w:t>
      </w:r>
    </w:p>
    <w:p>
      <w:pPr>
        <w:spacing w:after="80" w:before="80"/>
      </w:pPr>
      <w:r>
        <w:rPr>
          <w:rFonts w:ascii="Arial" w:cs="Arial" w:eastAsia="Arial" w:hAnsi="Arial"/>
          <w:color w:val="2C2C2C"/>
          <w:sz w:val="20"/>
          <w:szCs w:val="20"/>
        </w:rPr>
        <w:t xml:space="preserve">Team C owns two tightly coupled modules. The TrustScore is the credit reputation engine; the Invoice Finance Bridge uses TrustScore to decide when and how much credit to offer.</w:t>
      </w:r>
    </w:p>
    <w:p>
      <w:pPr>
        <w:spacing w:after="60" w:before="60"/>
      </w:pPr>
      <w:r>
        <w:t xml:space="preserve"/>
      </w:r>
    </w:p>
    <w:p>
      <w:pPr>
        <w:pStyle w:val="Heading2"/>
        <w:spacing w:after="160" w:before="300"/>
      </w:pPr>
      <w:r>
        <w:rPr>
          <w:rFonts w:ascii="Arial" w:cs="Arial" w:eastAsia="Arial" w:hAnsi="Arial"/>
          <w:b/>
          <w:bCs/>
          <w:color w:val="0F6FBF"/>
          <w:sz w:val="28"/>
          <w:szCs w:val="28"/>
        </w:rPr>
        <w:t xml:space="preserve">3.1 Deliverables — TrustScore (Module 3)</w:t>
      </w:r>
    </w:p>
    <w:p>
      <w:pPr>
        <w:pStyle w:val="ListParagraph"/>
        <w:numPr>
          <w:ilvl w:val="0"/>
          <w:numId w:val="2"/>
        </w:numPr>
        <w:spacing w:after="60" w:before="60"/>
      </w:pPr>
      <w:r>
        <w:rPr>
          <w:rFonts w:ascii="Arial" w:cs="Arial" w:eastAsia="Arial" w:hAnsi="Arial"/>
          <w:b/>
          <w:bCs/>
          <w:color w:val="2C2C2C"/>
          <w:sz w:val="20"/>
          <w:szCs w:val="20"/>
        </w:rPr>
        <w:t xml:space="preserve">/api/trustscore endpoint returning score, component breakdown, and history</w:t>
      </w:r>
    </w:p>
    <w:p>
      <w:pPr>
        <w:pStyle w:val="ListParagraph"/>
        <w:numPr>
          <w:ilvl w:val="0"/>
          <w:numId w:val="2"/>
        </w:numPr>
        <w:spacing w:after="60" w:before="60"/>
      </w:pPr>
      <w:r>
        <w:rPr>
          <w:rFonts w:ascii="Arial" w:cs="Arial" w:eastAsia="Arial" w:hAnsi="Arial"/>
          <w:b w:val="false"/>
          <w:bCs w:val="false"/>
          <w:color w:val="2C2C2C"/>
          <w:sz w:val="20"/>
          <w:szCs w:val="20"/>
        </w:rPr>
        <w:t xml:space="preserve">/api/trustscore-event endpoint for other modules to push score-affecting events</w:t>
      </w:r>
    </w:p>
    <w:p>
      <w:pPr>
        <w:pStyle w:val="ListParagraph"/>
        <w:numPr>
          <w:ilvl w:val="0"/>
          <w:numId w:val="2"/>
        </w:numPr>
        <w:spacing w:after="60" w:before="60"/>
      </w:pPr>
      <w:r>
        <w:rPr>
          <w:rFonts w:ascii="Arial" w:cs="Arial" w:eastAsia="Arial" w:hAnsi="Arial"/>
          <w:b w:val="false"/>
          <w:bCs w:val="false"/>
          <w:color w:val="2C2C2C"/>
          <w:sz w:val="20"/>
          <w:szCs w:val="20"/>
        </w:rPr>
        <w:t xml:space="preserve">Score computation engine (Python function)</w:t>
      </w:r>
    </w:p>
    <w:p>
      <w:pPr>
        <w:pStyle w:val="ListParagraph"/>
        <w:numPr>
          <w:ilvl w:val="0"/>
          <w:numId w:val="2"/>
        </w:numPr>
        <w:spacing w:after="60" w:before="60"/>
      </w:pPr>
      <w:r>
        <w:rPr>
          <w:rFonts w:ascii="Arial" w:cs="Arial" w:eastAsia="Arial" w:hAnsi="Arial"/>
          <w:b w:val="false"/>
          <w:bCs w:val="false"/>
          <w:color w:val="2C2C2C"/>
          <w:sz w:val="20"/>
          <w:szCs w:val="20"/>
        </w:rPr>
        <w:t xml:space="preserve">TrustScore panel in frontend dashboard</w:t>
      </w:r>
    </w:p>
    <w:p>
      <w:pPr>
        <w:spacing w:after="60" w:before="60"/>
      </w:pPr>
      <w:r>
        <w:t xml:space="preserve"/>
      </w:r>
    </w:p>
    <w:p>
      <w:pPr>
        <w:pStyle w:val="Heading2"/>
        <w:spacing w:after="160" w:before="300"/>
      </w:pPr>
      <w:r>
        <w:rPr>
          <w:rFonts w:ascii="Arial" w:cs="Arial" w:eastAsia="Arial" w:hAnsi="Arial"/>
          <w:b/>
          <w:bCs/>
          <w:color w:val="0F6FBF"/>
          <w:sz w:val="28"/>
          <w:szCs w:val="28"/>
        </w:rPr>
        <w:t xml:space="preserve">3.2 TrustScore Algorithm</w:t>
      </w:r>
    </w:p>
    <w:p>
      <w:pPr>
        <w:spacing w:after="80" w:before="80"/>
      </w:pPr>
      <w:r>
        <w:rPr>
          <w:rFonts w:ascii="Arial" w:cs="Arial" w:eastAsia="Arial" w:hAnsi="Arial"/>
          <w:color w:val="2C2C2C"/>
          <w:sz w:val="20"/>
          <w:szCs w:val="20"/>
        </w:rPr>
        <w:t xml:space="preserve">TrustScore is a weighted composite of five behavioural signals, scored 0–100:</w:t>
      </w:r>
    </w:p>
    <w:p>
      <w:pPr>
        <w:spacing w:after="60" w:before="60"/>
      </w:pPr>
      <w:r>
        <w:t xml:space="preserve"/>
      </w:r>
    </w:p>
    <w:tbl>
      <w:tblPr>
        <w:tblW w:type="dxa" w:w="9826"/>
        <w:tblBorders>
          <w:top w:val="single" w:color="auto" w:sz="4"/>
          <w:left w:val="single" w:color="auto" w:sz="4"/>
          <w:bottom w:val="single" w:color="auto" w:sz="4"/>
          <w:right w:val="single" w:color="auto" w:sz="4"/>
          <w:insideH w:val="single" w:color="auto" w:sz="4"/>
          <w:insideV w:val="single" w:color="auto" w:sz="4"/>
        </w:tblBorders>
      </w:tblPr>
      <w:tblGrid>
        <w:gridCol w:w="2800"/>
        <w:gridCol w:w="1100"/>
        <w:gridCol w:w="3500"/>
        <w:gridCol w:w="2426"/>
      </w:tblGrid>
      <w:tr>
        <w:trPr>
          <w:tblHeader/>
        </w:trPr>
        <w:tc>
          <w:tcPr>
            <w:tcW w:type="dxa" w:w="2800"/>
            <w:tcBorders>
              <w:top w:val="single" w:color="BDC8D4" w:sz="1"/>
              <w:left w:val="single" w:color="BDC8D4" w:sz="1"/>
              <w:bottom w:val="single" w:color="BDC8D4" w:sz="1"/>
              <w:right w:val="single" w:color="BDC8D4" w:sz="1"/>
            </w:tcBorders>
            <w:shd w:fill="1A3C5E"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Signal</w:t>
            </w:r>
          </w:p>
        </w:tc>
        <w:tc>
          <w:tcPr>
            <w:tcW w:type="dxa" w:w="1100"/>
            <w:tcBorders>
              <w:top w:val="single" w:color="BDC8D4" w:sz="1"/>
              <w:left w:val="single" w:color="BDC8D4" w:sz="1"/>
              <w:bottom w:val="single" w:color="BDC8D4" w:sz="1"/>
              <w:right w:val="single" w:color="BDC8D4" w:sz="1"/>
            </w:tcBorders>
            <w:shd w:fill="1A3C5E"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Weight</w:t>
            </w:r>
          </w:p>
        </w:tc>
        <w:tc>
          <w:tcPr>
            <w:tcW w:type="dxa" w:w="3500"/>
            <w:tcBorders>
              <w:top w:val="single" w:color="BDC8D4" w:sz="1"/>
              <w:left w:val="single" w:color="BDC8D4" w:sz="1"/>
              <w:bottom w:val="single" w:color="BDC8D4" w:sz="1"/>
              <w:right w:val="single" w:color="BDC8D4" w:sz="1"/>
            </w:tcBorders>
            <w:shd w:fill="1A3C5E"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How Measured</w:t>
            </w:r>
          </w:p>
        </w:tc>
        <w:tc>
          <w:tcPr>
            <w:tcW w:type="dxa" w:w="2426"/>
            <w:tcBorders>
              <w:top w:val="single" w:color="BDC8D4" w:sz="1"/>
              <w:left w:val="single" w:color="BDC8D4" w:sz="1"/>
              <w:bottom w:val="single" w:color="BDC8D4" w:sz="1"/>
              <w:right w:val="single" w:color="BDC8D4" w:sz="1"/>
            </w:tcBorders>
            <w:shd w:fill="1A3C5E"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Score Range</w:t>
            </w:r>
          </w:p>
        </w:tc>
      </w:tr>
      <w:tr>
        <w:tc>
          <w:tcPr>
            <w:tcW w:type="dxa" w:w="28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On-time payment rate</w:t>
            </w:r>
          </w:p>
        </w:tc>
        <w:tc>
          <w:tcPr>
            <w:tcW w:type="dxa" w:w="11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30%</w:t>
            </w:r>
          </w:p>
        </w:tc>
        <w:tc>
          <w:tcPr>
            <w:tcW w:type="dxa" w:w="35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Ratio of payments received on/before due date (from invoices table)</w:t>
            </w:r>
          </w:p>
        </w:tc>
        <w:tc>
          <w:tcPr>
            <w:tcW w:type="dxa" w:w="2426"/>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0–30</w:t>
            </w:r>
          </w:p>
        </w:tc>
      </w:tr>
      <w:tr>
        <w:tc>
          <w:tcPr>
            <w:tcW w:type="dxa" w:w="2800"/>
            <w:tcBorders>
              <w:top w:val="single" w:color="BDC8D4" w:sz="1"/>
              <w:left w:val="single" w:color="BDC8D4" w:sz="1"/>
              <w:bottom w:val="single" w:color="BDC8D4" w:sz="1"/>
              <w:right w:val="single" w:color="BDC8D4" w:sz="1"/>
            </w:tcBorders>
            <w:shd w:fill="D6E8F7" w:val="clear"/>
            <w:tcMar>
              <w:top w:type="dxa" w:w="80"/>
              <w:left w:type="dxa" w:w="120"/>
              <w:bottom w:type="dxa" w:w="80"/>
              <w:right w:type="dxa" w:w="120"/>
            </w:tcMar>
            <w:vAlign w:val="top"/>
          </w:tcPr>
          <w:p>
            <w:r>
              <w:rPr>
                <w:rFonts w:ascii="Arial" w:cs="Arial" w:eastAsia="Arial" w:hAnsi="Arial"/>
                <w:color w:val="2C2C2C"/>
                <w:sz w:val="18"/>
                <w:szCs w:val="18"/>
              </w:rPr>
              <w:t xml:space="preserve">Payment consistency</w:t>
            </w:r>
          </w:p>
        </w:tc>
        <w:tc>
          <w:tcPr>
            <w:tcW w:type="dxa" w:w="1100"/>
            <w:tcBorders>
              <w:top w:val="single" w:color="BDC8D4" w:sz="1"/>
              <w:left w:val="single" w:color="BDC8D4" w:sz="1"/>
              <w:bottom w:val="single" w:color="BDC8D4" w:sz="1"/>
              <w:right w:val="single" w:color="BDC8D4" w:sz="1"/>
            </w:tcBorders>
            <w:shd w:fill="D6E8F7" w:val="clear"/>
            <w:tcMar>
              <w:top w:type="dxa" w:w="80"/>
              <w:left w:type="dxa" w:w="120"/>
              <w:bottom w:type="dxa" w:w="80"/>
              <w:right w:type="dxa" w:w="120"/>
            </w:tcMar>
            <w:vAlign w:val="top"/>
          </w:tcPr>
          <w:p>
            <w:r>
              <w:rPr>
                <w:rFonts w:ascii="Arial" w:cs="Arial" w:eastAsia="Arial" w:hAnsi="Arial"/>
                <w:color w:val="2C2C2C"/>
                <w:sz w:val="18"/>
                <w:szCs w:val="18"/>
              </w:rPr>
              <w:t xml:space="preserve">20%</w:t>
            </w:r>
          </w:p>
        </w:tc>
        <w:tc>
          <w:tcPr>
            <w:tcW w:type="dxa" w:w="3500"/>
            <w:tcBorders>
              <w:top w:val="single" w:color="BDC8D4" w:sz="1"/>
              <w:left w:val="single" w:color="BDC8D4" w:sz="1"/>
              <w:bottom w:val="single" w:color="BDC8D4" w:sz="1"/>
              <w:right w:val="single" w:color="BDC8D4" w:sz="1"/>
            </w:tcBorders>
            <w:shd w:fill="D6E8F7" w:val="clear"/>
            <w:tcMar>
              <w:top w:type="dxa" w:w="80"/>
              <w:left w:type="dxa" w:w="120"/>
              <w:bottom w:type="dxa" w:w="80"/>
              <w:right w:type="dxa" w:w="120"/>
            </w:tcMar>
            <w:vAlign w:val="top"/>
          </w:tcPr>
          <w:p>
            <w:r>
              <w:rPr>
                <w:rFonts w:ascii="Arial" w:cs="Arial" w:eastAsia="Arial" w:hAnsi="Arial"/>
                <w:color w:val="2C2C2C"/>
                <w:sz w:val="18"/>
                <w:szCs w:val="18"/>
              </w:rPr>
              <w:t xml:space="preserve">Std deviation of inter-payment intervals. Lower = more consistent = higher score</w:t>
            </w:r>
          </w:p>
        </w:tc>
        <w:tc>
          <w:tcPr>
            <w:tcW w:type="dxa" w:w="2426"/>
            <w:tcBorders>
              <w:top w:val="single" w:color="BDC8D4" w:sz="1"/>
              <w:left w:val="single" w:color="BDC8D4" w:sz="1"/>
              <w:bottom w:val="single" w:color="BDC8D4" w:sz="1"/>
              <w:right w:val="single" w:color="BDC8D4" w:sz="1"/>
            </w:tcBorders>
            <w:shd w:fill="D6E8F7" w:val="clear"/>
            <w:tcMar>
              <w:top w:type="dxa" w:w="80"/>
              <w:left w:type="dxa" w:w="120"/>
              <w:bottom w:type="dxa" w:w="80"/>
              <w:right w:type="dxa" w:w="120"/>
            </w:tcMar>
            <w:vAlign w:val="top"/>
          </w:tcPr>
          <w:p>
            <w:r>
              <w:rPr>
                <w:rFonts w:ascii="Arial" w:cs="Arial" w:eastAsia="Arial" w:hAnsi="Arial"/>
                <w:color w:val="2C2C2C"/>
                <w:sz w:val="18"/>
                <w:szCs w:val="18"/>
              </w:rPr>
              <w:t xml:space="preserve">0–20</w:t>
            </w:r>
          </w:p>
        </w:tc>
      </w:tr>
      <w:tr>
        <w:tc>
          <w:tcPr>
            <w:tcW w:type="dxa" w:w="28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Transaction volume trend</w:t>
            </w:r>
          </w:p>
        </w:tc>
        <w:tc>
          <w:tcPr>
            <w:tcW w:type="dxa" w:w="11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20%</w:t>
            </w:r>
          </w:p>
        </w:tc>
        <w:tc>
          <w:tcPr>
            <w:tcW w:type="dxa" w:w="35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90-day revenue trend: growing (+), flat (0), declining (-)</w:t>
            </w:r>
          </w:p>
        </w:tc>
        <w:tc>
          <w:tcPr>
            <w:tcW w:type="dxa" w:w="2426"/>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0–20</w:t>
            </w:r>
          </w:p>
        </w:tc>
      </w:tr>
      <w:tr>
        <w:tc>
          <w:tcPr>
            <w:tcW w:type="dxa" w:w="2800"/>
            <w:tcBorders>
              <w:top w:val="single" w:color="BDC8D4" w:sz="1"/>
              <w:left w:val="single" w:color="BDC8D4" w:sz="1"/>
              <w:bottom w:val="single" w:color="BDC8D4" w:sz="1"/>
              <w:right w:val="single" w:color="BDC8D4" w:sz="1"/>
            </w:tcBorders>
            <w:shd w:fill="D6E8F7" w:val="clear"/>
            <w:tcMar>
              <w:top w:type="dxa" w:w="80"/>
              <w:left w:type="dxa" w:w="120"/>
              <w:bottom w:type="dxa" w:w="80"/>
              <w:right w:type="dxa" w:w="120"/>
            </w:tcMar>
            <w:vAlign w:val="top"/>
          </w:tcPr>
          <w:p>
            <w:r>
              <w:rPr>
                <w:rFonts w:ascii="Arial" w:cs="Arial" w:eastAsia="Arial" w:hAnsi="Arial"/>
                <w:color w:val="2C2C2C"/>
                <w:sz w:val="18"/>
                <w:szCs w:val="18"/>
              </w:rPr>
              <w:t xml:space="preserve">GST compliance</w:t>
            </w:r>
          </w:p>
        </w:tc>
        <w:tc>
          <w:tcPr>
            <w:tcW w:type="dxa" w:w="1100"/>
            <w:tcBorders>
              <w:top w:val="single" w:color="BDC8D4" w:sz="1"/>
              <w:left w:val="single" w:color="BDC8D4" w:sz="1"/>
              <w:bottom w:val="single" w:color="BDC8D4" w:sz="1"/>
              <w:right w:val="single" w:color="BDC8D4" w:sz="1"/>
            </w:tcBorders>
            <w:shd w:fill="D6E8F7" w:val="clear"/>
            <w:tcMar>
              <w:top w:type="dxa" w:w="80"/>
              <w:left w:type="dxa" w:w="120"/>
              <w:bottom w:type="dxa" w:w="80"/>
              <w:right w:type="dxa" w:w="120"/>
            </w:tcMar>
            <w:vAlign w:val="top"/>
          </w:tcPr>
          <w:p>
            <w:r>
              <w:rPr>
                <w:rFonts w:ascii="Arial" w:cs="Arial" w:eastAsia="Arial" w:hAnsi="Arial"/>
                <w:color w:val="2C2C2C"/>
                <w:sz w:val="18"/>
                <w:szCs w:val="18"/>
              </w:rPr>
              <w:t xml:space="preserve">20%</w:t>
            </w:r>
          </w:p>
        </w:tc>
        <w:tc>
          <w:tcPr>
            <w:tcW w:type="dxa" w:w="3500"/>
            <w:tcBorders>
              <w:top w:val="single" w:color="BDC8D4" w:sz="1"/>
              <w:left w:val="single" w:color="BDC8D4" w:sz="1"/>
              <w:bottom w:val="single" w:color="BDC8D4" w:sz="1"/>
              <w:right w:val="single" w:color="BDC8D4" w:sz="1"/>
            </w:tcBorders>
            <w:shd w:fill="D6E8F7" w:val="clear"/>
            <w:tcMar>
              <w:top w:type="dxa" w:w="80"/>
              <w:left w:type="dxa" w:w="120"/>
              <w:bottom w:type="dxa" w:w="80"/>
              <w:right w:type="dxa" w:w="120"/>
            </w:tcMar>
            <w:vAlign w:val="top"/>
          </w:tcPr>
          <w:p>
            <w:r>
              <w:rPr>
                <w:rFonts w:ascii="Arial" w:cs="Arial" w:eastAsia="Arial" w:hAnsi="Arial"/>
                <w:color w:val="2C2C2C"/>
                <w:sz w:val="18"/>
                <w:szCs w:val="18"/>
              </w:rPr>
              <w:t xml:space="preserve">Has filed GST returns in last 2 quarters: Yes=20, Partial=10, No=0</w:t>
            </w:r>
          </w:p>
        </w:tc>
        <w:tc>
          <w:tcPr>
            <w:tcW w:type="dxa" w:w="2426"/>
            <w:tcBorders>
              <w:top w:val="single" w:color="BDC8D4" w:sz="1"/>
              <w:left w:val="single" w:color="BDC8D4" w:sz="1"/>
              <w:bottom w:val="single" w:color="BDC8D4" w:sz="1"/>
              <w:right w:val="single" w:color="BDC8D4" w:sz="1"/>
            </w:tcBorders>
            <w:shd w:fill="D6E8F7" w:val="clear"/>
            <w:tcMar>
              <w:top w:type="dxa" w:w="80"/>
              <w:left w:type="dxa" w:w="120"/>
              <w:bottom w:type="dxa" w:w="80"/>
              <w:right w:type="dxa" w:w="120"/>
            </w:tcMar>
            <w:vAlign w:val="top"/>
          </w:tcPr>
          <w:p>
            <w:r>
              <w:rPr>
                <w:rFonts w:ascii="Arial" w:cs="Arial" w:eastAsia="Arial" w:hAnsi="Arial"/>
                <w:color w:val="2C2C2C"/>
                <w:sz w:val="18"/>
                <w:szCs w:val="18"/>
              </w:rPr>
              <w:t xml:space="preserve">0–20</w:t>
            </w:r>
          </w:p>
        </w:tc>
      </w:tr>
      <w:tr>
        <w:tc>
          <w:tcPr>
            <w:tcW w:type="dxa" w:w="28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Return/dispute rate</w:t>
            </w:r>
          </w:p>
        </w:tc>
        <w:tc>
          <w:tcPr>
            <w:tcW w:type="dxa" w:w="11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10%</w:t>
            </w:r>
          </w:p>
        </w:tc>
        <w:tc>
          <w:tcPr>
            <w:tcW w:type="dxa" w:w="35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1 - (returns / total transactions). Lower returns = higher score</w:t>
            </w:r>
          </w:p>
        </w:tc>
        <w:tc>
          <w:tcPr>
            <w:tcW w:type="dxa" w:w="2426"/>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0–10</w:t>
            </w:r>
          </w:p>
        </w:tc>
      </w:tr>
    </w:tbl>
    <w:p>
      <w:pPr>
        <w:spacing w:after="60" w:before="60"/>
      </w:pPr>
      <w:r>
        <w:t xml:space="preserve"/>
      </w:r>
    </w:p>
    <w:p>
      <w:pPr>
        <w:spacing w:after="80" w:before="80"/>
      </w:pPr>
      <w:r>
        <w:rPr>
          <w:rFonts w:ascii="Arial" w:cs="Arial" w:eastAsia="Arial" w:hAnsi="Arial"/>
          <w:color w:val="2C2C2C"/>
          <w:sz w:val="20"/>
          <w:szCs w:val="20"/>
        </w:rPr>
        <w:t xml:space="preserve">Final score = sum of all components. Buckets: 0–40 = Low, 41–65 = Medium, 66–80 = Good, 81–100 = Excellent.</w:t>
      </w:r>
    </w:p>
    <w:p>
      <w:pPr>
        <w:spacing w:after="60" w:before="60"/>
      </w:pPr>
      <w:r>
        <w:t xml:space="preserve"/>
      </w:r>
    </w:p>
    <w:p>
      <w:pPr>
        <w:pStyle w:val="Heading2"/>
        <w:spacing w:after="160" w:before="300"/>
      </w:pPr>
      <w:r>
        <w:rPr>
          <w:rFonts w:ascii="Arial" w:cs="Arial" w:eastAsia="Arial" w:hAnsi="Arial"/>
          <w:b/>
          <w:bCs/>
          <w:color w:val="0F6FBF"/>
          <w:sz w:val="28"/>
          <w:szCs w:val="28"/>
        </w:rPr>
        <w:t xml:space="preserve">3.3 TrustScore API Specification</w:t>
      </w:r>
    </w:p>
    <w:tbl>
      <w:tblPr>
        <w:tblW w:type="dxa" w:w="9826"/>
        <w:tblBorders>
          <w:top w:val="single" w:color="auto" w:sz="4"/>
          <w:left w:val="single" w:color="auto" w:sz="4"/>
          <w:bottom w:val="single" w:color="auto" w:sz="4"/>
          <w:right w:val="single" w:color="auto" w:sz="4"/>
          <w:insideH w:val="single" w:color="auto" w:sz="4"/>
          <w:insideV w:val="single" w:color="auto" w:sz="4"/>
        </w:tblBorders>
      </w:tblPr>
      <w:tblGrid>
        <w:gridCol w:w="3200"/>
        <w:gridCol w:w="1000"/>
        <w:gridCol w:w="5626"/>
      </w:tblGrid>
      <w:tr>
        <w:trPr>
          <w:tblHeader/>
        </w:trPr>
        <w:tc>
          <w:tcPr>
            <w:tcW w:type="dxa" w:w="3200"/>
            <w:tcBorders>
              <w:top w:val="single" w:color="BDC8D4" w:sz="1"/>
              <w:left w:val="single" w:color="BDC8D4" w:sz="1"/>
              <w:bottom w:val="single" w:color="BDC8D4" w:sz="1"/>
              <w:right w:val="single" w:color="BDC8D4" w:sz="1"/>
            </w:tcBorders>
            <w:shd w:fill="1A3C5E"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Endpoint</w:t>
            </w:r>
          </w:p>
        </w:tc>
        <w:tc>
          <w:tcPr>
            <w:tcW w:type="dxa" w:w="1000"/>
            <w:tcBorders>
              <w:top w:val="single" w:color="BDC8D4" w:sz="1"/>
              <w:left w:val="single" w:color="BDC8D4" w:sz="1"/>
              <w:bottom w:val="single" w:color="BDC8D4" w:sz="1"/>
              <w:right w:val="single" w:color="BDC8D4" w:sz="1"/>
            </w:tcBorders>
            <w:shd w:fill="1A3C5E"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Method</w:t>
            </w:r>
          </w:p>
        </w:tc>
        <w:tc>
          <w:tcPr>
            <w:tcW w:type="dxa" w:w="5626"/>
            <w:tcBorders>
              <w:top w:val="single" w:color="BDC8D4" w:sz="1"/>
              <w:left w:val="single" w:color="BDC8D4" w:sz="1"/>
              <w:bottom w:val="single" w:color="BDC8D4" w:sz="1"/>
              <w:right w:val="single" w:color="BDC8D4" w:sz="1"/>
            </w:tcBorders>
            <w:shd w:fill="1A3C5E"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Description</w:t>
            </w:r>
          </w:p>
        </w:tc>
      </w:tr>
      <w:tr>
        <w:tc>
          <w:tcPr>
            <w:tcW w:type="dxa" w:w="32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/api/trustscore?merchant_id={id}</w:t>
            </w:r>
          </w:p>
        </w:tc>
        <w:tc>
          <w:tcPr>
            <w:tcW w:type="dxa" w:w="10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GET</w:t>
            </w:r>
          </w:p>
        </w:tc>
        <w:tc>
          <w:tcPr>
            <w:tcW w:type="dxa" w:w="5626"/>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Returns { score, bucket, components: { payment_rate, consistency, volume_trend, gst_compliance, return_rate }, history: [{ date, score }] }</w:t>
            </w:r>
          </w:p>
        </w:tc>
      </w:tr>
      <w:tr>
        <w:tc>
          <w:tcPr>
            <w:tcW w:type="dxa" w:w="3200"/>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/api/trustscore-event</w:t>
            </w:r>
          </w:p>
        </w:tc>
        <w:tc>
          <w:tcPr>
            <w:tcW w:type="dxa" w:w="1000"/>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POST</w:t>
            </w:r>
          </w:p>
        </w:tc>
        <w:tc>
          <w:tcPr>
            <w:tcW w:type="dxa" w:w="5626"/>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Body: { merchant_id, event_type, metadata }. event_type: PAYMENT_RECEIVED, GST_FILED, RETURN_RAISED, INVOICE_OVERDUE. Recomputes score and appends to history.</w:t>
            </w:r>
          </w:p>
        </w:tc>
      </w:tr>
    </w:tbl>
    <w:p>
      <w:pPr>
        <w:spacing w:after="60" w:before="60"/>
      </w:pPr>
      <w:r>
        <w:t xml:space="preserve"/>
      </w:r>
    </w:p>
    <w:p>
      <w:pPr>
        <w:pStyle w:val="Heading2"/>
        <w:spacing w:after="160" w:before="300"/>
      </w:pPr>
      <w:r>
        <w:rPr>
          <w:rFonts w:ascii="Arial" w:cs="Arial" w:eastAsia="Arial" w:hAnsi="Arial"/>
          <w:b/>
          <w:bCs/>
          <w:color w:val="0F6FBF"/>
          <w:sz w:val="28"/>
          <w:szCs w:val="28"/>
        </w:rPr>
        <w:t xml:space="preserve">3.4 Invoice Finance Bridge (Module 4)</w:t>
      </w:r>
    </w:p>
    <w:p>
      <w:pPr>
        <w:spacing w:after="120" w:before="240"/>
      </w:pPr>
      <w:r>
        <w:rPr>
          <w:rFonts w:ascii="Arial" w:cs="Arial" w:eastAsia="Arial" w:hAnsi="Arial"/>
          <w:b/>
          <w:bCs/>
          <w:color w:val="1A3C5E"/>
          <w:sz w:val="24"/>
          <w:szCs w:val="24"/>
        </w:rPr>
        <w:t xml:space="preserve">Detection Logic</w:t>
      </w:r>
    </w:p>
    <w:p>
      <w:pPr>
        <w:spacing w:after="80" w:before="80"/>
      </w:pPr>
      <w:r>
        <w:rPr>
          <w:rFonts w:ascii="Arial" w:cs="Arial" w:eastAsia="Arial" w:hAnsi="Arial"/>
          <w:color w:val="2C2C2C"/>
          <w:sz w:val="20"/>
          <w:szCs w:val="20"/>
        </w:rPr>
        <w:t xml:space="preserve">Run a nightly job (or on dashboard load for demo) that queries all invoices with status = "UNPAID" and due_date &lt; today - 15 days. These are overdue invoices. For each, check the seller's TrustScore. If TrustScore &gt;= 50, generate a credit offer.</w:t>
      </w:r>
    </w:p>
    <w:p>
      <w:pPr>
        <w:spacing w:after="60" w:before="60"/>
      </w:pPr>
      <w:r>
        <w:t xml:space="preserve"/>
      </w:r>
    </w:p>
    <w:tbl>
      <w:tblPr>
        <w:tblW w:type="dxa" w:w="982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6126"/>
      </w:tblGrid>
      <w:tr>
        <w:trPr>
          <w:tblHeader/>
        </w:trPr>
        <w:tc>
          <w:tcPr>
            <w:tcW w:type="dxa" w:w="2200"/>
            <w:tcBorders>
              <w:top w:val="single" w:color="BDC8D4" w:sz="1"/>
              <w:left w:val="single" w:color="BDC8D4" w:sz="1"/>
              <w:bottom w:val="single" w:color="BDC8D4" w:sz="1"/>
              <w:right w:val="single" w:color="BDC8D4" w:sz="1"/>
            </w:tcBorders>
            <w:shd w:fill="1A3C5E"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Field</w:t>
            </w:r>
          </w:p>
        </w:tc>
        <w:tc>
          <w:tcPr>
            <w:tcW w:type="dxa" w:w="1500"/>
            <w:tcBorders>
              <w:top w:val="single" w:color="BDC8D4" w:sz="1"/>
              <w:left w:val="single" w:color="BDC8D4" w:sz="1"/>
              <w:bottom w:val="single" w:color="BDC8D4" w:sz="1"/>
              <w:right w:val="single" w:color="BDC8D4" w:sz="1"/>
            </w:tcBorders>
            <w:shd w:fill="1A3C5E"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Type</w:t>
            </w:r>
          </w:p>
        </w:tc>
        <w:tc>
          <w:tcPr>
            <w:tcW w:type="dxa" w:w="6126"/>
            <w:tcBorders>
              <w:top w:val="single" w:color="BDC8D4" w:sz="1"/>
              <w:left w:val="single" w:color="BDC8D4" w:sz="1"/>
              <w:bottom w:val="single" w:color="BDC8D4" w:sz="1"/>
              <w:right w:val="single" w:color="BDC8D4" w:sz="1"/>
            </w:tcBorders>
            <w:shd w:fill="1A3C5E"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Description</w:t>
            </w:r>
          </w:p>
        </w:tc>
      </w:tr>
      <w:tr>
        <w:tc>
          <w:tcPr>
            <w:tcW w:type="dxa" w:w="22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invoice_id</w:t>
            </w:r>
          </w:p>
        </w:tc>
        <w:tc>
          <w:tcPr>
            <w:tcW w:type="dxa" w:w="15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string</w:t>
            </w:r>
          </w:p>
        </w:tc>
        <w:tc>
          <w:tcPr>
            <w:tcW w:type="dxa" w:w="6126"/>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Unique invoice ID</w:t>
            </w:r>
          </w:p>
        </w:tc>
      </w:tr>
      <w:tr>
        <w:tc>
          <w:tcPr>
            <w:tcW w:type="dxa" w:w="2200"/>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seller_id</w:t>
            </w:r>
          </w:p>
        </w:tc>
        <w:tc>
          <w:tcPr>
            <w:tcW w:type="dxa" w:w="1500"/>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string</w:t>
            </w:r>
          </w:p>
        </w:tc>
        <w:tc>
          <w:tcPr>
            <w:tcW w:type="dxa" w:w="6126"/>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Merchant who is owed money</w:t>
            </w:r>
          </w:p>
        </w:tc>
      </w:tr>
      <w:tr>
        <w:tc>
          <w:tcPr>
            <w:tcW w:type="dxa" w:w="22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buyer_id</w:t>
            </w:r>
          </w:p>
        </w:tc>
        <w:tc>
          <w:tcPr>
            <w:tcW w:type="dxa" w:w="15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string</w:t>
            </w:r>
          </w:p>
        </w:tc>
        <w:tc>
          <w:tcPr>
            <w:tcW w:type="dxa" w:w="6126"/>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Business/person who owes money</w:t>
            </w:r>
          </w:p>
        </w:tc>
      </w:tr>
      <w:tr>
        <w:tc>
          <w:tcPr>
            <w:tcW w:type="dxa" w:w="2200"/>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amount</w:t>
            </w:r>
          </w:p>
        </w:tc>
        <w:tc>
          <w:tcPr>
            <w:tcW w:type="dxa" w:w="1500"/>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float</w:t>
            </w:r>
          </w:p>
        </w:tc>
        <w:tc>
          <w:tcPr>
            <w:tcW w:type="dxa" w:w="6126"/>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Invoice amount (INR)</w:t>
            </w:r>
          </w:p>
        </w:tc>
      </w:tr>
      <w:tr>
        <w:tc>
          <w:tcPr>
            <w:tcW w:type="dxa" w:w="22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due_date</w:t>
            </w:r>
          </w:p>
        </w:tc>
        <w:tc>
          <w:tcPr>
            <w:tcW w:type="dxa" w:w="15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ISO date</w:t>
            </w:r>
          </w:p>
        </w:tc>
        <w:tc>
          <w:tcPr>
            <w:tcW w:type="dxa" w:w="6126"/>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Payment due date</w:t>
            </w:r>
          </w:p>
        </w:tc>
      </w:tr>
      <w:tr>
        <w:tc>
          <w:tcPr>
            <w:tcW w:type="dxa" w:w="2200"/>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status</w:t>
            </w:r>
          </w:p>
        </w:tc>
        <w:tc>
          <w:tcPr>
            <w:tcW w:type="dxa" w:w="1500"/>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string</w:t>
            </w:r>
          </w:p>
        </w:tc>
        <w:tc>
          <w:tcPr>
            <w:tcW w:type="dxa" w:w="6126"/>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PENDING, PAID, OVERDUE, FINANCED</w:t>
            </w:r>
          </w:p>
        </w:tc>
      </w:tr>
      <w:tr>
        <w:tc>
          <w:tcPr>
            <w:tcW w:type="dxa" w:w="22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overdue_days</w:t>
            </w:r>
          </w:p>
        </w:tc>
        <w:tc>
          <w:tcPr>
            <w:tcW w:type="dxa" w:w="15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integer</w:t>
            </w:r>
          </w:p>
        </w:tc>
        <w:tc>
          <w:tcPr>
            <w:tcW w:type="dxa" w:w="6126"/>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Computed: today - due_date (when status=OVERDUE)</w:t>
            </w:r>
          </w:p>
        </w:tc>
      </w:tr>
      <w:tr>
        <w:tc>
          <w:tcPr>
            <w:tcW w:type="dxa" w:w="2200"/>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advance_amount</w:t>
            </w:r>
          </w:p>
        </w:tc>
        <w:tc>
          <w:tcPr>
            <w:tcW w:type="dxa" w:w="1500"/>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float</w:t>
            </w:r>
          </w:p>
        </w:tc>
        <w:tc>
          <w:tcPr>
            <w:tcW w:type="dxa" w:w="6126"/>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If financed: amount offered (typically 85-90% of invoice)</w:t>
            </w:r>
          </w:p>
        </w:tc>
      </w:tr>
      <w:tr>
        <w:tc>
          <w:tcPr>
            <w:tcW w:type="dxa" w:w="22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repaid</w:t>
            </w:r>
          </w:p>
        </w:tc>
        <w:tc>
          <w:tcPr>
            <w:tcW w:type="dxa" w:w="15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boolean</w:t>
            </w:r>
          </w:p>
        </w:tc>
        <w:tc>
          <w:tcPr>
            <w:tcW w:type="dxa" w:w="6126"/>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True when buyer finally pays and amount auto-deducted</w:t>
            </w:r>
          </w:p>
        </w:tc>
      </w:tr>
    </w:tbl>
    <w:p>
      <w:pPr>
        <w:spacing w:after="60" w:before="60"/>
      </w:pPr>
      <w:r>
        <w:t xml:space="preserve"/>
      </w:r>
    </w:p>
    <w:p>
      <w:pPr>
        <w:spacing w:after="120" w:before="240"/>
      </w:pPr>
      <w:r>
        <w:rPr>
          <w:rFonts w:ascii="Arial" w:cs="Arial" w:eastAsia="Arial" w:hAnsi="Arial"/>
          <w:b/>
          <w:bCs/>
          <w:color w:val="1A3C5E"/>
          <w:sz w:val="24"/>
          <w:szCs w:val="24"/>
        </w:rPr>
        <w:t xml:space="preserve">Credit Offer Computation</w:t>
      </w:r>
    </w:p>
    <w:tbl>
      <w:tblPr>
        <w:tblW w:type="dxa" w:w="98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5326"/>
      </w:tblGrid>
      <w:tr>
        <w:trPr>
          <w:tblHeader/>
        </w:trPr>
        <w:tc>
          <w:tcPr>
            <w:tcW w:type="dxa" w:w="2500"/>
            <w:tcBorders>
              <w:top w:val="single" w:color="BDC8D4" w:sz="1"/>
              <w:left w:val="single" w:color="BDC8D4" w:sz="1"/>
              <w:bottom w:val="single" w:color="BDC8D4" w:sz="1"/>
              <w:right w:val="single" w:color="BDC8D4" w:sz="1"/>
            </w:tcBorders>
            <w:shd w:fill="1A3C5E"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TrustScore</w:t>
            </w:r>
          </w:p>
        </w:tc>
        <w:tc>
          <w:tcPr>
            <w:tcW w:type="dxa" w:w="2000"/>
            <w:tcBorders>
              <w:top w:val="single" w:color="BDC8D4" w:sz="1"/>
              <w:left w:val="single" w:color="BDC8D4" w:sz="1"/>
              <w:bottom w:val="single" w:color="BDC8D4" w:sz="1"/>
              <w:right w:val="single" w:color="BDC8D4" w:sz="1"/>
            </w:tcBorders>
            <w:shd w:fill="1A3C5E"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Advance %</w:t>
            </w:r>
          </w:p>
        </w:tc>
        <w:tc>
          <w:tcPr>
            <w:tcW w:type="dxa" w:w="5326"/>
            <w:tcBorders>
              <w:top w:val="single" w:color="BDC8D4" w:sz="1"/>
              <w:left w:val="single" w:color="BDC8D4" w:sz="1"/>
              <w:bottom w:val="single" w:color="BDC8D4" w:sz="1"/>
              <w:right w:val="single" w:color="BDC8D4" w:sz="1"/>
            </w:tcBorders>
            <w:shd w:fill="1A3C5E"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Max Advance (INR)</w:t>
            </w:r>
          </w:p>
        </w:tc>
      </w:tr>
      <w:tr>
        <w:tc>
          <w:tcPr>
            <w:tcW w:type="dxa" w:w="25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80–100 (Excellent)</w:t>
            </w:r>
          </w:p>
        </w:tc>
        <w:tc>
          <w:tcPr>
            <w:tcW w:type="dxa" w:w="20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90%</w:t>
            </w:r>
          </w:p>
        </w:tc>
        <w:tc>
          <w:tcPr>
            <w:tcW w:type="dxa" w:w="5326"/>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Rs. 5,00,000</w:t>
            </w:r>
          </w:p>
        </w:tc>
      </w:tr>
      <w:tr>
        <w:tc>
          <w:tcPr>
            <w:tcW w:type="dxa" w:w="2500"/>
            <w:tcBorders>
              <w:top w:val="single" w:color="BDC8D4" w:sz="1"/>
              <w:left w:val="single" w:color="BDC8D4" w:sz="1"/>
              <w:bottom w:val="single" w:color="BDC8D4" w:sz="1"/>
              <w:right w:val="single" w:color="BDC8D4" w:sz="1"/>
            </w:tcBorders>
            <w:shd w:fill="D6E8F7" w:val="clear"/>
            <w:tcMar>
              <w:top w:type="dxa" w:w="80"/>
              <w:left w:type="dxa" w:w="120"/>
              <w:bottom w:type="dxa" w:w="80"/>
              <w:right w:type="dxa" w:w="120"/>
            </w:tcMar>
            <w:vAlign w:val="top"/>
          </w:tcPr>
          <w:p>
            <w:r>
              <w:rPr>
                <w:rFonts w:ascii="Arial" w:cs="Arial" w:eastAsia="Arial" w:hAnsi="Arial"/>
                <w:color w:val="2C2C2C"/>
                <w:sz w:val="18"/>
                <w:szCs w:val="18"/>
              </w:rPr>
              <w:t xml:space="preserve">66–79 (Good)</w:t>
            </w:r>
          </w:p>
        </w:tc>
        <w:tc>
          <w:tcPr>
            <w:tcW w:type="dxa" w:w="2000"/>
            <w:tcBorders>
              <w:top w:val="single" w:color="BDC8D4" w:sz="1"/>
              <w:left w:val="single" w:color="BDC8D4" w:sz="1"/>
              <w:bottom w:val="single" w:color="BDC8D4" w:sz="1"/>
              <w:right w:val="single" w:color="BDC8D4" w:sz="1"/>
            </w:tcBorders>
            <w:shd w:fill="D6E8F7" w:val="clear"/>
            <w:tcMar>
              <w:top w:type="dxa" w:w="80"/>
              <w:left w:type="dxa" w:w="120"/>
              <w:bottom w:type="dxa" w:w="80"/>
              <w:right w:type="dxa" w:w="120"/>
            </w:tcMar>
            <w:vAlign w:val="top"/>
          </w:tcPr>
          <w:p>
            <w:r>
              <w:rPr>
                <w:rFonts w:ascii="Arial" w:cs="Arial" w:eastAsia="Arial" w:hAnsi="Arial"/>
                <w:color w:val="2C2C2C"/>
                <w:sz w:val="18"/>
                <w:szCs w:val="18"/>
              </w:rPr>
              <w:t xml:space="preserve">80%</w:t>
            </w:r>
          </w:p>
        </w:tc>
        <w:tc>
          <w:tcPr>
            <w:tcW w:type="dxa" w:w="5326"/>
            <w:tcBorders>
              <w:top w:val="single" w:color="BDC8D4" w:sz="1"/>
              <w:left w:val="single" w:color="BDC8D4" w:sz="1"/>
              <w:bottom w:val="single" w:color="BDC8D4" w:sz="1"/>
              <w:right w:val="single" w:color="BDC8D4" w:sz="1"/>
            </w:tcBorders>
            <w:shd w:fill="D6E8F7" w:val="clear"/>
            <w:tcMar>
              <w:top w:type="dxa" w:w="80"/>
              <w:left w:type="dxa" w:w="120"/>
              <w:bottom w:type="dxa" w:w="80"/>
              <w:right w:type="dxa" w:w="120"/>
            </w:tcMar>
            <w:vAlign w:val="top"/>
          </w:tcPr>
          <w:p>
            <w:r>
              <w:rPr>
                <w:rFonts w:ascii="Arial" w:cs="Arial" w:eastAsia="Arial" w:hAnsi="Arial"/>
                <w:color w:val="2C2C2C"/>
                <w:sz w:val="18"/>
                <w:szCs w:val="18"/>
              </w:rPr>
              <w:t xml:space="preserve">Rs. 2,00,000</w:t>
            </w:r>
          </w:p>
        </w:tc>
      </w:tr>
      <w:tr>
        <w:tc>
          <w:tcPr>
            <w:tcW w:type="dxa" w:w="25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41–65 (Medium)</w:t>
            </w:r>
          </w:p>
        </w:tc>
        <w:tc>
          <w:tcPr>
            <w:tcW w:type="dxa" w:w="20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70%</w:t>
            </w:r>
          </w:p>
        </w:tc>
        <w:tc>
          <w:tcPr>
            <w:tcW w:type="dxa" w:w="5326"/>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Rs. 75,000</w:t>
            </w:r>
          </w:p>
        </w:tc>
      </w:tr>
      <w:tr>
        <w:tc>
          <w:tcPr>
            <w:tcW w:type="dxa" w:w="2500"/>
            <w:tcBorders>
              <w:top w:val="single" w:color="BDC8D4" w:sz="1"/>
              <w:left w:val="single" w:color="BDC8D4" w:sz="1"/>
              <w:bottom w:val="single" w:color="BDC8D4" w:sz="1"/>
              <w:right w:val="single" w:color="BDC8D4" w:sz="1"/>
            </w:tcBorders>
            <w:shd w:fill="D6E8F7" w:val="clear"/>
            <w:tcMar>
              <w:top w:type="dxa" w:w="80"/>
              <w:left w:type="dxa" w:w="120"/>
              <w:bottom w:type="dxa" w:w="80"/>
              <w:right w:type="dxa" w:w="120"/>
            </w:tcMar>
            <w:vAlign w:val="top"/>
          </w:tcPr>
          <w:p>
            <w:r>
              <w:rPr>
                <w:rFonts w:ascii="Arial" w:cs="Arial" w:eastAsia="Arial" w:hAnsi="Arial"/>
                <w:color w:val="2C2C2C"/>
                <w:sz w:val="18"/>
                <w:szCs w:val="18"/>
              </w:rPr>
              <w:t xml:space="preserve">&lt; 40 (Low)</w:t>
            </w:r>
          </w:p>
        </w:tc>
        <w:tc>
          <w:tcPr>
            <w:tcW w:type="dxa" w:w="2000"/>
            <w:tcBorders>
              <w:top w:val="single" w:color="BDC8D4" w:sz="1"/>
              <w:left w:val="single" w:color="BDC8D4" w:sz="1"/>
              <w:bottom w:val="single" w:color="BDC8D4" w:sz="1"/>
              <w:right w:val="single" w:color="BDC8D4" w:sz="1"/>
            </w:tcBorders>
            <w:shd w:fill="D6E8F7" w:val="clear"/>
            <w:tcMar>
              <w:top w:type="dxa" w:w="80"/>
              <w:left w:type="dxa" w:w="120"/>
              <w:bottom w:type="dxa" w:w="80"/>
              <w:right w:type="dxa" w:w="120"/>
            </w:tcMar>
            <w:vAlign w:val="top"/>
          </w:tcPr>
          <w:p>
            <w:r>
              <w:rPr>
                <w:rFonts w:ascii="Arial" w:cs="Arial" w:eastAsia="Arial" w:hAnsi="Arial"/>
                <w:color w:val="2C2C2C"/>
                <w:sz w:val="18"/>
                <w:szCs w:val="18"/>
              </w:rPr>
              <w:t xml:space="preserve">No offer</w:t>
            </w:r>
          </w:p>
        </w:tc>
        <w:tc>
          <w:tcPr>
            <w:tcW w:type="dxa" w:w="5326"/>
            <w:tcBorders>
              <w:top w:val="single" w:color="BDC8D4" w:sz="1"/>
              <w:left w:val="single" w:color="BDC8D4" w:sz="1"/>
              <w:bottom w:val="single" w:color="BDC8D4" w:sz="1"/>
              <w:right w:val="single" w:color="BDC8D4" w:sz="1"/>
            </w:tcBorders>
            <w:shd w:fill="D6E8F7" w:val="clear"/>
            <w:tcMar>
              <w:top w:type="dxa" w:w="80"/>
              <w:left w:type="dxa" w:w="120"/>
              <w:bottom w:type="dxa" w:w="80"/>
              <w:right w:type="dxa" w:w="120"/>
            </w:tcMar>
            <w:vAlign w:val="top"/>
          </w:tcPr>
          <w:p>
            <w:r>
              <w:rPr>
                <w:rFonts w:ascii="Arial" w:cs="Arial" w:eastAsia="Arial" w:hAnsi="Arial"/>
                <w:color w:val="2C2C2C"/>
                <w:sz w:val="18"/>
                <w:szCs w:val="18"/>
              </w:rPr>
              <w:t xml:space="preserve">—</w:t>
            </w:r>
          </w:p>
        </w:tc>
      </w:tr>
    </w:tbl>
    <w:p>
      <w:pPr>
        <w:spacing w:after="60" w:before="60"/>
      </w:pPr>
      <w:r>
        <w:t xml:space="preserve"/>
      </w:r>
    </w:p>
    <w:p>
      <w:pPr>
        <w:spacing w:after="120" w:before="240"/>
      </w:pPr>
      <w:r>
        <w:rPr>
          <w:rFonts w:ascii="Arial" w:cs="Arial" w:eastAsia="Arial" w:hAnsi="Arial"/>
          <w:b/>
          <w:bCs/>
          <w:color w:val="1A3C5E"/>
          <w:sz w:val="24"/>
          <w:szCs w:val="24"/>
        </w:rPr>
        <w:t xml:space="preserve">Repayment Logic (Mock)</w:t>
      </w:r>
    </w:p>
    <w:p>
      <w:pPr>
        <w:spacing w:after="80" w:before="80"/>
      </w:pPr>
      <w:r>
        <w:rPr>
          <w:rFonts w:ascii="Arial" w:cs="Arial" w:eastAsia="Arial" w:hAnsi="Arial"/>
          <w:color w:val="2C2C2C"/>
          <w:sz w:val="20"/>
          <w:szCs w:val="20"/>
        </w:rPr>
        <w:t xml:space="preserve">When /api/transfer is called with buyer_id matching a financed invoice, the backend auto-deducts the advance from the incoming payment amount before crediting to seller. For prototype: on receiving any payment, check if seller has outstanding financed invoices. If yes, deduct and mark repaid = True.</w:t>
      </w:r>
    </w:p>
    <w:p>
      <w:pPr>
        <w:spacing w:after="60" w:before="60"/>
      </w:pPr>
      <w:r>
        <w:t xml:space="preserve"/>
      </w:r>
    </w:p>
    <w:p>
      <w:pPr>
        <w:pStyle w:val="Heading2"/>
        <w:spacing w:after="160" w:before="300"/>
      </w:pPr>
      <w:r>
        <w:rPr>
          <w:rFonts w:ascii="Arial" w:cs="Arial" w:eastAsia="Arial" w:hAnsi="Arial"/>
          <w:b/>
          <w:bCs/>
          <w:color w:val="0F6FBF"/>
          <w:sz w:val="28"/>
          <w:szCs w:val="28"/>
        </w:rPr>
        <w:t xml:space="preserve">3.5 Invoice Finance API Specification</w:t>
      </w:r>
    </w:p>
    <w:tbl>
      <w:tblPr>
        <w:tblW w:type="dxa" w:w="9826"/>
        <w:tblBorders>
          <w:top w:val="single" w:color="auto" w:sz="4"/>
          <w:left w:val="single" w:color="auto" w:sz="4"/>
          <w:bottom w:val="single" w:color="auto" w:sz="4"/>
          <w:right w:val="single" w:color="auto" w:sz="4"/>
          <w:insideH w:val="single" w:color="auto" w:sz="4"/>
          <w:insideV w:val="single" w:color="auto" w:sz="4"/>
        </w:tblBorders>
      </w:tblPr>
      <w:tblGrid>
        <w:gridCol w:w="3200"/>
        <w:gridCol w:w="1000"/>
        <w:gridCol w:w="5626"/>
      </w:tblGrid>
      <w:tr>
        <w:trPr>
          <w:tblHeader/>
        </w:trPr>
        <w:tc>
          <w:tcPr>
            <w:tcW w:type="dxa" w:w="3200"/>
            <w:tcBorders>
              <w:top w:val="single" w:color="BDC8D4" w:sz="1"/>
              <w:left w:val="single" w:color="BDC8D4" w:sz="1"/>
              <w:bottom w:val="single" w:color="BDC8D4" w:sz="1"/>
              <w:right w:val="single" w:color="BDC8D4" w:sz="1"/>
            </w:tcBorders>
            <w:shd w:fill="1A3C5E"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Endpoint</w:t>
            </w:r>
          </w:p>
        </w:tc>
        <w:tc>
          <w:tcPr>
            <w:tcW w:type="dxa" w:w="1000"/>
            <w:tcBorders>
              <w:top w:val="single" w:color="BDC8D4" w:sz="1"/>
              <w:left w:val="single" w:color="BDC8D4" w:sz="1"/>
              <w:bottom w:val="single" w:color="BDC8D4" w:sz="1"/>
              <w:right w:val="single" w:color="BDC8D4" w:sz="1"/>
            </w:tcBorders>
            <w:shd w:fill="1A3C5E"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Method</w:t>
            </w:r>
          </w:p>
        </w:tc>
        <w:tc>
          <w:tcPr>
            <w:tcW w:type="dxa" w:w="5626"/>
            <w:tcBorders>
              <w:top w:val="single" w:color="BDC8D4" w:sz="1"/>
              <w:left w:val="single" w:color="BDC8D4" w:sz="1"/>
              <w:bottom w:val="single" w:color="BDC8D4" w:sz="1"/>
              <w:right w:val="single" w:color="BDC8D4" w:sz="1"/>
            </w:tcBorders>
            <w:shd w:fill="1A3C5E"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Description</w:t>
            </w:r>
          </w:p>
        </w:tc>
      </w:tr>
      <w:tr>
        <w:tc>
          <w:tcPr>
            <w:tcW w:type="dxa" w:w="32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/api/invoices?merchant_id={id}</w:t>
            </w:r>
          </w:p>
        </w:tc>
        <w:tc>
          <w:tcPr>
            <w:tcW w:type="dxa" w:w="10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GET</w:t>
            </w:r>
          </w:p>
        </w:tc>
        <w:tc>
          <w:tcPr>
            <w:tcW w:type="dxa" w:w="5626"/>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Returns all invoices for merchant. Includes status, overdue_days, and advance_amount if offer generated.</w:t>
            </w:r>
          </w:p>
        </w:tc>
      </w:tr>
      <w:tr>
        <w:tc>
          <w:tcPr>
            <w:tcW w:type="dxa" w:w="3200"/>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/api/credit-offer</w:t>
            </w:r>
          </w:p>
        </w:tc>
        <w:tc>
          <w:tcPr>
            <w:tcW w:type="dxa" w:w="1000"/>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POST</w:t>
            </w:r>
          </w:p>
        </w:tc>
        <w:tc>
          <w:tcPr>
            <w:tcW w:type="dxa" w:w="5626"/>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 merchant_id, invoice_id }. Returns { offer_id, advance_amount, fee_rate, repayment_trigger: "buyer_payment", status: "pending_acceptance" }</w:t>
            </w:r>
          </w:p>
        </w:tc>
      </w:tr>
      <w:tr>
        <w:tc>
          <w:tcPr>
            <w:tcW w:type="dxa" w:w="32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/api/credit-accept</w:t>
            </w:r>
          </w:p>
        </w:tc>
        <w:tc>
          <w:tcPr>
            <w:tcW w:type="dxa" w:w="10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POST</w:t>
            </w:r>
          </w:p>
        </w:tc>
        <w:tc>
          <w:tcPr>
            <w:tcW w:type="dxa" w:w="5626"/>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 offer_id, merchant_id }. Mocked: disburses advance, updates invoice status to FINANCED, triggers WhatsApp confirmation to merchant.</w:t>
            </w:r>
          </w:p>
        </w:tc>
      </w:tr>
    </w:tbl>
    <w:p>
      <w:pPr>
        <w:spacing w:after="60" w:before="60"/>
      </w:pPr>
      <w:r>
        <w:t xml:space="preserve"/>
      </w:r>
    </w:p>
    <w:p>
      <w:pPr>
        <w:pStyle w:val="Heading2"/>
        <w:spacing w:after="160" w:before="300"/>
      </w:pPr>
      <w:r>
        <w:rPr>
          <w:rFonts w:ascii="Arial" w:cs="Arial" w:eastAsia="Arial" w:hAnsi="Arial"/>
          <w:b/>
          <w:bCs/>
          <w:color w:val="0F6FBF"/>
          <w:sz w:val="28"/>
          <w:szCs w:val="28"/>
        </w:rPr>
        <w:t xml:space="preserve">3.6 Frontend Components</w:t>
      </w:r>
    </w:p>
    <w:p>
      <w:pPr>
        <w:pStyle w:val="ListParagraph"/>
        <w:numPr>
          <w:ilvl w:val="0"/>
          <w:numId w:val="2"/>
        </w:numPr>
        <w:spacing w:after="60" w:before="60"/>
      </w:pPr>
      <w:r>
        <w:rPr>
          <w:rFonts w:ascii="Arial" w:cs="Arial" w:eastAsia="Arial" w:hAnsi="Arial"/>
          <w:b w:val="false"/>
          <w:bCs w:val="false"/>
          <w:color w:val="2C2C2C"/>
          <w:sz w:val="20"/>
          <w:szCs w:val="20"/>
        </w:rPr>
        <w:t xml:space="preserve">TrustScore Panel: Circular gauge (0–100), colour-coded by bucket. Below: breakdown bars for each of 5 components. History sparkline.</w:t>
      </w:r>
    </w:p>
    <w:p>
      <w:pPr>
        <w:pStyle w:val="ListParagraph"/>
        <w:numPr>
          <w:ilvl w:val="0"/>
          <w:numId w:val="2"/>
        </w:numPr>
        <w:spacing w:after="60" w:before="60"/>
      </w:pPr>
      <w:r>
        <w:rPr>
          <w:rFonts w:ascii="Arial" w:cs="Arial" w:eastAsia="Arial" w:hAnsi="Arial"/>
          <w:b w:val="false"/>
          <w:bCs w:val="false"/>
          <w:color w:val="2C2C2C"/>
          <w:sz w:val="20"/>
          <w:szCs w:val="20"/>
        </w:rPr>
        <w:t xml:space="preserve">Invoices Table: All invoices with status badges (PAID green, PENDING blue, OVERDUE red). Overdue rows show "Get Advance" button.</w:t>
      </w:r>
    </w:p>
    <w:p>
      <w:pPr>
        <w:pStyle w:val="ListParagraph"/>
        <w:numPr>
          <w:ilvl w:val="0"/>
          <w:numId w:val="2"/>
        </w:numPr>
        <w:spacing w:after="60" w:before="60"/>
      </w:pPr>
      <w:r>
        <w:rPr>
          <w:rFonts w:ascii="Arial" w:cs="Arial" w:eastAsia="Arial" w:hAnsi="Arial"/>
          <w:b w:val="false"/>
          <w:bCs w:val="false"/>
          <w:color w:val="2C2C2C"/>
          <w:sz w:val="20"/>
          <w:szCs w:val="20"/>
        </w:rPr>
        <w:t xml:space="preserve">Credit Offer Modal: Shows advance amount, fee, repayment terms. "Accept" button calls /api/credit-accept.</w:t>
      </w:r>
    </w:p>
    <w:p>
      <w:pPr>
        <w:pStyle w:val="ListParagraph"/>
        <w:numPr>
          <w:ilvl w:val="0"/>
          <w:numId w:val="2"/>
        </w:numPr>
        <w:spacing w:after="60" w:before="60"/>
      </w:pPr>
      <w:r>
        <w:rPr>
          <w:rFonts w:ascii="Arial" w:cs="Arial" w:eastAsia="Arial" w:hAnsi="Arial"/>
          <w:b w:val="false"/>
          <w:bCs w:val="false"/>
          <w:color w:val="2C2C2C"/>
          <w:sz w:val="20"/>
          <w:szCs w:val="20"/>
        </w:rPr>
        <w:t xml:space="preserve">Post-acceptance WhatsApp message: "Your advance of Rs.{amount} is on its way. Expected in 4 hours."</w:t>
      </w:r>
    </w:p>
    <w:p>
      <w:r>
        <w:br w:type="page"/>
      </w:r>
    </w:p>
    <w:p>
      <w:pPr>
        <w:pStyle w:val="Heading1"/>
        <w:spacing w:after="200" w:before="360"/>
      </w:pPr>
      <w:r>
        <w:rPr>
          <w:rFonts w:ascii="Arial" w:cs="Arial" w:eastAsia="Arial" w:hAnsi="Arial"/>
          <w:b/>
          <w:bCs/>
          <w:color w:val="1A3C5E"/>
          <w:sz w:val="36"/>
          <w:szCs w:val="36"/>
        </w:rPr>
        <w:t xml:space="preserve">Part 4 — Team D: PayBot Commerce Agent (Module 5)</w:t>
      </w:r>
    </w:p>
    <w:p>
      <w:pPr>
        <w:spacing w:after="80" w:before="80"/>
      </w:pPr>
      <w:r>
        <w:rPr>
          <w:rFonts w:ascii="Arial" w:cs="Arial" w:eastAsia="Arial" w:hAnsi="Arial"/>
          <w:color w:val="2C2C2C"/>
          <w:sz w:val="20"/>
          <w:szCs w:val="20"/>
        </w:rPr>
        <w:t xml:space="preserve">PayBot is the consumer-facing agentic payment layer. A user types a natural language intent. Claude API parses it, generates a scoped delegation token, and an AI agent executes the purchase within defined constraints. This is the most technically complex module.</w:t>
      </w:r>
    </w:p>
    <w:p>
      <w:pPr>
        <w:spacing w:after="60" w:before="60"/>
      </w:pPr>
      <w:r>
        <w:t xml:space="preserve"/>
      </w:r>
    </w:p>
    <w:p>
      <w:pPr>
        <w:pStyle w:val="Heading2"/>
        <w:spacing w:after="160" w:before="300"/>
      </w:pPr>
      <w:r>
        <w:rPr>
          <w:rFonts w:ascii="Arial" w:cs="Arial" w:eastAsia="Arial" w:hAnsi="Arial"/>
          <w:b/>
          <w:bCs/>
          <w:color w:val="0F6FBF"/>
          <w:sz w:val="28"/>
          <w:szCs w:val="28"/>
        </w:rPr>
        <w:t xml:space="preserve">4.1 Deliverables</w:t>
      </w:r>
    </w:p>
    <w:p>
      <w:pPr>
        <w:pStyle w:val="ListParagraph"/>
        <w:numPr>
          <w:ilvl w:val="0"/>
          <w:numId w:val="2"/>
        </w:numPr>
        <w:spacing w:after="60" w:before="60"/>
      </w:pPr>
      <w:r>
        <w:rPr>
          <w:rFonts w:ascii="Arial" w:cs="Arial" w:eastAsia="Arial" w:hAnsi="Arial"/>
          <w:b/>
          <w:bCs/>
          <w:color w:val="2C2C2C"/>
          <w:sz w:val="20"/>
          <w:szCs w:val="20"/>
        </w:rPr>
        <w:t xml:space="preserve">Chat UI: natural language input → intent display → approval flow → receipt</w:t>
      </w:r>
    </w:p>
    <w:p>
      <w:pPr>
        <w:pStyle w:val="ListParagraph"/>
        <w:numPr>
          <w:ilvl w:val="0"/>
          <w:numId w:val="2"/>
        </w:numPr>
        <w:spacing w:after="60" w:before="60"/>
      </w:pPr>
      <w:r>
        <w:rPr>
          <w:rFonts w:ascii="Arial" w:cs="Arial" w:eastAsia="Arial" w:hAnsi="Arial"/>
          <w:b w:val="false"/>
          <w:bCs w:val="false"/>
          <w:color w:val="2C2C2C"/>
          <w:sz w:val="20"/>
          <w:szCs w:val="20"/>
        </w:rPr>
        <w:t xml:space="preserve">/api/parse-intent endpoint (calls Claude API, returns structured intent + scoped token)</w:t>
      </w:r>
    </w:p>
    <w:p>
      <w:pPr>
        <w:pStyle w:val="ListParagraph"/>
        <w:numPr>
          <w:ilvl w:val="0"/>
          <w:numId w:val="2"/>
        </w:numPr>
        <w:spacing w:after="60" w:before="60"/>
      </w:pPr>
      <w:r>
        <w:rPr>
          <w:rFonts w:ascii="Arial" w:cs="Arial" w:eastAsia="Arial" w:hAnsi="Arial"/>
          <w:b w:val="false"/>
          <w:bCs w:val="false"/>
          <w:color w:val="2C2C2C"/>
          <w:sz w:val="20"/>
          <w:szCs w:val="20"/>
        </w:rPr>
        <w:t xml:space="preserve">Scope Enforcer middleware (validates all Payment Agent actions against the token)</w:t>
      </w:r>
    </w:p>
    <w:p>
      <w:pPr>
        <w:pStyle w:val="ListParagraph"/>
        <w:numPr>
          <w:ilvl w:val="0"/>
          <w:numId w:val="2"/>
        </w:numPr>
        <w:spacing w:after="60" w:before="60"/>
      </w:pPr>
      <w:r>
        <w:rPr>
          <w:rFonts w:ascii="Arial" w:cs="Arial" w:eastAsia="Arial" w:hAnsi="Arial"/>
          <w:b w:val="false"/>
          <w:bCs w:val="false"/>
          <w:color w:val="2C2C2C"/>
          <w:sz w:val="20"/>
          <w:szCs w:val="20"/>
        </w:rPr>
        <w:t xml:space="preserve">HITL (Human-in-the-Loop) push notification / modal for transactions above Rs.200</w:t>
      </w:r>
    </w:p>
    <w:p>
      <w:pPr>
        <w:pStyle w:val="ListParagraph"/>
        <w:numPr>
          <w:ilvl w:val="0"/>
          <w:numId w:val="2"/>
        </w:numPr>
        <w:spacing w:after="60" w:before="60"/>
      </w:pPr>
      <w:r>
        <w:rPr>
          <w:rFonts w:ascii="Arial" w:cs="Arial" w:eastAsia="Arial" w:hAnsi="Arial"/>
          <w:b w:val="false"/>
          <w:bCs w:val="false"/>
          <w:color w:val="2C2C2C"/>
          <w:sz w:val="20"/>
          <w:szCs w:val="20"/>
        </w:rPr>
        <w:t xml:space="preserve">Payment Agent: executes /api/transfer after scope validation</w:t>
      </w:r>
    </w:p>
    <w:p>
      <w:pPr>
        <w:pStyle w:val="ListParagraph"/>
        <w:numPr>
          <w:ilvl w:val="0"/>
          <w:numId w:val="2"/>
        </w:numPr>
        <w:spacing w:after="60" w:before="60"/>
      </w:pPr>
      <w:r>
        <w:rPr>
          <w:rFonts w:ascii="Arial" w:cs="Arial" w:eastAsia="Arial" w:hAnsi="Arial"/>
          <w:b w:val="false"/>
          <w:bCs w:val="false"/>
          <w:color w:val="2C2C2C"/>
          <w:sz w:val="20"/>
          <w:szCs w:val="20"/>
        </w:rPr>
        <w:t xml:space="preserve">Audit log appender (every action logged to /api/audit-log)</w:t>
      </w:r>
    </w:p>
    <w:p>
      <w:pPr>
        <w:pStyle w:val="ListParagraph"/>
        <w:numPr>
          <w:ilvl w:val="0"/>
          <w:numId w:val="2"/>
        </w:numPr>
        <w:spacing w:after="60" w:before="60"/>
      </w:pPr>
      <w:r>
        <w:rPr>
          <w:rFonts w:ascii="Arial" w:cs="Arial" w:eastAsia="Arial" w:hAnsi="Arial"/>
          <w:b w:val="false"/>
          <w:bCs w:val="false"/>
          <w:color w:val="2C2C2C"/>
          <w:sz w:val="20"/>
          <w:szCs w:val="20"/>
        </w:rPr>
        <w:t xml:space="preserve">Merchant discovery via /api/merchants</w:t>
      </w:r>
    </w:p>
    <w:p>
      <w:pPr>
        <w:spacing w:after="60" w:before="60"/>
      </w:pPr>
      <w:r>
        <w:t xml:space="preserve"/>
      </w:r>
    </w:p>
    <w:p>
      <w:pPr>
        <w:pStyle w:val="Heading2"/>
        <w:spacing w:after="160" w:before="300"/>
      </w:pPr>
      <w:r>
        <w:rPr>
          <w:rFonts w:ascii="Arial" w:cs="Arial" w:eastAsia="Arial" w:hAnsi="Arial"/>
          <w:b/>
          <w:bCs/>
          <w:color w:val="0F6FBF"/>
          <w:sz w:val="28"/>
          <w:szCs w:val="28"/>
        </w:rPr>
        <w:t xml:space="preserve">4.2 The 6-Layer Security Architecture</w:t>
      </w:r>
    </w:p>
    <w:tbl>
      <w:tblPr>
        <w:tblW w:type="dxa" w:w="9826"/>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4500"/>
        <w:gridCol w:w="2226"/>
      </w:tblGrid>
      <w:tr>
        <w:trPr>
          <w:tblHeader/>
        </w:trPr>
        <w:tc>
          <w:tcPr>
            <w:tcW w:type="dxa" w:w="700"/>
            <w:tcBorders>
              <w:top w:val="single" w:color="BDC8D4" w:sz="1"/>
              <w:left w:val="single" w:color="BDC8D4" w:sz="1"/>
              <w:bottom w:val="single" w:color="BDC8D4" w:sz="1"/>
              <w:right w:val="single" w:color="BDC8D4" w:sz="1"/>
            </w:tcBorders>
            <w:shd w:fill="1A3C5E"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Layer</w:t>
            </w:r>
          </w:p>
        </w:tc>
        <w:tc>
          <w:tcPr>
            <w:tcW w:type="dxa" w:w="2400"/>
            <w:tcBorders>
              <w:top w:val="single" w:color="BDC8D4" w:sz="1"/>
              <w:left w:val="single" w:color="BDC8D4" w:sz="1"/>
              <w:bottom w:val="single" w:color="BDC8D4" w:sz="1"/>
              <w:right w:val="single" w:color="BDC8D4" w:sz="1"/>
            </w:tcBorders>
            <w:shd w:fill="1A3C5E"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Name</w:t>
            </w:r>
          </w:p>
        </w:tc>
        <w:tc>
          <w:tcPr>
            <w:tcW w:type="dxa" w:w="4500"/>
            <w:tcBorders>
              <w:top w:val="single" w:color="BDC8D4" w:sz="1"/>
              <w:left w:val="single" w:color="BDC8D4" w:sz="1"/>
              <w:bottom w:val="single" w:color="BDC8D4" w:sz="1"/>
              <w:right w:val="single" w:color="BDC8D4" w:sz="1"/>
            </w:tcBorders>
            <w:shd w:fill="1A3C5E"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Implementation Detail</w:t>
            </w:r>
          </w:p>
        </w:tc>
        <w:tc>
          <w:tcPr>
            <w:tcW w:type="dxa" w:w="2226"/>
            <w:tcBorders>
              <w:top w:val="single" w:color="BDC8D4" w:sz="1"/>
              <w:left w:val="single" w:color="BDC8D4" w:sz="1"/>
              <w:bottom w:val="single" w:color="BDC8D4" w:sz="1"/>
              <w:right w:val="single" w:color="BDC8D4" w:sz="1"/>
            </w:tcBorders>
            <w:shd w:fill="1A3C5E"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Where Enforced</w:t>
            </w:r>
          </w:p>
        </w:tc>
      </w:tr>
      <w:tr>
        <w:tc>
          <w:tcPr>
            <w:tcW w:type="dxa" w:w="7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1</w:t>
            </w:r>
          </w:p>
        </w:tc>
        <w:tc>
          <w:tcPr>
            <w:tcW w:type="dxa" w:w="24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Scoped Delegation Tokens</w:t>
            </w:r>
          </w:p>
        </w:tc>
        <w:tc>
          <w:tcPr>
            <w:tcW w:type="dxa" w:w="45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On intent parse, generate a token JSON: { budget_cap, categories[], merchant_whitelist[], valid_until, tx_ids_used[] }. Sign with HMAC-SHA256.</w:t>
            </w:r>
          </w:p>
        </w:tc>
        <w:tc>
          <w:tcPr>
            <w:tcW w:type="dxa" w:w="2226"/>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Backend at token generation</w:t>
            </w:r>
          </w:p>
        </w:tc>
      </w:tr>
      <w:tr>
        <w:tc>
          <w:tcPr>
            <w:tcW w:type="dxa" w:w="700"/>
            <w:tcBorders>
              <w:top w:val="single" w:color="BDC8D4" w:sz="1"/>
              <w:left w:val="single" w:color="BDC8D4" w:sz="1"/>
              <w:bottom w:val="single" w:color="BDC8D4" w:sz="1"/>
              <w:right w:val="single" w:color="BDC8D4" w:sz="1"/>
            </w:tcBorders>
            <w:shd w:fill="D6E8F7" w:val="clear"/>
            <w:tcMar>
              <w:top w:type="dxa" w:w="80"/>
              <w:left w:type="dxa" w:w="120"/>
              <w:bottom w:type="dxa" w:w="80"/>
              <w:right w:type="dxa" w:w="120"/>
            </w:tcMar>
            <w:vAlign w:val="top"/>
          </w:tcPr>
          <w:p>
            <w:r>
              <w:rPr>
                <w:rFonts w:ascii="Arial" w:cs="Arial" w:eastAsia="Arial" w:hAnsi="Arial"/>
                <w:color w:val="2C2C2C"/>
                <w:sz w:val="18"/>
                <w:szCs w:val="18"/>
              </w:rPr>
              <w:t xml:space="preserve">2</w:t>
            </w:r>
          </w:p>
        </w:tc>
        <w:tc>
          <w:tcPr>
            <w:tcW w:type="dxa" w:w="2400"/>
            <w:tcBorders>
              <w:top w:val="single" w:color="BDC8D4" w:sz="1"/>
              <w:left w:val="single" w:color="BDC8D4" w:sz="1"/>
              <w:bottom w:val="single" w:color="BDC8D4" w:sz="1"/>
              <w:right w:val="single" w:color="BDC8D4" w:sz="1"/>
            </w:tcBorders>
            <w:shd w:fill="D6E8F7" w:val="clear"/>
            <w:tcMar>
              <w:top w:type="dxa" w:w="80"/>
              <w:left w:type="dxa" w:w="120"/>
              <w:bottom w:type="dxa" w:w="80"/>
              <w:right w:type="dxa" w:w="120"/>
            </w:tcMar>
            <w:vAlign w:val="top"/>
          </w:tcPr>
          <w:p>
            <w:r>
              <w:rPr>
                <w:rFonts w:ascii="Arial" w:cs="Arial" w:eastAsia="Arial" w:hAnsi="Arial"/>
                <w:color w:val="2C2C2C"/>
                <w:sz w:val="18"/>
                <w:szCs w:val="18"/>
              </w:rPr>
              <w:t xml:space="preserve">Server-Side Scope Enforcement</w:t>
            </w:r>
          </w:p>
        </w:tc>
        <w:tc>
          <w:tcPr>
            <w:tcW w:type="dxa" w:w="4500"/>
            <w:tcBorders>
              <w:top w:val="single" w:color="BDC8D4" w:sz="1"/>
              <w:left w:val="single" w:color="BDC8D4" w:sz="1"/>
              <w:bottom w:val="single" w:color="BDC8D4" w:sz="1"/>
              <w:right w:val="single" w:color="BDC8D4" w:sz="1"/>
            </w:tcBorders>
            <w:shd w:fill="D6E8F7" w:val="clear"/>
            <w:tcMar>
              <w:top w:type="dxa" w:w="80"/>
              <w:left w:type="dxa" w:w="120"/>
              <w:bottom w:type="dxa" w:w="80"/>
              <w:right w:type="dxa" w:w="120"/>
            </w:tcMar>
            <w:vAlign w:val="top"/>
          </w:tcPr>
          <w:p>
            <w:r>
              <w:rPr>
                <w:rFonts w:ascii="Arial" w:cs="Arial" w:eastAsia="Arial" w:hAnsi="Arial"/>
                <w:color w:val="2C2C2C"/>
                <w:sz w:val="18"/>
                <w:szCs w:val="18"/>
              </w:rPr>
              <w:t xml:space="preserve">Every /api/transfer call passes token_id. Scope Enforcer verifies: amount &lt;= budget_remaining, category in token.categories, merchant in whitelist, time &lt; valid_until.</w:t>
            </w:r>
          </w:p>
        </w:tc>
        <w:tc>
          <w:tcPr>
            <w:tcW w:type="dxa" w:w="2226"/>
            <w:tcBorders>
              <w:top w:val="single" w:color="BDC8D4" w:sz="1"/>
              <w:left w:val="single" w:color="BDC8D4" w:sz="1"/>
              <w:bottom w:val="single" w:color="BDC8D4" w:sz="1"/>
              <w:right w:val="single" w:color="BDC8D4" w:sz="1"/>
            </w:tcBorders>
            <w:shd w:fill="D6E8F7" w:val="clear"/>
            <w:tcMar>
              <w:top w:type="dxa" w:w="80"/>
              <w:left w:type="dxa" w:w="120"/>
              <w:bottom w:type="dxa" w:w="80"/>
              <w:right w:type="dxa" w:w="120"/>
            </w:tcMar>
            <w:vAlign w:val="top"/>
          </w:tcPr>
          <w:p>
            <w:r>
              <w:rPr>
                <w:rFonts w:ascii="Arial" w:cs="Arial" w:eastAsia="Arial" w:hAnsi="Arial"/>
                <w:color w:val="2C2C2C"/>
                <w:sz w:val="18"/>
                <w:szCs w:val="18"/>
              </w:rPr>
              <w:t xml:space="preserve">Backend middleware (before payment rails)</w:t>
            </w:r>
          </w:p>
        </w:tc>
      </w:tr>
      <w:tr>
        <w:tc>
          <w:tcPr>
            <w:tcW w:type="dxa" w:w="7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3</w:t>
            </w:r>
          </w:p>
        </w:tc>
        <w:tc>
          <w:tcPr>
            <w:tcW w:type="dxa" w:w="24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Human-in-the-Loop (HITL)</w:t>
            </w:r>
          </w:p>
        </w:tc>
        <w:tc>
          <w:tcPr>
            <w:tcW w:type="dxa" w:w="45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If order_amount &gt; HITL_THRESHOLD (Rs.200 default), return status: "pending_approval". Frontend shows modal. User taps Approve → /api/transfer-confirm.</w:t>
            </w:r>
          </w:p>
        </w:tc>
        <w:tc>
          <w:tcPr>
            <w:tcW w:type="dxa" w:w="2226"/>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Backend + Frontend</w:t>
            </w:r>
          </w:p>
        </w:tc>
      </w:tr>
      <w:tr>
        <w:tc>
          <w:tcPr>
            <w:tcW w:type="dxa" w:w="700"/>
            <w:tcBorders>
              <w:top w:val="single" w:color="BDC8D4" w:sz="1"/>
              <w:left w:val="single" w:color="BDC8D4" w:sz="1"/>
              <w:bottom w:val="single" w:color="BDC8D4" w:sz="1"/>
              <w:right w:val="single" w:color="BDC8D4" w:sz="1"/>
            </w:tcBorders>
            <w:shd w:fill="D6E8F7" w:val="clear"/>
            <w:tcMar>
              <w:top w:type="dxa" w:w="80"/>
              <w:left w:type="dxa" w:w="120"/>
              <w:bottom w:type="dxa" w:w="80"/>
              <w:right w:type="dxa" w:w="120"/>
            </w:tcMar>
            <w:vAlign w:val="top"/>
          </w:tcPr>
          <w:p>
            <w:r>
              <w:rPr>
                <w:rFonts w:ascii="Arial" w:cs="Arial" w:eastAsia="Arial" w:hAnsi="Arial"/>
                <w:color w:val="2C2C2C"/>
                <w:sz w:val="18"/>
                <w:szCs w:val="18"/>
              </w:rPr>
              <w:t xml:space="preserve">4</w:t>
            </w:r>
          </w:p>
        </w:tc>
        <w:tc>
          <w:tcPr>
            <w:tcW w:type="dxa" w:w="2400"/>
            <w:tcBorders>
              <w:top w:val="single" w:color="BDC8D4" w:sz="1"/>
              <w:left w:val="single" w:color="BDC8D4" w:sz="1"/>
              <w:bottom w:val="single" w:color="BDC8D4" w:sz="1"/>
              <w:right w:val="single" w:color="BDC8D4" w:sz="1"/>
            </w:tcBorders>
            <w:shd w:fill="D6E8F7" w:val="clear"/>
            <w:tcMar>
              <w:top w:type="dxa" w:w="80"/>
              <w:left w:type="dxa" w:w="120"/>
              <w:bottom w:type="dxa" w:w="80"/>
              <w:right w:type="dxa" w:w="120"/>
            </w:tcMar>
            <w:vAlign w:val="top"/>
          </w:tcPr>
          <w:p>
            <w:r>
              <w:rPr>
                <w:rFonts w:ascii="Arial" w:cs="Arial" w:eastAsia="Arial" w:hAnsi="Arial"/>
                <w:color w:val="2C2C2C"/>
                <w:sz w:val="18"/>
                <w:szCs w:val="18"/>
              </w:rPr>
              <w:t xml:space="preserve">Tokenized Payments</w:t>
            </w:r>
          </w:p>
        </w:tc>
        <w:tc>
          <w:tcPr>
            <w:tcW w:type="dxa" w:w="4500"/>
            <w:tcBorders>
              <w:top w:val="single" w:color="BDC8D4" w:sz="1"/>
              <w:left w:val="single" w:color="BDC8D4" w:sz="1"/>
              <w:bottom w:val="single" w:color="BDC8D4" w:sz="1"/>
              <w:right w:val="single" w:color="BDC8D4" w:sz="1"/>
            </w:tcBorders>
            <w:shd w:fill="D6E8F7" w:val="clear"/>
            <w:tcMar>
              <w:top w:type="dxa" w:w="80"/>
              <w:left w:type="dxa" w:w="120"/>
              <w:bottom w:type="dxa" w:w="80"/>
              <w:right w:type="dxa" w:w="120"/>
            </w:tcMar>
            <w:vAlign w:val="top"/>
          </w:tcPr>
          <w:p>
            <w:r>
              <w:rPr>
                <w:rFonts w:ascii="Arial" w:cs="Arial" w:eastAsia="Arial" w:hAnsi="Arial"/>
                <w:color w:val="2C2C2C"/>
                <w:sz w:val="18"/>
                <w:szCs w:val="18"/>
              </w:rPr>
              <w:t xml:space="preserve">Merchant API never receives user UPI PIN. Payment goes via wallet token. In prototype: in-memory balances, no real credentials.</w:t>
            </w:r>
          </w:p>
        </w:tc>
        <w:tc>
          <w:tcPr>
            <w:tcW w:type="dxa" w:w="2226"/>
            <w:tcBorders>
              <w:top w:val="single" w:color="BDC8D4" w:sz="1"/>
              <w:left w:val="single" w:color="BDC8D4" w:sz="1"/>
              <w:bottom w:val="single" w:color="BDC8D4" w:sz="1"/>
              <w:right w:val="single" w:color="BDC8D4" w:sz="1"/>
            </w:tcBorders>
            <w:shd w:fill="D6E8F7" w:val="clear"/>
            <w:tcMar>
              <w:top w:type="dxa" w:w="80"/>
              <w:left w:type="dxa" w:w="120"/>
              <w:bottom w:type="dxa" w:w="80"/>
              <w:right w:type="dxa" w:w="120"/>
            </w:tcMar>
            <w:vAlign w:val="top"/>
          </w:tcPr>
          <w:p>
            <w:r>
              <w:rPr>
                <w:rFonts w:ascii="Arial" w:cs="Arial" w:eastAsia="Arial" w:hAnsi="Arial"/>
                <w:color w:val="2C2C2C"/>
                <w:sz w:val="18"/>
                <w:szCs w:val="18"/>
              </w:rPr>
              <w:t xml:space="preserve">Backend /api/transfer</w:t>
            </w:r>
          </w:p>
        </w:tc>
      </w:tr>
      <w:tr>
        <w:tc>
          <w:tcPr>
            <w:tcW w:type="dxa" w:w="7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5</w:t>
            </w:r>
          </w:p>
        </w:tc>
        <w:tc>
          <w:tcPr>
            <w:tcW w:type="dxa" w:w="24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Immutable Audit Trail</w:t>
            </w:r>
          </w:p>
        </w:tc>
        <w:tc>
          <w:tcPr>
            <w:tcW w:type="dxa" w:w="45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Every agent action (intent parsed, merchant searched, order prepared, payment sent, HITL triggered) appended to audit_log table with timestamp and token_id.</w:t>
            </w:r>
          </w:p>
        </w:tc>
        <w:tc>
          <w:tcPr>
            <w:tcW w:type="dxa" w:w="2226"/>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Backend post-hooks on every endpoint</w:t>
            </w:r>
          </w:p>
        </w:tc>
      </w:tr>
      <w:tr>
        <w:tc>
          <w:tcPr>
            <w:tcW w:type="dxa" w:w="700"/>
            <w:tcBorders>
              <w:top w:val="single" w:color="BDC8D4" w:sz="1"/>
              <w:left w:val="single" w:color="BDC8D4" w:sz="1"/>
              <w:bottom w:val="single" w:color="BDC8D4" w:sz="1"/>
              <w:right w:val="single" w:color="BDC8D4" w:sz="1"/>
            </w:tcBorders>
            <w:shd w:fill="D6E8F7" w:val="clear"/>
            <w:tcMar>
              <w:top w:type="dxa" w:w="80"/>
              <w:left w:type="dxa" w:w="120"/>
              <w:bottom w:type="dxa" w:w="80"/>
              <w:right w:type="dxa" w:w="120"/>
            </w:tcMar>
            <w:vAlign w:val="top"/>
          </w:tcPr>
          <w:p>
            <w:r>
              <w:rPr>
                <w:rFonts w:ascii="Arial" w:cs="Arial" w:eastAsia="Arial" w:hAnsi="Arial"/>
                <w:color w:val="2C2C2C"/>
                <w:sz w:val="18"/>
                <w:szCs w:val="18"/>
              </w:rPr>
              <w:t xml:space="preserve">6</w:t>
            </w:r>
          </w:p>
        </w:tc>
        <w:tc>
          <w:tcPr>
            <w:tcW w:type="dxa" w:w="2400"/>
            <w:tcBorders>
              <w:top w:val="single" w:color="BDC8D4" w:sz="1"/>
              <w:left w:val="single" w:color="BDC8D4" w:sz="1"/>
              <w:bottom w:val="single" w:color="BDC8D4" w:sz="1"/>
              <w:right w:val="single" w:color="BDC8D4" w:sz="1"/>
            </w:tcBorders>
            <w:shd w:fill="D6E8F7" w:val="clear"/>
            <w:tcMar>
              <w:top w:type="dxa" w:w="80"/>
              <w:left w:type="dxa" w:w="120"/>
              <w:bottom w:type="dxa" w:w="80"/>
              <w:right w:type="dxa" w:w="120"/>
            </w:tcMar>
            <w:vAlign w:val="top"/>
          </w:tcPr>
          <w:p>
            <w:r>
              <w:rPr>
                <w:rFonts w:ascii="Arial" w:cs="Arial" w:eastAsia="Arial" w:hAnsi="Arial"/>
                <w:color w:val="2C2C2C"/>
                <w:sz w:val="18"/>
                <w:szCs w:val="18"/>
              </w:rPr>
              <w:t xml:space="preserve">Prompt Injection Prevention</w:t>
            </w:r>
          </w:p>
        </w:tc>
        <w:tc>
          <w:tcPr>
            <w:tcW w:type="dxa" w:w="4500"/>
            <w:tcBorders>
              <w:top w:val="single" w:color="BDC8D4" w:sz="1"/>
              <w:left w:val="single" w:color="BDC8D4" w:sz="1"/>
              <w:bottom w:val="single" w:color="BDC8D4" w:sz="1"/>
              <w:right w:val="single" w:color="BDC8D4" w:sz="1"/>
            </w:tcBorders>
            <w:shd w:fill="D6E8F7" w:val="clear"/>
            <w:tcMar>
              <w:top w:type="dxa" w:w="80"/>
              <w:left w:type="dxa" w:w="120"/>
              <w:bottom w:type="dxa" w:w="80"/>
              <w:right w:type="dxa" w:w="120"/>
            </w:tcMar>
            <w:vAlign w:val="top"/>
          </w:tcPr>
          <w:p>
            <w:r>
              <w:rPr>
                <w:rFonts w:ascii="Arial" w:cs="Arial" w:eastAsia="Arial" w:hAnsi="Arial"/>
                <w:color w:val="2C2C2C"/>
                <w:sz w:val="18"/>
                <w:szCs w:val="18"/>
              </w:rPr>
              <w:t xml:space="preserve">Agent never reads raw merchant HTML. It only calls /api/merchants which returns structured JSON. User input and merchant data processed in separate Claude API calls.</w:t>
            </w:r>
          </w:p>
        </w:tc>
        <w:tc>
          <w:tcPr>
            <w:tcW w:type="dxa" w:w="2226"/>
            <w:tcBorders>
              <w:top w:val="single" w:color="BDC8D4" w:sz="1"/>
              <w:left w:val="single" w:color="BDC8D4" w:sz="1"/>
              <w:bottom w:val="single" w:color="BDC8D4" w:sz="1"/>
              <w:right w:val="single" w:color="BDC8D4" w:sz="1"/>
            </w:tcBorders>
            <w:shd w:fill="D6E8F7" w:val="clear"/>
            <w:tcMar>
              <w:top w:type="dxa" w:w="80"/>
              <w:left w:type="dxa" w:w="120"/>
              <w:bottom w:type="dxa" w:w="80"/>
              <w:right w:type="dxa" w:w="120"/>
            </w:tcMar>
            <w:vAlign w:val="top"/>
          </w:tcPr>
          <w:p>
            <w:r>
              <w:rPr>
                <w:rFonts w:ascii="Arial" w:cs="Arial" w:eastAsia="Arial" w:hAnsi="Arial"/>
                <w:color w:val="2C2C2C"/>
                <w:sz w:val="18"/>
                <w:szCs w:val="18"/>
              </w:rPr>
              <w:t xml:space="preserve">Architecture decision (Team D)</w:t>
            </w:r>
          </w:p>
        </w:tc>
      </w:tr>
    </w:tbl>
    <w:p>
      <w:pPr>
        <w:spacing w:after="60" w:before="60"/>
      </w:pPr>
      <w:r>
        <w:t xml:space="preserve"/>
      </w:r>
    </w:p>
    <w:p>
      <w:pPr>
        <w:pStyle w:val="Heading2"/>
        <w:spacing w:after="160" w:before="300"/>
      </w:pPr>
      <w:r>
        <w:rPr>
          <w:rFonts w:ascii="Arial" w:cs="Arial" w:eastAsia="Arial" w:hAnsi="Arial"/>
          <w:b/>
          <w:bCs/>
          <w:color w:val="0F6FBF"/>
          <w:sz w:val="28"/>
          <w:szCs w:val="28"/>
        </w:rPr>
        <w:t xml:space="preserve">4.3 Intent Parsing — Claude API Integration</w:t>
      </w:r>
    </w:p>
    <w:p>
      <w:pPr>
        <w:spacing w:after="120" w:before="240"/>
      </w:pPr>
      <w:r>
        <w:rPr>
          <w:rFonts w:ascii="Arial" w:cs="Arial" w:eastAsia="Arial" w:hAnsi="Arial"/>
          <w:b/>
          <w:bCs/>
          <w:color w:val="1A3C5E"/>
          <w:sz w:val="24"/>
          <w:szCs w:val="24"/>
        </w:rPr>
        <w:t xml:space="preserve">System Prompt for Intent Parser</w:t>
      </w:r>
    </w:p>
    <w:p>
      <w:pPr>
        <w:shd w:fill="F2F4F6" w:val="clear"/>
        <w:spacing w:after="80" w:before="80"/>
      </w:pPr>
      <w:r>
        <w:rPr>
          <w:rFonts w:ascii="Courier New" w:cs="Courier New" w:eastAsia="Courier New" w:hAnsi="Courier New"/>
          <w:color w:val="1A3C5E"/>
          <w:sz w:val="16"/>
          <w:szCs w:val="16"/>
        </w:rPr>
        <w:t xml:space="preserve">You are an intent parser for a payment agent. Extract from the user's message: items (list), budget_cap (INR), categories (grocery/telecom/utility/food/etc.), time_validity_hours. Return ONLY valid JSON. No explanation. Format: { "items": [...], "budget_cap": N, "categories": [...], "time_validity_hours": N }</w:t>
      </w:r>
    </w:p>
    <w:p>
      <w:pPr>
        <w:spacing w:after="60" w:before="60"/>
      </w:pPr>
      <w:r>
        <w:t xml:space="preserve"/>
      </w:r>
    </w:p>
    <w:p>
      <w:pPr>
        <w:spacing w:after="120" w:before="240"/>
      </w:pPr>
      <w:r>
        <w:rPr>
          <w:rFonts w:ascii="Arial" w:cs="Arial" w:eastAsia="Arial" w:hAnsi="Arial"/>
          <w:b/>
          <w:bCs/>
          <w:color w:val="1A3C5E"/>
          <w:sz w:val="24"/>
          <w:szCs w:val="24"/>
        </w:rPr>
        <w:t xml:space="preserve">Token Generation (Python)</w:t>
      </w:r>
    </w:p>
    <w:p>
      <w:pPr>
        <w:spacing w:after="80" w:before="80"/>
      </w:pPr>
      <w:r>
        <w:rPr>
          <w:rFonts w:ascii="Arial" w:cs="Arial" w:eastAsia="Arial" w:hAnsi="Arial"/>
          <w:color w:val="2C2C2C"/>
          <w:sz w:val="20"/>
          <w:szCs w:val="20"/>
        </w:rPr>
        <w:t xml:space="preserve">After parsing intent, generate scoped token:</w:t>
      </w:r>
    </w:p>
    <w:p>
      <w:pPr>
        <w:shd w:fill="F2F4F6" w:val="clear"/>
        <w:spacing w:after="80" w:before="80"/>
      </w:pPr>
      <w:r>
        <w:rPr>
          <w:rFonts w:ascii="Courier New" w:cs="Courier New" w:eastAsia="Courier New" w:hAnsi="Courier New"/>
          <w:color w:val="1A3C5E"/>
          <w:sz w:val="16"/>
          <w:szCs w:val="16"/>
        </w:rPr>
        <w:t xml:space="preserve">token = { "token_id": uuid4(), "budget_cap": parsed["budget_cap"], "budget_spent": 0, "categories": parsed["categories"], "valid_until": now + timedelta(hours=parsed["time_validity_hours"]), "merchant_whitelist": get_registered_merchants(), "status": "active" }  →  store in DB, return to frontend</w:t>
      </w:r>
    </w:p>
    <w:p>
      <w:pPr>
        <w:spacing w:after="60" w:before="60"/>
      </w:pPr>
      <w:r>
        <w:t xml:space="preserve"/>
      </w:r>
    </w:p>
    <w:p>
      <w:pPr>
        <w:pStyle w:val="Heading2"/>
        <w:spacing w:after="160" w:before="300"/>
      </w:pPr>
      <w:r>
        <w:rPr>
          <w:rFonts w:ascii="Arial" w:cs="Arial" w:eastAsia="Arial" w:hAnsi="Arial"/>
          <w:b/>
          <w:bCs/>
          <w:color w:val="0F6FBF"/>
          <w:sz w:val="28"/>
          <w:szCs w:val="28"/>
        </w:rPr>
        <w:t xml:space="preserve">4.4 Agent Tool Loop (MCP-Style)</w:t>
      </w:r>
    </w:p>
    <w:p>
      <w:pPr>
        <w:spacing w:after="80" w:before="80"/>
      </w:pPr>
      <w:r>
        <w:rPr>
          <w:rFonts w:ascii="Arial" w:cs="Arial" w:eastAsia="Arial" w:hAnsi="Arial"/>
          <w:color w:val="2C2C2C"/>
          <w:sz w:val="20"/>
          <w:szCs w:val="20"/>
        </w:rPr>
        <w:t xml:space="preserve">The PayBot Agent uses a tool-calling loop with Claude API. Define these tools in the system prompt:</w:t>
      </w:r>
    </w:p>
    <w:p>
      <w:pPr>
        <w:spacing w:after="60" w:before="60"/>
      </w:pPr>
      <w:r>
        <w:t xml:space="preserve"/>
      </w:r>
    </w:p>
    <w:tbl>
      <w:tblPr>
        <w:tblW w:type="dxa" w:w="98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826"/>
      </w:tblGrid>
      <w:tr>
        <w:trPr>
          <w:tblHeader/>
        </w:trPr>
        <w:tc>
          <w:tcPr>
            <w:tcW w:type="dxa" w:w="2000"/>
            <w:tcBorders>
              <w:top w:val="single" w:color="BDC8D4" w:sz="1"/>
              <w:left w:val="single" w:color="BDC8D4" w:sz="1"/>
              <w:bottom w:val="single" w:color="BDC8D4" w:sz="1"/>
              <w:right w:val="single" w:color="BDC8D4" w:sz="1"/>
            </w:tcBorders>
            <w:shd w:fill="1A3C5E"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Tool Name</w:t>
            </w:r>
          </w:p>
        </w:tc>
        <w:tc>
          <w:tcPr>
            <w:tcW w:type="dxa" w:w="2500"/>
            <w:tcBorders>
              <w:top w:val="single" w:color="BDC8D4" w:sz="1"/>
              <w:left w:val="single" w:color="BDC8D4" w:sz="1"/>
              <w:bottom w:val="single" w:color="BDC8D4" w:sz="1"/>
              <w:right w:val="single" w:color="BDC8D4" w:sz="1"/>
            </w:tcBorders>
            <w:shd w:fill="1A3C5E"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Description</w:t>
            </w:r>
          </w:p>
        </w:tc>
        <w:tc>
          <w:tcPr>
            <w:tcW w:type="dxa" w:w="2500"/>
            <w:tcBorders>
              <w:top w:val="single" w:color="BDC8D4" w:sz="1"/>
              <w:left w:val="single" w:color="BDC8D4" w:sz="1"/>
              <w:bottom w:val="single" w:color="BDC8D4" w:sz="1"/>
              <w:right w:val="single" w:color="BDC8D4" w:sz="1"/>
            </w:tcBorders>
            <w:shd w:fill="1A3C5E"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Parameters</w:t>
            </w:r>
          </w:p>
        </w:tc>
        <w:tc>
          <w:tcPr>
            <w:tcW w:type="dxa" w:w="2826"/>
            <w:tcBorders>
              <w:top w:val="single" w:color="BDC8D4" w:sz="1"/>
              <w:left w:val="single" w:color="BDC8D4" w:sz="1"/>
              <w:bottom w:val="single" w:color="BDC8D4" w:sz="1"/>
              <w:right w:val="single" w:color="BDC8D4" w:sz="1"/>
            </w:tcBorders>
            <w:shd w:fill="1A3C5E"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Returns</w:t>
            </w:r>
          </w:p>
        </w:tc>
      </w:tr>
      <w:tr>
        <w:tc>
          <w:tcPr>
            <w:tcW w:type="dxa" w:w="20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search_merchants</w:t>
            </w:r>
          </w:p>
        </w:tc>
        <w:tc>
          <w:tcPr>
            <w:tcW w:type="dxa" w:w="25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Find merchants selling specific items</w:t>
            </w:r>
          </w:p>
        </w:tc>
        <w:tc>
          <w:tcPr>
            <w:tcW w:type="dxa" w:w="25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 items: string[] }</w:t>
            </w:r>
          </w:p>
        </w:tc>
        <w:tc>
          <w:tcPr>
            <w:tcW w:type="dxa" w:w="2826"/>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merchants[] with catalog and prices</w:t>
            </w:r>
          </w:p>
        </w:tc>
      </w:tr>
      <w:tr>
        <w:tc>
          <w:tcPr>
            <w:tcW w:type="dxa" w:w="2000"/>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prepare_order</w:t>
            </w:r>
          </w:p>
        </w:tc>
        <w:tc>
          <w:tcPr>
            <w:tcW w:type="dxa" w:w="2500"/>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Build order from merchant catalog</w:t>
            </w:r>
          </w:p>
        </w:tc>
        <w:tc>
          <w:tcPr>
            <w:tcW w:type="dxa" w:w="2500"/>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 merchant_id, items: [{name, qty}] }</w:t>
            </w:r>
          </w:p>
        </w:tc>
        <w:tc>
          <w:tcPr>
            <w:tcW w:type="dxa" w:w="2826"/>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 order_id, total, line_items[] }</w:t>
            </w:r>
          </w:p>
        </w:tc>
      </w:tr>
      <w:tr>
        <w:tc>
          <w:tcPr>
            <w:tcW w:type="dxa" w:w="20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check_balance</w:t>
            </w:r>
          </w:p>
        </w:tc>
        <w:tc>
          <w:tcPr>
            <w:tcW w:type="dxa" w:w="25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Get user's wallet balance</w:t>
            </w:r>
          </w:p>
        </w:tc>
        <w:tc>
          <w:tcPr>
            <w:tcW w:type="dxa" w:w="25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w:t>
            </w:r>
          </w:p>
        </w:tc>
        <w:tc>
          <w:tcPr>
            <w:tcW w:type="dxa" w:w="2826"/>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 balance: N }</w:t>
            </w:r>
          </w:p>
        </w:tc>
      </w:tr>
      <w:tr>
        <w:tc>
          <w:tcPr>
            <w:tcW w:type="dxa" w:w="2000"/>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request_payment</w:t>
            </w:r>
          </w:p>
        </w:tc>
        <w:tc>
          <w:tcPr>
            <w:tcW w:type="dxa" w:w="2500"/>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Initiate payment (triggers HITL if above threshold)</w:t>
            </w:r>
          </w:p>
        </w:tc>
        <w:tc>
          <w:tcPr>
            <w:tcW w:type="dxa" w:w="2500"/>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 order_id, merchant_id, amount, token_id }</w:t>
            </w:r>
          </w:p>
        </w:tc>
        <w:tc>
          <w:tcPr>
            <w:tcW w:type="dxa" w:w="2826"/>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 status: pending_approval | approved | rejected }</w:t>
            </w:r>
          </w:p>
        </w:tc>
      </w:tr>
      <w:tr>
        <w:tc>
          <w:tcPr>
            <w:tcW w:type="dxa" w:w="20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confirm_payment</w:t>
            </w:r>
          </w:p>
        </w:tc>
        <w:tc>
          <w:tcPr>
            <w:tcW w:type="dxa" w:w="25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Execute payment after HITL approval</w:t>
            </w:r>
          </w:p>
        </w:tc>
        <w:tc>
          <w:tcPr>
            <w:tcW w:type="dxa" w:w="25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 order_id, token_id }</w:t>
            </w:r>
          </w:p>
        </w:tc>
        <w:tc>
          <w:tcPr>
            <w:tcW w:type="dxa" w:w="2826"/>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 tx_id, receipt }</w:t>
            </w:r>
          </w:p>
        </w:tc>
      </w:tr>
    </w:tbl>
    <w:p>
      <w:pPr>
        <w:spacing w:after="60" w:before="60"/>
      </w:pPr>
      <w:r>
        <w:t xml:space="preserve"/>
      </w:r>
    </w:p>
    <w:p>
      <w:pPr>
        <w:spacing w:after="120" w:before="240"/>
      </w:pPr>
      <w:r>
        <w:rPr>
          <w:rFonts w:ascii="Arial" w:cs="Arial" w:eastAsia="Arial" w:hAnsi="Arial"/>
          <w:b/>
          <w:bCs/>
          <w:color w:val="1A3C5E"/>
          <w:sz w:val="24"/>
          <w:szCs w:val="24"/>
        </w:rPr>
        <w:t xml:space="preserve">Agent Loop Pseudocode</w:t>
      </w:r>
    </w:p>
    <w:p>
      <w:pPr>
        <w:shd w:fill="F2F4F6" w:val="clear"/>
        <w:spacing w:after="80" w:before="80"/>
      </w:pPr>
      <w:r>
        <w:rPr>
          <w:rFonts w:ascii="Courier New" w:cs="Courier New" w:eastAsia="Courier New" w:hAnsi="Courier New"/>
          <w:color w:val="1A3C5E"/>
          <w:sz w:val="16"/>
          <w:szCs w:val="16"/>
        </w:rPr>
        <w:t xml:space="preserve">1. Parse intent → generate token  |  2. Call Claude API with tools, pass intent + token  |  3. Claude returns tool_use: search_merchants({items})  |  4. Execute search, return results  |  5. Claude returns tool_use: prepare_order({merchant, items})  |  6. Execute order prep  |  7. Claude returns tool_use: request_payment({...})  |  8. Scope Enforcer validates  |  9a. If amount &gt; HITL → return pending, show modal  |  9b. If &lt; HITL → auto-execute  |  10. Return receipt + audit log</w:t>
      </w:r>
    </w:p>
    <w:p>
      <w:pPr>
        <w:spacing w:after="60" w:before="60"/>
      </w:pPr>
      <w:r>
        <w:t xml:space="preserve"/>
      </w:r>
    </w:p>
    <w:p>
      <w:pPr>
        <w:pStyle w:val="Heading2"/>
        <w:spacing w:after="160" w:before="300"/>
      </w:pPr>
      <w:r>
        <w:rPr>
          <w:rFonts w:ascii="Arial" w:cs="Arial" w:eastAsia="Arial" w:hAnsi="Arial"/>
          <w:b/>
          <w:bCs/>
          <w:color w:val="0F6FBF"/>
          <w:sz w:val="28"/>
          <w:szCs w:val="28"/>
        </w:rPr>
        <w:t xml:space="preserve">4.5 A2A Payment Agent (Isolated Security Boundary)</w:t>
      </w:r>
    </w:p>
    <w:p>
      <w:pPr>
        <w:spacing w:after="80" w:before="80"/>
      </w:pPr>
      <w:r>
        <w:rPr>
          <w:rFonts w:ascii="Arial" w:cs="Arial" w:eastAsia="Arial" w:hAnsi="Arial"/>
          <w:color w:val="2C2C2C"/>
          <w:sz w:val="20"/>
          <w:szCs w:val="20"/>
        </w:rPr>
        <w:t xml:space="preserve">For the prototype, implement A2A as a separate Python module (payment_agent.py) that only accepts requests from the Orchestrator Agent with a valid token_id. It has no access to user credentials and can only call /api/transfer. This simulates the security isolation of a real A2A boundary.</w:t>
      </w:r>
    </w:p>
    <w:p>
      <w:pPr>
        <w:spacing w:after="60" w:before="60"/>
      </w:pPr>
      <w:r>
        <w:t xml:space="preserve"/>
      </w:r>
    </w:p>
    <w:p>
      <w:pPr>
        <w:pStyle w:val="Heading2"/>
        <w:spacing w:after="160" w:before="300"/>
      </w:pPr>
      <w:r>
        <w:rPr>
          <w:rFonts w:ascii="Arial" w:cs="Arial" w:eastAsia="Arial" w:hAnsi="Arial"/>
          <w:b/>
          <w:bCs/>
          <w:color w:val="0F6FBF"/>
          <w:sz w:val="28"/>
          <w:szCs w:val="28"/>
        </w:rPr>
        <w:t xml:space="preserve">4.6 Frontend — PayBot Chat UI</w:t>
      </w:r>
    </w:p>
    <w:tbl>
      <w:tblPr>
        <w:tblW w:type="dxa" w:w="9826"/>
        <w:tblBorders>
          <w:top w:val="single" w:color="auto" w:sz="4"/>
          <w:left w:val="single" w:color="auto" w:sz="4"/>
          <w:bottom w:val="single" w:color="auto" w:sz="4"/>
          <w:right w:val="single" w:color="auto" w:sz="4"/>
          <w:insideH w:val="single" w:color="auto" w:sz="4"/>
          <w:insideV w:val="single" w:color="auto" w:sz="4"/>
        </w:tblBorders>
      </w:tblPr>
      <w:tblGrid>
        <w:gridCol w:w="2800"/>
        <w:gridCol w:w="7026"/>
      </w:tblGrid>
      <w:tr>
        <w:trPr>
          <w:tblHeader/>
        </w:trPr>
        <w:tc>
          <w:tcPr>
            <w:tcW w:type="dxa" w:w="2800"/>
            <w:tcBorders>
              <w:top w:val="single" w:color="BDC8D4" w:sz="1"/>
              <w:left w:val="single" w:color="BDC8D4" w:sz="1"/>
              <w:bottom w:val="single" w:color="BDC8D4" w:sz="1"/>
              <w:right w:val="single" w:color="BDC8D4" w:sz="1"/>
            </w:tcBorders>
            <w:shd w:fill="1A3C5E"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Screen / Component</w:t>
            </w:r>
          </w:p>
        </w:tc>
        <w:tc>
          <w:tcPr>
            <w:tcW w:type="dxa" w:w="7026"/>
            <w:tcBorders>
              <w:top w:val="single" w:color="BDC8D4" w:sz="1"/>
              <w:left w:val="single" w:color="BDC8D4" w:sz="1"/>
              <w:bottom w:val="single" w:color="BDC8D4" w:sz="1"/>
              <w:right w:val="single" w:color="BDC8D4" w:sz="1"/>
            </w:tcBorders>
            <w:shd w:fill="1A3C5E"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Description</w:t>
            </w:r>
          </w:p>
        </w:tc>
      </w:tr>
      <w:tr>
        <w:tc>
          <w:tcPr>
            <w:tcW w:type="dxa" w:w="28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Chat Input</w:t>
            </w:r>
          </w:p>
        </w:tc>
        <w:tc>
          <w:tcPr>
            <w:tcW w:type="dxa" w:w="7026"/>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Full-width text input at bottom. Placeholder: "Tell me what you need..." Submit on Enter or button.</w:t>
            </w:r>
          </w:p>
        </w:tc>
      </w:tr>
      <w:tr>
        <w:tc>
          <w:tcPr>
            <w:tcW w:type="dxa" w:w="2800"/>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Intent Card</w:t>
            </w:r>
          </w:p>
        </w:tc>
        <w:tc>
          <w:tcPr>
            <w:tcW w:type="dxa" w:w="7026"/>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After parsing: shows Items | Budget Cap | Categories | Validity. "Looks right?" confirmation button.</w:t>
            </w:r>
          </w:p>
        </w:tc>
      </w:tr>
      <w:tr>
        <w:tc>
          <w:tcPr>
            <w:tcW w:type="dxa" w:w="28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Token Badge</w:t>
            </w:r>
          </w:p>
        </w:tc>
        <w:tc>
          <w:tcPr>
            <w:tcW w:type="dxa" w:w="7026"/>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Small badge showing: Token Active | Budget: Rs.{cap} | Expires: {time}. Visible during agent execution.</w:t>
            </w:r>
          </w:p>
        </w:tc>
      </w:tr>
      <w:tr>
        <w:tc>
          <w:tcPr>
            <w:tcW w:type="dxa" w:w="2800"/>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Agent Steps Feed</w:t>
            </w:r>
          </w:p>
        </w:tc>
        <w:tc>
          <w:tcPr>
            <w:tcW w:type="dxa" w:w="7026"/>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Live log of agent actions: "Searching merchants... Found Ramesh General Store... Building order... Total: Rs.213..."</w:t>
            </w:r>
          </w:p>
        </w:tc>
      </w:tr>
      <w:tr>
        <w:tc>
          <w:tcPr>
            <w:tcW w:type="dxa" w:w="28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HITL Approval Modal</w:t>
            </w:r>
          </w:p>
        </w:tc>
        <w:tc>
          <w:tcPr>
            <w:tcW w:type="dxa" w:w="7026"/>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Triggered when order &gt; Rs.200. Shows order summary. "Approve" and "Cancel" buttons. 30-second auto-cancel timer.</w:t>
            </w:r>
          </w:p>
        </w:tc>
      </w:tr>
      <w:tr>
        <w:tc>
          <w:tcPr>
            <w:tcW w:type="dxa" w:w="2800"/>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Receipt Screen</w:t>
            </w:r>
          </w:p>
        </w:tc>
        <w:tc>
          <w:tcPr>
            <w:tcW w:type="dxa" w:w="7026"/>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After payment: "2 tasks completed. Rs.452 spent." Itemised receipt. "View Audit Log" button.</w:t>
            </w:r>
          </w:p>
        </w:tc>
      </w:tr>
      <w:tr>
        <w:tc>
          <w:tcPr>
            <w:tcW w:type="dxa" w:w="28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Audit Log Panel</w:t>
            </w:r>
          </w:p>
        </w:tc>
        <w:tc>
          <w:tcPr>
            <w:tcW w:type="dxa" w:w="7026"/>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Table of all agent actions. Columns: timestamp, action, amount, token_id, status.</w:t>
            </w:r>
          </w:p>
        </w:tc>
      </w:tr>
    </w:tbl>
    <w:p>
      <w:pPr>
        <w:spacing w:after="60" w:before="60"/>
      </w:pPr>
      <w:r>
        <w:t xml:space="preserve"/>
      </w:r>
    </w:p>
    <w:p>
      <w:pPr>
        <w:pStyle w:val="Heading2"/>
        <w:spacing w:after="160" w:before="300"/>
      </w:pPr>
      <w:r>
        <w:rPr>
          <w:rFonts w:ascii="Arial" w:cs="Arial" w:eastAsia="Arial" w:hAnsi="Arial"/>
          <w:b/>
          <w:bCs/>
          <w:color w:val="0F6FBF"/>
          <w:sz w:val="28"/>
          <w:szCs w:val="28"/>
        </w:rPr>
        <w:t xml:space="preserve">4.7 Scope Enforcer — Python Middleware</w:t>
      </w:r>
    </w:p>
    <w:p>
      <w:pPr>
        <w:spacing w:after="80" w:before="80"/>
      </w:pPr>
      <w:r>
        <w:rPr>
          <w:rFonts w:ascii="Arial" w:cs="Arial" w:eastAsia="Arial" w:hAnsi="Arial"/>
          <w:color w:val="2C2C2C"/>
          <w:sz w:val="20"/>
          <w:szCs w:val="20"/>
        </w:rPr>
        <w:t xml:space="preserve">Implement as a Flask before_request hook on /api/transfer and /api/transfer-confirm routes:</w:t>
      </w:r>
    </w:p>
    <w:p>
      <w:pPr>
        <w:shd w:fill="F2F4F6" w:val="clear"/>
        <w:spacing w:after="80" w:before="80"/>
      </w:pPr>
      <w:r>
        <w:rPr>
          <w:rFonts w:ascii="Courier New" w:cs="Courier New" w:eastAsia="Courier New" w:hAnsi="Courier New"/>
          <w:color w:val="1A3C5E"/>
          <w:sz w:val="16"/>
          <w:szCs w:val="16"/>
        </w:rPr>
        <w:t xml:space="preserve">def scope_enforcer(token_id, amount, category, merchant_id):  →  token = db.get_token(token_id)  →  assert token.status == "active"  →  assert datetime.now() &lt; token.valid_until  →  assert (token.budget_spent + amount) &lt;= token.budget_cap  →  assert category in token.categories  →  assert merchant_id in token.merchant_whitelist  →  (if all pass) return True  →  (else) return 403 "Scope violation"</w:t>
      </w:r>
    </w:p>
    <w:p>
      <w:r>
        <w:br w:type="page"/>
      </w:r>
    </w:p>
    <w:p>
      <w:pPr>
        <w:pStyle w:val="Heading1"/>
        <w:spacing w:after="200" w:before="360"/>
      </w:pPr>
      <w:r>
        <w:rPr>
          <w:rFonts w:ascii="Arial" w:cs="Arial" w:eastAsia="Arial" w:hAnsi="Arial"/>
          <w:b/>
          <w:bCs/>
          <w:color w:val="1A3C5E"/>
          <w:sz w:val="36"/>
          <w:szCs w:val="36"/>
        </w:rPr>
        <w:t xml:space="preserve">Part 5 — Team E: Shared Backend, Data Layer &amp; DevOps</w:t>
      </w:r>
    </w:p>
    <w:p>
      <w:pPr>
        <w:spacing w:after="80" w:before="80"/>
      </w:pPr>
      <w:r>
        <w:rPr>
          <w:rFonts w:ascii="Arial" w:cs="Arial" w:eastAsia="Arial" w:hAnsi="Arial"/>
          <w:color w:val="2C2C2C"/>
          <w:sz w:val="20"/>
          <w:szCs w:val="20"/>
        </w:rPr>
        <w:t xml:space="preserve">Team E owns the foundation that all other teams build on. They set up the project repo, implement the core API server, database, mock payment rails, Twilio integration, and the final demo environment. They also manage integration of all modules.</w:t>
      </w:r>
    </w:p>
    <w:p>
      <w:pPr>
        <w:spacing w:after="60" w:before="60"/>
      </w:pPr>
      <w:r>
        <w:t xml:space="preserve"/>
      </w:r>
    </w:p>
    <w:p>
      <w:pPr>
        <w:pStyle w:val="Heading2"/>
        <w:spacing w:after="160" w:before="300"/>
      </w:pPr>
      <w:r>
        <w:rPr>
          <w:rFonts w:ascii="Arial" w:cs="Arial" w:eastAsia="Arial" w:hAnsi="Arial"/>
          <w:b/>
          <w:bCs/>
          <w:color w:val="0F6FBF"/>
          <w:sz w:val="28"/>
          <w:szCs w:val="28"/>
        </w:rPr>
        <w:t xml:space="preserve">5.1 Deliverables</w:t>
      </w:r>
    </w:p>
    <w:p>
      <w:pPr>
        <w:pStyle w:val="ListParagraph"/>
        <w:numPr>
          <w:ilvl w:val="0"/>
          <w:numId w:val="2"/>
        </w:numPr>
        <w:spacing w:after="60" w:before="60"/>
      </w:pPr>
      <w:r>
        <w:rPr>
          <w:rFonts w:ascii="Arial" w:cs="Arial" w:eastAsia="Arial" w:hAnsi="Arial"/>
          <w:b/>
          <w:bCs/>
          <w:color w:val="2C2C2C"/>
          <w:sz w:val="20"/>
          <w:szCs w:val="20"/>
        </w:rPr>
        <w:t xml:space="preserve">Project repo structure + README + local dev setup script</w:t>
      </w:r>
    </w:p>
    <w:p>
      <w:pPr>
        <w:pStyle w:val="ListParagraph"/>
        <w:numPr>
          <w:ilvl w:val="0"/>
          <w:numId w:val="2"/>
        </w:numPr>
        <w:spacing w:after="60" w:before="60"/>
      </w:pPr>
      <w:r>
        <w:rPr>
          <w:rFonts w:ascii="Arial" w:cs="Arial" w:eastAsia="Arial" w:hAnsi="Arial"/>
          <w:b w:val="false"/>
          <w:bCs w:val="false"/>
          <w:color w:val="2C2C2C"/>
          <w:sz w:val="20"/>
          <w:szCs w:val="20"/>
        </w:rPr>
        <w:t xml:space="preserve">Flask (or Express) main application with Blueprint/Router registration for all modules</w:t>
      </w:r>
    </w:p>
    <w:p>
      <w:pPr>
        <w:pStyle w:val="ListParagraph"/>
        <w:numPr>
          <w:ilvl w:val="0"/>
          <w:numId w:val="2"/>
        </w:numPr>
        <w:spacing w:after="60" w:before="60"/>
      </w:pPr>
      <w:r>
        <w:rPr>
          <w:rFonts w:ascii="Arial" w:cs="Arial" w:eastAsia="Arial" w:hAnsi="Arial"/>
          <w:b w:val="false"/>
          <w:bCs w:val="false"/>
          <w:color w:val="2C2C2C"/>
          <w:sz w:val="20"/>
          <w:szCs w:val="20"/>
        </w:rPr>
        <w:t xml:space="preserve">SQLite database schema and seed script</w:t>
      </w:r>
    </w:p>
    <w:p>
      <w:pPr>
        <w:pStyle w:val="ListParagraph"/>
        <w:numPr>
          <w:ilvl w:val="0"/>
          <w:numId w:val="2"/>
        </w:numPr>
        <w:spacing w:after="60" w:before="60"/>
      </w:pPr>
      <w:r>
        <w:rPr>
          <w:rFonts w:ascii="Arial" w:cs="Arial" w:eastAsia="Arial" w:hAnsi="Arial"/>
          <w:b w:val="false"/>
          <w:bCs w:val="false"/>
          <w:color w:val="2C2C2C"/>
          <w:sz w:val="20"/>
          <w:szCs w:val="20"/>
        </w:rPr>
        <w:t xml:space="preserve">In-memory wallet + /api/transfer + /api/check-balance (mock payment rails)</w:t>
      </w:r>
    </w:p>
    <w:p>
      <w:pPr>
        <w:pStyle w:val="ListParagraph"/>
        <w:numPr>
          <w:ilvl w:val="0"/>
          <w:numId w:val="2"/>
        </w:numPr>
        <w:spacing w:after="60" w:before="60"/>
      </w:pPr>
      <w:r>
        <w:rPr>
          <w:rFonts w:ascii="Arial" w:cs="Arial" w:eastAsia="Arial" w:hAnsi="Arial"/>
          <w:b w:val="false"/>
          <w:bCs w:val="false"/>
          <w:color w:val="2C2C2C"/>
          <w:sz w:val="20"/>
          <w:szCs w:val="20"/>
        </w:rPr>
        <w:t xml:space="preserve">Twilio WhatsApp Sandbox integration (/api/whatsapp-alert)</w:t>
      </w:r>
    </w:p>
    <w:p>
      <w:pPr>
        <w:pStyle w:val="ListParagraph"/>
        <w:numPr>
          <w:ilvl w:val="0"/>
          <w:numId w:val="2"/>
        </w:numPr>
        <w:spacing w:after="60" w:before="60"/>
      </w:pPr>
      <w:r>
        <w:rPr>
          <w:rFonts w:ascii="Arial" w:cs="Arial" w:eastAsia="Arial" w:hAnsi="Arial"/>
          <w:b w:val="false"/>
          <w:bCs w:val="false"/>
          <w:color w:val="2C2C2C"/>
          <w:sz w:val="20"/>
          <w:szCs w:val="20"/>
        </w:rPr>
        <w:t xml:space="preserve">/api/audit-log endpoint</w:t>
      </w:r>
    </w:p>
    <w:p>
      <w:pPr>
        <w:pStyle w:val="ListParagraph"/>
        <w:numPr>
          <w:ilvl w:val="0"/>
          <w:numId w:val="2"/>
        </w:numPr>
        <w:spacing w:after="60" w:before="60"/>
      </w:pPr>
      <w:r>
        <w:rPr>
          <w:rFonts w:ascii="Arial" w:cs="Arial" w:eastAsia="Arial" w:hAnsi="Arial"/>
          <w:b w:val="false"/>
          <w:bCs w:val="false"/>
          <w:color w:val="2C2C2C"/>
          <w:sz w:val="20"/>
          <w:szCs w:val="20"/>
        </w:rPr>
        <w:t xml:space="preserve">Hardcoded merchant catalog JSON (/api/merchants)</w:t>
      </w:r>
    </w:p>
    <w:p>
      <w:pPr>
        <w:pStyle w:val="ListParagraph"/>
        <w:numPr>
          <w:ilvl w:val="0"/>
          <w:numId w:val="2"/>
        </w:numPr>
        <w:spacing w:after="60" w:before="60"/>
      </w:pPr>
      <w:r>
        <w:rPr>
          <w:rFonts w:ascii="Arial" w:cs="Arial" w:eastAsia="Arial" w:hAnsi="Arial"/>
          <w:b w:val="false"/>
          <w:bCs w:val="false"/>
          <w:color w:val="2C2C2C"/>
          <w:sz w:val="20"/>
          <w:szCs w:val="20"/>
        </w:rPr>
        <w:t xml:space="preserve">Environment variable configuration (.env template)</w:t>
      </w:r>
    </w:p>
    <w:p>
      <w:pPr>
        <w:pStyle w:val="ListParagraph"/>
        <w:numPr>
          <w:ilvl w:val="0"/>
          <w:numId w:val="2"/>
        </w:numPr>
        <w:spacing w:after="60" w:before="60"/>
      </w:pPr>
      <w:r>
        <w:rPr>
          <w:rFonts w:ascii="Arial" w:cs="Arial" w:eastAsia="Arial" w:hAnsi="Arial"/>
          <w:b w:val="false"/>
          <w:bCs w:val="false"/>
          <w:color w:val="2C2C2C"/>
          <w:sz w:val="20"/>
          <w:szCs w:val="20"/>
        </w:rPr>
        <w:t xml:space="preserve">Final demo environment (localhost run script + test data)</w:t>
      </w:r>
    </w:p>
    <w:p>
      <w:pPr>
        <w:spacing w:after="60" w:before="60"/>
      </w:pPr>
      <w:r>
        <w:t xml:space="preserve"/>
      </w:r>
    </w:p>
    <w:p>
      <w:pPr>
        <w:pStyle w:val="Heading2"/>
        <w:spacing w:after="160" w:before="300"/>
      </w:pPr>
      <w:r>
        <w:rPr>
          <w:rFonts w:ascii="Arial" w:cs="Arial" w:eastAsia="Arial" w:hAnsi="Arial"/>
          <w:b/>
          <w:bCs/>
          <w:color w:val="0F6FBF"/>
          <w:sz w:val="28"/>
          <w:szCs w:val="28"/>
        </w:rPr>
        <w:t xml:space="preserve">5.2 Repository Structure</w:t>
      </w:r>
    </w:p>
    <w:p>
      <w:pPr>
        <w:shd w:fill="F2F4F6" w:val="clear"/>
        <w:spacing w:after="80" w:before="80"/>
      </w:pPr>
      <w:r>
        <w:rPr>
          <w:rFonts w:ascii="Courier New" w:cs="Courier New" w:eastAsia="Courier New" w:hAnsi="Courier New"/>
          <w:color w:val="2C2C2C"/>
          <w:sz w:val="14"/>
          <w:szCs w:val="14"/>
        </w:rPr>
        <w:t xml:space="preserve">arthsetu/  |  ├── backend/  |  │   ├── app.py               (main Flask app, registers blueprints)  |  │   ├── db.py                (SQLite init, connection helper)  |  │   ├── models.py            (data classes)  |  │   ├── wallet.py            (in-memory balances + transfer)  |  │   ├── audit.py             (audit log appender)  |  │   ├── whatsapp.py          (Twilio integration)  |  │   ├── data/                (seed data, merchant catalog JSON, synthetic POS data)  |  │   └── modules/  |  │       ├── cashflow.py      (Team A - Blueprint)  |  │       ├── compliance.py    (Team B - Blueprint)  |  │       ├── trustscore.py   (Team C - Blueprint)  |  │       ├── invoice.py       (Team C - Blueprint)  |  │       └── paybot.py       (Team D - Blueprint)  |  ├── frontend/  |  │   ├── src/  |  │   │   ├── App.jsx  |  │   │   ├── pages/  |  │   │   │   ├── ConsumerView.jsx    (PayBot Chat)  |  │   │   │   └── MerchantDashboard.jsx  |  │   │   └── components/  |  │   │       ├── CashFlowChart.jsx   (Team A)  |  │   │       ├── GSTFilingScreen.jsx  (Team B)  |  │   │       ├── TrustScorePanel.jsx  (Team C)  |  │   │       ├── InvoiceTable.jsx    (Team C)  |  │   │       ├── PayBotChat.jsx      (Team D)  |  │   │       └── AuditLog.jsx        (Team E)  |  ├── .env.example  |  ├── requirements.txt  |  └── README.md</w:t>
      </w:r>
    </w:p>
    <w:p>
      <w:pPr>
        <w:spacing w:after="60" w:before="60"/>
      </w:pPr>
      <w:r>
        <w:t xml:space="preserve"/>
      </w:r>
    </w:p>
    <w:p>
      <w:pPr>
        <w:pStyle w:val="Heading2"/>
        <w:spacing w:after="160" w:before="300"/>
      </w:pPr>
      <w:r>
        <w:rPr>
          <w:rFonts w:ascii="Arial" w:cs="Arial" w:eastAsia="Arial" w:hAnsi="Arial"/>
          <w:b/>
          <w:bCs/>
          <w:color w:val="0F6FBF"/>
          <w:sz w:val="28"/>
          <w:szCs w:val="28"/>
        </w:rPr>
        <w:t xml:space="preserve">5.3 SQLite Database Schema</w:t>
      </w:r>
    </w:p>
    <w:tbl>
      <w:tblPr>
        <w:tblW w:type="dxa" w:w="9826"/>
        <w:tblBorders>
          <w:top w:val="single" w:color="auto" w:sz="4"/>
          <w:left w:val="single" w:color="auto" w:sz="4"/>
          <w:bottom w:val="single" w:color="auto" w:sz="4"/>
          <w:right w:val="single" w:color="auto" w:sz="4"/>
          <w:insideH w:val="single" w:color="auto" w:sz="4"/>
          <w:insideV w:val="single" w:color="auto" w:sz="4"/>
        </w:tblBorders>
      </w:tblPr>
      <w:tblGrid>
        <w:gridCol w:w="2500"/>
        <w:gridCol w:w="7326"/>
      </w:tblGrid>
      <w:tr>
        <w:trPr>
          <w:tblHeader/>
        </w:trPr>
        <w:tc>
          <w:tcPr>
            <w:tcW w:type="dxa" w:w="2500"/>
            <w:tcBorders>
              <w:top w:val="single" w:color="BDC8D4" w:sz="1"/>
              <w:left w:val="single" w:color="BDC8D4" w:sz="1"/>
              <w:bottom w:val="single" w:color="BDC8D4" w:sz="1"/>
              <w:right w:val="single" w:color="BDC8D4" w:sz="1"/>
            </w:tcBorders>
            <w:shd w:fill="1A3C5E"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Table</w:t>
            </w:r>
          </w:p>
        </w:tc>
        <w:tc>
          <w:tcPr>
            <w:tcW w:type="dxa" w:w="7326"/>
            <w:tcBorders>
              <w:top w:val="single" w:color="BDC8D4" w:sz="1"/>
              <w:left w:val="single" w:color="BDC8D4" w:sz="1"/>
              <w:bottom w:val="single" w:color="BDC8D4" w:sz="1"/>
              <w:right w:val="single" w:color="BDC8D4" w:sz="1"/>
            </w:tcBorders>
            <w:shd w:fill="1A3C5E"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Key Columns</w:t>
            </w:r>
          </w:p>
        </w:tc>
      </w:tr>
      <w:tr>
        <w:tc>
          <w:tcPr>
            <w:tcW w:type="dxa" w:w="25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merchants</w:t>
            </w:r>
          </w:p>
        </w:tc>
        <w:tc>
          <w:tcPr>
            <w:tcW w:type="dxa" w:w="7326"/>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merchant_id (PK), name, category, location, is_agent_addressable, paytm_pos_id</w:t>
            </w:r>
          </w:p>
        </w:tc>
      </w:tr>
      <w:tr>
        <w:tc>
          <w:tcPr>
            <w:tcW w:type="dxa" w:w="2500"/>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products</w:t>
            </w:r>
          </w:p>
        </w:tc>
        <w:tc>
          <w:tcPr>
            <w:tcW w:type="dxa" w:w="7326"/>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product_id (PK), merchant_id (FK), name, price, hsn_code, gst_rate, stock_qty</w:t>
            </w:r>
          </w:p>
        </w:tc>
      </w:tr>
      <w:tr>
        <w:tc>
          <w:tcPr>
            <w:tcW w:type="dxa" w:w="25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users</w:t>
            </w:r>
          </w:p>
        </w:tc>
        <w:tc>
          <w:tcPr>
            <w:tcW w:type="dxa" w:w="7326"/>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user_id (PK), name, phone, wallet_balance</w:t>
            </w:r>
          </w:p>
        </w:tc>
      </w:tr>
      <w:tr>
        <w:tc>
          <w:tcPr>
            <w:tcW w:type="dxa" w:w="2500"/>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transactions</w:t>
            </w:r>
          </w:p>
        </w:tc>
        <w:tc>
          <w:tcPr>
            <w:tcW w:type="dxa" w:w="7326"/>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tx_id (PK), merchant_id, user_id, amount, timestamp, gst_category, hsn_code, status</w:t>
            </w:r>
          </w:p>
        </w:tc>
      </w:tr>
      <w:tr>
        <w:tc>
          <w:tcPr>
            <w:tcW w:type="dxa" w:w="25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invoices</w:t>
            </w:r>
          </w:p>
        </w:tc>
        <w:tc>
          <w:tcPr>
            <w:tcW w:type="dxa" w:w="7326"/>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invoice_id (PK), seller_id, buyer_id, amount, due_date, status, advance_amount, repaid</w:t>
            </w:r>
          </w:p>
        </w:tc>
      </w:tr>
      <w:tr>
        <w:tc>
          <w:tcPr>
            <w:tcW w:type="dxa" w:w="2500"/>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tokens</w:t>
            </w:r>
          </w:p>
        </w:tc>
        <w:tc>
          <w:tcPr>
            <w:tcW w:type="dxa" w:w="7326"/>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token_id (PK), user_id, budget_cap, budget_spent, categories (JSON), valid_until, status</w:t>
            </w:r>
          </w:p>
        </w:tc>
      </w:tr>
      <w:tr>
        <w:tc>
          <w:tcPr>
            <w:tcW w:type="dxa" w:w="25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audit_log</w:t>
            </w:r>
          </w:p>
        </w:tc>
        <w:tc>
          <w:tcPr>
            <w:tcW w:type="dxa" w:w="7326"/>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log_id (PK), timestamp, actor_type, action, entity_id, amount, token_id, outcome</w:t>
            </w:r>
          </w:p>
        </w:tc>
      </w:tr>
      <w:tr>
        <w:tc>
          <w:tcPr>
            <w:tcW w:type="dxa" w:w="2500"/>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trustscore_history</w:t>
            </w:r>
          </w:p>
        </w:tc>
        <w:tc>
          <w:tcPr>
            <w:tcW w:type="dxa" w:w="7326"/>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record_id (PK), merchant_id, score, components (JSON), computed_at</w:t>
            </w:r>
          </w:p>
        </w:tc>
      </w:tr>
    </w:tbl>
    <w:p>
      <w:pPr>
        <w:spacing w:after="60" w:before="60"/>
      </w:pPr>
      <w:r>
        <w:t xml:space="preserve"/>
      </w:r>
    </w:p>
    <w:p>
      <w:pPr>
        <w:pStyle w:val="Heading2"/>
        <w:spacing w:after="160" w:before="300"/>
      </w:pPr>
      <w:r>
        <w:rPr>
          <w:rFonts w:ascii="Arial" w:cs="Arial" w:eastAsia="Arial" w:hAnsi="Arial"/>
          <w:b/>
          <w:bCs/>
          <w:color w:val="0F6FBF"/>
          <w:sz w:val="28"/>
          <w:szCs w:val="28"/>
        </w:rPr>
        <w:t xml:space="preserve">5.4 Mock Payment Rails</w:t>
      </w:r>
    </w:p>
    <w:p>
      <w:pPr>
        <w:spacing w:after="120" w:before="240"/>
      </w:pPr>
      <w:r>
        <w:rPr>
          <w:rFonts w:ascii="Arial" w:cs="Arial" w:eastAsia="Arial" w:hAnsi="Arial"/>
          <w:b/>
          <w:bCs/>
          <w:color w:val="1A3C5E"/>
          <w:sz w:val="24"/>
          <w:szCs w:val="24"/>
        </w:rPr>
        <w:t xml:space="preserve">In-Memory Wallet (wallet.py)</w:t>
      </w:r>
    </w:p>
    <w:p>
      <w:pPr>
        <w:spacing w:after="80" w:before="80"/>
      </w:pPr>
      <w:r>
        <w:rPr>
          <w:rFonts w:ascii="Arial" w:cs="Arial" w:eastAsia="Arial" w:hAnsi="Arial"/>
          <w:color w:val="2C2C2C"/>
          <w:sz w:val="20"/>
          <w:szCs w:val="20"/>
        </w:rPr>
        <w:t xml:space="preserve">Maintain a Python dictionary: wallets = { user_id: balance }. Seed with demo users (Priya: Rs.2000, etc.). /api/transfer: debit sender, credit receiver, write to transactions table, append to audit log. /api/check-balance: return wallets[user_id].</w:t>
      </w:r>
    </w:p>
    <w:p>
      <w:pPr>
        <w:spacing w:after="80" w:before="80"/>
      </w:pPr>
      <w:r>
        <w:rPr>
          <w:rFonts w:ascii="Arial" w:cs="Arial" w:eastAsia="Arial" w:hAnsi="Arial"/>
          <w:color w:val="2C2C2C"/>
          <w:sz w:val="20"/>
          <w:szCs w:val="20"/>
        </w:rPr>
        <w:t xml:space="preserve">Important: After every transfer, call Team B's post-categorisation hook and Team C's trustscore-event hook.</w:t>
      </w:r>
    </w:p>
    <w:p>
      <w:pPr>
        <w:spacing w:after="60" w:before="60"/>
      </w:pPr>
      <w:r>
        <w:t xml:space="preserve"/>
      </w:r>
    </w:p>
    <w:p>
      <w:pPr>
        <w:pStyle w:val="Heading2"/>
        <w:spacing w:after="160" w:before="300"/>
      </w:pPr>
      <w:r>
        <w:rPr>
          <w:rFonts w:ascii="Arial" w:cs="Arial" w:eastAsia="Arial" w:hAnsi="Arial"/>
          <w:b/>
          <w:bCs/>
          <w:color w:val="0F6FBF"/>
          <w:sz w:val="28"/>
          <w:szCs w:val="28"/>
        </w:rPr>
        <w:t xml:space="preserve">5.5 Merchant Catalog JSON</w:t>
      </w:r>
    </w:p>
    <w:p>
      <w:pPr>
        <w:spacing w:after="80" w:before="80"/>
      </w:pPr>
      <w:r>
        <w:rPr>
          <w:rFonts w:ascii="Arial" w:cs="Arial" w:eastAsia="Arial" w:hAnsi="Arial"/>
          <w:color w:val="2C2C2C"/>
          <w:sz w:val="20"/>
          <w:szCs w:val="20"/>
        </w:rPr>
        <w:t xml:space="preserve">File: backend/data/merchants.json. Include 6–8 realistic merchants:</w:t>
      </w:r>
    </w:p>
    <w:tbl>
      <w:tblPr>
        <w:tblW w:type="dxa" w:w="98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3500"/>
        <w:gridCol w:w="2326"/>
      </w:tblGrid>
      <w:tr>
        <w:trPr>
          <w:tblHeader/>
        </w:trPr>
        <w:tc>
          <w:tcPr>
            <w:tcW w:type="dxa" w:w="2500"/>
            <w:tcBorders>
              <w:top w:val="single" w:color="BDC8D4" w:sz="1"/>
              <w:left w:val="single" w:color="BDC8D4" w:sz="1"/>
              <w:bottom w:val="single" w:color="BDC8D4" w:sz="1"/>
              <w:right w:val="single" w:color="BDC8D4" w:sz="1"/>
            </w:tcBorders>
            <w:shd w:fill="1A3C5E"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Merchant</w:t>
            </w:r>
          </w:p>
        </w:tc>
        <w:tc>
          <w:tcPr>
            <w:tcW w:type="dxa" w:w="1500"/>
            <w:tcBorders>
              <w:top w:val="single" w:color="BDC8D4" w:sz="1"/>
              <w:left w:val="single" w:color="BDC8D4" w:sz="1"/>
              <w:bottom w:val="single" w:color="BDC8D4" w:sz="1"/>
              <w:right w:val="single" w:color="BDC8D4" w:sz="1"/>
            </w:tcBorders>
            <w:shd w:fill="1A3C5E"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Category</w:t>
            </w:r>
          </w:p>
        </w:tc>
        <w:tc>
          <w:tcPr>
            <w:tcW w:type="dxa" w:w="3500"/>
            <w:tcBorders>
              <w:top w:val="single" w:color="BDC8D4" w:sz="1"/>
              <w:left w:val="single" w:color="BDC8D4" w:sz="1"/>
              <w:bottom w:val="single" w:color="BDC8D4" w:sz="1"/>
              <w:right w:val="single" w:color="BDC8D4" w:sz="1"/>
            </w:tcBorders>
            <w:shd w:fill="1A3C5E"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Sample Products</w:t>
            </w:r>
          </w:p>
        </w:tc>
        <w:tc>
          <w:tcPr>
            <w:tcW w:type="dxa" w:w="2326"/>
            <w:tcBorders>
              <w:top w:val="single" w:color="BDC8D4" w:sz="1"/>
              <w:left w:val="single" w:color="BDC8D4" w:sz="1"/>
              <w:bottom w:val="single" w:color="BDC8D4" w:sz="1"/>
              <w:right w:val="single" w:color="BDC8D4" w:sz="1"/>
            </w:tcBorders>
            <w:shd w:fill="1A3C5E"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is_agent_addressable</w:t>
            </w:r>
          </w:p>
        </w:tc>
      </w:tr>
      <w:tr>
        <w:tc>
          <w:tcPr>
            <w:tcW w:type="dxa" w:w="25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Ramesh General Store</w:t>
            </w:r>
          </w:p>
        </w:tc>
        <w:tc>
          <w:tcPr>
            <w:tcW w:type="dxa" w:w="15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grocery</w:t>
            </w:r>
          </w:p>
        </w:tc>
        <w:tc>
          <w:tcPr>
            <w:tcW w:type="dxa" w:w="35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Atta Rs.145/2kg, Milk Rs.68/L, Rice Rs.95/kg</w:t>
            </w:r>
          </w:p>
        </w:tc>
        <w:tc>
          <w:tcPr>
            <w:tcW w:type="dxa" w:w="2326"/>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true</w:t>
            </w:r>
          </w:p>
        </w:tc>
      </w:tr>
      <w:tr>
        <w:tc>
          <w:tcPr>
            <w:tcW w:type="dxa" w:w="2500"/>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Sharma Electronics</w:t>
            </w:r>
          </w:p>
        </w:tc>
        <w:tc>
          <w:tcPr>
            <w:tcW w:type="dxa" w:w="1500"/>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electronics</w:t>
            </w:r>
          </w:p>
        </w:tc>
        <w:tc>
          <w:tcPr>
            <w:tcW w:type="dxa" w:w="3500"/>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USB Cable Rs.299, Earphones Rs.599</w:t>
            </w:r>
          </w:p>
        </w:tc>
        <w:tc>
          <w:tcPr>
            <w:tcW w:type="dxa" w:w="2326"/>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true</w:t>
            </w:r>
          </w:p>
        </w:tc>
      </w:tr>
      <w:tr>
        <w:tc>
          <w:tcPr>
            <w:tcW w:type="dxa" w:w="25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Singh Pharmacy</w:t>
            </w:r>
          </w:p>
        </w:tc>
        <w:tc>
          <w:tcPr>
            <w:tcW w:type="dxa" w:w="15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health</w:t>
            </w:r>
          </w:p>
        </w:tc>
        <w:tc>
          <w:tcPr>
            <w:tcW w:type="dxa" w:w="35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Paracetamol Rs.15, Vitamin C Rs.120</w:t>
            </w:r>
          </w:p>
        </w:tc>
        <w:tc>
          <w:tcPr>
            <w:tcW w:type="dxa" w:w="2326"/>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true</w:t>
            </w:r>
          </w:p>
        </w:tc>
      </w:tr>
      <w:tr>
        <w:tc>
          <w:tcPr>
            <w:tcW w:type="dxa" w:w="2500"/>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Patel Mobile Recharge</w:t>
            </w:r>
          </w:p>
        </w:tc>
        <w:tc>
          <w:tcPr>
            <w:tcW w:type="dxa" w:w="1500"/>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telecom</w:t>
            </w:r>
          </w:p>
        </w:tc>
        <w:tc>
          <w:tcPr>
            <w:tcW w:type="dxa" w:w="3500"/>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Jio Rs.239, Airtel Rs.299, Vi Rs.179</w:t>
            </w:r>
          </w:p>
        </w:tc>
        <w:tc>
          <w:tcPr>
            <w:tcW w:type="dxa" w:w="2326"/>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true</w:t>
            </w:r>
          </w:p>
        </w:tc>
      </w:tr>
      <w:tr>
        <w:tc>
          <w:tcPr>
            <w:tcW w:type="dxa" w:w="25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Gupta Clothing Store</w:t>
            </w:r>
          </w:p>
        </w:tc>
        <w:tc>
          <w:tcPr>
            <w:tcW w:type="dxa" w:w="15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clothing</w:t>
            </w:r>
          </w:p>
        </w:tc>
        <w:tc>
          <w:tcPr>
            <w:tcW w:type="dxa" w:w="35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T-Shirt Rs.350, Jeans Rs.899</w:t>
            </w:r>
          </w:p>
        </w:tc>
        <w:tc>
          <w:tcPr>
            <w:tcW w:type="dxa" w:w="2326"/>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true</w:t>
            </w:r>
          </w:p>
        </w:tc>
      </w:tr>
      <w:tr>
        <w:tc>
          <w:tcPr>
            <w:tcW w:type="dxa" w:w="2500"/>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Kumar Sweet Shop</w:t>
            </w:r>
          </w:p>
        </w:tc>
        <w:tc>
          <w:tcPr>
            <w:tcW w:type="dxa" w:w="1500"/>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food</w:t>
            </w:r>
          </w:p>
        </w:tc>
        <w:tc>
          <w:tcPr>
            <w:tcW w:type="dxa" w:w="3500"/>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Barfi 500g Rs.280, Ladoo 500g Rs.320</w:t>
            </w:r>
          </w:p>
        </w:tc>
        <w:tc>
          <w:tcPr>
            <w:tcW w:type="dxa" w:w="2326"/>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true</w:t>
            </w:r>
          </w:p>
        </w:tc>
      </w:tr>
    </w:tbl>
    <w:p>
      <w:pPr>
        <w:spacing w:after="60" w:before="60"/>
      </w:pPr>
      <w:r>
        <w:t xml:space="preserve"/>
      </w:r>
    </w:p>
    <w:p>
      <w:pPr>
        <w:pStyle w:val="Heading2"/>
        <w:spacing w:after="160" w:before="300"/>
      </w:pPr>
      <w:r>
        <w:rPr>
          <w:rFonts w:ascii="Arial" w:cs="Arial" w:eastAsia="Arial" w:hAnsi="Arial"/>
          <w:b/>
          <w:bCs/>
          <w:color w:val="0F6FBF"/>
          <w:sz w:val="28"/>
          <w:szCs w:val="28"/>
        </w:rPr>
        <w:t xml:space="preserve">5.6 Twilio WhatsApp Integration</w:t>
      </w:r>
    </w:p>
    <w:p>
      <w:pPr>
        <w:spacing w:after="80" w:before="80"/>
      </w:pPr>
      <w:r>
        <w:rPr>
          <w:rFonts w:ascii="Arial" w:cs="Arial" w:eastAsia="Arial" w:hAnsi="Arial"/>
          <w:color w:val="2C2C2C"/>
          <w:sz w:val="20"/>
          <w:szCs w:val="20"/>
        </w:rPr>
        <w:t xml:space="preserve">POST /api/whatsapp-alert. Body: { phone, message }. Uses Twilio Python SDK. Requires TWILIO_ACCOUNT_SID, TWILIO_AUTH_TOKEN, TWILIO_WHATSAPP_FROM in .env. For demo: pre-register demo phone number in Twilio sandbox (takes 20 minutes). The "from" number is the Twilio sandbox number. Returns { sent: true, sid }.</w:t>
      </w:r>
    </w:p>
    <w:p>
      <w:pPr>
        <w:spacing w:after="60" w:before="60"/>
      </w:pPr>
      <w:r>
        <w:t xml:space="preserve"/>
      </w:r>
    </w:p>
    <w:p>
      <w:pPr>
        <w:pStyle w:val="Heading2"/>
        <w:spacing w:after="160" w:before="300"/>
      </w:pPr>
      <w:r>
        <w:rPr>
          <w:rFonts w:ascii="Arial" w:cs="Arial" w:eastAsia="Arial" w:hAnsi="Arial"/>
          <w:b/>
          <w:bCs/>
          <w:color w:val="0F6FBF"/>
          <w:sz w:val="28"/>
          <w:szCs w:val="28"/>
        </w:rPr>
        <w:t xml:space="preserve">5.7 Integration Sequence — Demo Run Order</w:t>
      </w:r>
    </w:p>
    <w:tbl>
      <w:tblPr>
        <w:tblW w:type="dxa" w:w="9826"/>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5026"/>
      </w:tblGrid>
      <w:tr>
        <w:trPr>
          <w:tblHeader/>
        </w:trPr>
        <w:tc>
          <w:tcPr>
            <w:tcW w:type="dxa" w:w="600"/>
            <w:tcBorders>
              <w:top w:val="single" w:color="BDC8D4" w:sz="1"/>
              <w:left w:val="single" w:color="BDC8D4" w:sz="1"/>
              <w:bottom w:val="single" w:color="BDC8D4" w:sz="1"/>
              <w:right w:val="single" w:color="BDC8D4" w:sz="1"/>
            </w:tcBorders>
            <w:shd w:fill="1A3C5E"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Step</w:t>
            </w:r>
          </w:p>
        </w:tc>
        <w:tc>
          <w:tcPr>
            <w:tcW w:type="dxa" w:w="4200"/>
            <w:tcBorders>
              <w:top w:val="single" w:color="BDC8D4" w:sz="1"/>
              <w:left w:val="single" w:color="BDC8D4" w:sz="1"/>
              <w:bottom w:val="single" w:color="BDC8D4" w:sz="1"/>
              <w:right w:val="single" w:color="BDC8D4" w:sz="1"/>
            </w:tcBorders>
            <w:shd w:fill="1A3C5E"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Action</w:t>
            </w:r>
          </w:p>
        </w:tc>
        <w:tc>
          <w:tcPr>
            <w:tcW w:type="dxa" w:w="5026"/>
            <w:tcBorders>
              <w:top w:val="single" w:color="BDC8D4" w:sz="1"/>
              <w:left w:val="single" w:color="BDC8D4" w:sz="1"/>
              <w:bottom w:val="single" w:color="BDC8D4" w:sz="1"/>
              <w:right w:val="single" w:color="BDC8D4" w:sz="1"/>
            </w:tcBorders>
            <w:shd w:fill="1A3C5E"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What It Shows</w:t>
            </w:r>
          </w:p>
        </w:tc>
      </w:tr>
      <w:tr>
        <w:tc>
          <w:tcPr>
            <w:tcW w:type="dxa" w:w="6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1</w:t>
            </w:r>
          </w:p>
        </w:tc>
        <w:tc>
          <w:tcPr>
            <w:tcW w:type="dxa" w:w="42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Open Merchant Dashboard (Ramesh)</w:t>
            </w:r>
          </w:p>
        </w:tc>
        <w:tc>
          <w:tcPr>
            <w:tcW w:type="dxa" w:w="5026"/>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Cash flow chart + TrustScore visible on load</w:t>
            </w:r>
          </w:p>
        </w:tc>
      </w:tr>
      <w:tr>
        <w:tc>
          <w:tcPr>
            <w:tcW w:type="dxa" w:w="600"/>
            <w:tcBorders>
              <w:top w:val="single" w:color="BDC8D4" w:sz="1"/>
              <w:left w:val="single" w:color="BDC8D4" w:sz="1"/>
              <w:bottom w:val="single" w:color="BDC8D4" w:sz="1"/>
              <w:right w:val="single" w:color="BDC8D4" w:sz="1"/>
            </w:tcBorders>
            <w:shd w:fill="D6E8F7" w:val="clear"/>
            <w:tcMar>
              <w:top w:type="dxa" w:w="80"/>
              <w:left w:type="dxa" w:w="120"/>
              <w:bottom w:type="dxa" w:w="80"/>
              <w:right w:type="dxa" w:w="120"/>
            </w:tcMar>
            <w:vAlign w:val="top"/>
          </w:tcPr>
          <w:p>
            <w:r>
              <w:rPr>
                <w:rFonts w:ascii="Arial" w:cs="Arial" w:eastAsia="Arial" w:hAnsi="Arial"/>
                <w:color w:val="2C2C2C"/>
                <w:sz w:val="18"/>
                <w:szCs w:val="18"/>
              </w:rPr>
              <w:t xml:space="preserve">2</w:t>
            </w:r>
          </w:p>
        </w:tc>
        <w:tc>
          <w:tcPr>
            <w:tcW w:type="dxa" w:w="4200"/>
            <w:tcBorders>
              <w:top w:val="single" w:color="BDC8D4" w:sz="1"/>
              <w:left w:val="single" w:color="BDC8D4" w:sz="1"/>
              <w:bottom w:val="single" w:color="BDC8D4" w:sz="1"/>
              <w:right w:val="single" w:color="BDC8D4" w:sz="1"/>
            </w:tcBorders>
            <w:shd w:fill="D6E8F7" w:val="clear"/>
            <w:tcMar>
              <w:top w:type="dxa" w:w="80"/>
              <w:left w:type="dxa" w:w="120"/>
              <w:bottom w:type="dxa" w:w="80"/>
              <w:right w:type="dxa" w:w="120"/>
            </w:tcMar>
            <w:vAlign w:val="top"/>
          </w:tcPr>
          <w:p>
            <w:r>
              <w:rPr>
                <w:rFonts w:ascii="Arial" w:cs="Arial" w:eastAsia="Arial" w:hAnsi="Arial"/>
                <w:color w:val="2C2C2C"/>
                <w:sz w:val="18"/>
                <w:szCs w:val="18"/>
              </w:rPr>
              <w:t xml:space="preserve">WhatsApp alert triggers (Team A)</w:t>
            </w:r>
          </w:p>
        </w:tc>
        <w:tc>
          <w:tcPr>
            <w:tcW w:type="dxa" w:w="5026"/>
            <w:tcBorders>
              <w:top w:val="single" w:color="BDC8D4" w:sz="1"/>
              <w:left w:val="single" w:color="BDC8D4" w:sz="1"/>
              <w:bottom w:val="single" w:color="BDC8D4" w:sz="1"/>
              <w:right w:val="single" w:color="BDC8D4" w:sz="1"/>
            </w:tcBorders>
            <w:shd w:fill="D6E8F7" w:val="clear"/>
            <w:tcMar>
              <w:top w:type="dxa" w:w="80"/>
              <w:left w:type="dxa" w:w="120"/>
              <w:bottom w:type="dxa" w:w="80"/>
              <w:right w:type="dxa" w:w="120"/>
            </w:tcMar>
            <w:vAlign w:val="top"/>
          </w:tcPr>
          <w:p>
            <w:r>
              <w:rPr>
                <w:rFonts w:ascii="Arial" w:cs="Arial" w:eastAsia="Arial" w:hAnsi="Arial"/>
                <w:color w:val="2C2C2C"/>
                <w:sz w:val="18"/>
                <w:szCs w:val="18"/>
              </w:rPr>
              <w:t xml:space="preserve">Real WhatsApp message arrives on demo phone</w:t>
            </w:r>
          </w:p>
        </w:tc>
      </w:tr>
      <w:tr>
        <w:tc>
          <w:tcPr>
            <w:tcW w:type="dxa" w:w="6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3</w:t>
            </w:r>
          </w:p>
        </w:tc>
        <w:tc>
          <w:tcPr>
            <w:tcW w:type="dxa" w:w="42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Consumer opens PayBot (Priya)</w:t>
            </w:r>
          </w:p>
        </w:tc>
        <w:tc>
          <w:tcPr>
            <w:tcW w:type="dxa" w:w="5026"/>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Chat interface with input field</w:t>
            </w:r>
          </w:p>
        </w:tc>
      </w:tr>
      <w:tr>
        <w:tc>
          <w:tcPr>
            <w:tcW w:type="dxa" w:w="600"/>
            <w:tcBorders>
              <w:top w:val="single" w:color="BDC8D4" w:sz="1"/>
              <w:left w:val="single" w:color="BDC8D4" w:sz="1"/>
              <w:bottom w:val="single" w:color="BDC8D4" w:sz="1"/>
              <w:right w:val="single" w:color="BDC8D4" w:sz="1"/>
            </w:tcBorders>
            <w:shd w:fill="D6E8F7" w:val="clear"/>
            <w:tcMar>
              <w:top w:type="dxa" w:w="80"/>
              <w:left w:type="dxa" w:w="120"/>
              <w:bottom w:type="dxa" w:w="80"/>
              <w:right w:type="dxa" w:w="120"/>
            </w:tcMar>
            <w:vAlign w:val="top"/>
          </w:tcPr>
          <w:p>
            <w:r>
              <w:rPr>
                <w:rFonts w:ascii="Arial" w:cs="Arial" w:eastAsia="Arial" w:hAnsi="Arial"/>
                <w:color w:val="2C2C2C"/>
                <w:sz w:val="18"/>
                <w:szCs w:val="18"/>
              </w:rPr>
              <w:t xml:space="preserve">4</w:t>
            </w:r>
          </w:p>
        </w:tc>
        <w:tc>
          <w:tcPr>
            <w:tcW w:type="dxa" w:w="4200"/>
            <w:tcBorders>
              <w:top w:val="single" w:color="BDC8D4" w:sz="1"/>
              <w:left w:val="single" w:color="BDC8D4" w:sz="1"/>
              <w:bottom w:val="single" w:color="BDC8D4" w:sz="1"/>
              <w:right w:val="single" w:color="BDC8D4" w:sz="1"/>
            </w:tcBorders>
            <w:shd w:fill="D6E8F7" w:val="clear"/>
            <w:tcMar>
              <w:top w:type="dxa" w:w="80"/>
              <w:left w:type="dxa" w:w="120"/>
              <w:bottom w:type="dxa" w:w="80"/>
              <w:right w:type="dxa" w:w="120"/>
            </w:tcMar>
            <w:vAlign w:val="top"/>
          </w:tcPr>
          <w:p>
            <w:r>
              <w:rPr>
                <w:rFonts w:ascii="Arial" w:cs="Arial" w:eastAsia="Arial" w:hAnsi="Arial"/>
                <w:color w:val="2C2C2C"/>
                <w:sz w:val="18"/>
                <w:szCs w:val="18"/>
              </w:rPr>
              <w:t xml:space="preserve">Types intent: "Order 2kg atta, 1L milk, recharge Jio Rs.239 — under Rs.600"</w:t>
            </w:r>
          </w:p>
        </w:tc>
        <w:tc>
          <w:tcPr>
            <w:tcW w:type="dxa" w:w="5026"/>
            <w:tcBorders>
              <w:top w:val="single" w:color="BDC8D4" w:sz="1"/>
              <w:left w:val="single" w:color="BDC8D4" w:sz="1"/>
              <w:bottom w:val="single" w:color="BDC8D4" w:sz="1"/>
              <w:right w:val="single" w:color="BDC8D4" w:sz="1"/>
            </w:tcBorders>
            <w:shd w:fill="D6E8F7" w:val="clear"/>
            <w:tcMar>
              <w:top w:type="dxa" w:w="80"/>
              <w:left w:type="dxa" w:w="120"/>
              <w:bottom w:type="dxa" w:w="80"/>
              <w:right w:type="dxa" w:w="120"/>
            </w:tcMar>
            <w:vAlign w:val="top"/>
          </w:tcPr>
          <w:p>
            <w:r>
              <w:rPr>
                <w:rFonts w:ascii="Arial" w:cs="Arial" w:eastAsia="Arial" w:hAnsi="Arial"/>
                <w:color w:val="2C2C2C"/>
                <w:sz w:val="18"/>
                <w:szCs w:val="18"/>
              </w:rPr>
              <w:t xml:space="preserve">Intent card appears with parsed items + token badge</w:t>
            </w:r>
          </w:p>
        </w:tc>
      </w:tr>
      <w:tr>
        <w:tc>
          <w:tcPr>
            <w:tcW w:type="dxa" w:w="6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5</w:t>
            </w:r>
          </w:p>
        </w:tc>
        <w:tc>
          <w:tcPr>
            <w:tcW w:type="dxa" w:w="42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Agent searches merchants</w:t>
            </w:r>
          </w:p>
        </w:tc>
        <w:tc>
          <w:tcPr>
            <w:tcW w:type="dxa" w:w="5026"/>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Live feed: "Searching... Found Ramesh General Store: Rs.213"</w:t>
            </w:r>
          </w:p>
        </w:tc>
      </w:tr>
      <w:tr>
        <w:tc>
          <w:tcPr>
            <w:tcW w:type="dxa" w:w="600"/>
            <w:tcBorders>
              <w:top w:val="single" w:color="BDC8D4" w:sz="1"/>
              <w:left w:val="single" w:color="BDC8D4" w:sz="1"/>
              <w:bottom w:val="single" w:color="BDC8D4" w:sz="1"/>
              <w:right w:val="single" w:color="BDC8D4" w:sz="1"/>
            </w:tcBorders>
            <w:shd w:fill="D6E8F7" w:val="clear"/>
            <w:tcMar>
              <w:top w:type="dxa" w:w="80"/>
              <w:left w:type="dxa" w:w="120"/>
              <w:bottom w:type="dxa" w:w="80"/>
              <w:right w:type="dxa" w:w="120"/>
            </w:tcMar>
            <w:vAlign w:val="top"/>
          </w:tcPr>
          <w:p>
            <w:r>
              <w:rPr>
                <w:rFonts w:ascii="Arial" w:cs="Arial" w:eastAsia="Arial" w:hAnsi="Arial"/>
                <w:color w:val="2C2C2C"/>
                <w:sz w:val="18"/>
                <w:szCs w:val="18"/>
              </w:rPr>
              <w:t xml:space="preserve">6</w:t>
            </w:r>
          </w:p>
        </w:tc>
        <w:tc>
          <w:tcPr>
            <w:tcW w:type="dxa" w:w="4200"/>
            <w:tcBorders>
              <w:top w:val="single" w:color="BDC8D4" w:sz="1"/>
              <w:left w:val="single" w:color="BDC8D4" w:sz="1"/>
              <w:bottom w:val="single" w:color="BDC8D4" w:sz="1"/>
              <w:right w:val="single" w:color="BDC8D4" w:sz="1"/>
            </w:tcBorders>
            <w:shd w:fill="D6E8F7" w:val="clear"/>
            <w:tcMar>
              <w:top w:type="dxa" w:w="80"/>
              <w:left w:type="dxa" w:w="120"/>
              <w:bottom w:type="dxa" w:w="80"/>
              <w:right w:type="dxa" w:w="120"/>
            </w:tcMar>
            <w:vAlign w:val="top"/>
          </w:tcPr>
          <w:p>
            <w:r>
              <w:rPr>
                <w:rFonts w:ascii="Arial" w:cs="Arial" w:eastAsia="Arial" w:hAnsi="Arial"/>
                <w:color w:val="2C2C2C"/>
                <w:sz w:val="18"/>
                <w:szCs w:val="18"/>
              </w:rPr>
              <w:t xml:space="preserve">HITL modal appears for Rs.213 grocery order</w:t>
            </w:r>
          </w:p>
        </w:tc>
        <w:tc>
          <w:tcPr>
            <w:tcW w:type="dxa" w:w="5026"/>
            <w:tcBorders>
              <w:top w:val="single" w:color="BDC8D4" w:sz="1"/>
              <w:left w:val="single" w:color="BDC8D4" w:sz="1"/>
              <w:bottom w:val="single" w:color="BDC8D4" w:sz="1"/>
              <w:right w:val="single" w:color="BDC8D4" w:sz="1"/>
            </w:tcBorders>
            <w:shd w:fill="D6E8F7" w:val="clear"/>
            <w:tcMar>
              <w:top w:type="dxa" w:w="80"/>
              <w:left w:type="dxa" w:w="120"/>
              <w:bottom w:type="dxa" w:w="80"/>
              <w:right w:type="dxa" w:w="120"/>
            </w:tcMar>
            <w:vAlign w:val="top"/>
          </w:tcPr>
          <w:p>
            <w:r>
              <w:rPr>
                <w:rFonts w:ascii="Arial" w:cs="Arial" w:eastAsia="Arial" w:hAnsi="Arial"/>
                <w:color w:val="2C2C2C"/>
                <w:sz w:val="18"/>
                <w:szCs w:val="18"/>
              </w:rPr>
              <w:t xml:space="preserve">Security layer demonstrated</w:t>
            </w:r>
          </w:p>
        </w:tc>
      </w:tr>
      <w:tr>
        <w:tc>
          <w:tcPr>
            <w:tcW w:type="dxa" w:w="6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7</w:t>
            </w:r>
          </w:p>
        </w:tc>
        <w:tc>
          <w:tcPr>
            <w:tcW w:type="dxa" w:w="42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Priya taps Approve</w:t>
            </w:r>
          </w:p>
        </w:tc>
        <w:tc>
          <w:tcPr>
            <w:tcW w:type="dxa" w:w="5026"/>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Payment executes. Jio recharge auto-executes (below threshold).</w:t>
            </w:r>
          </w:p>
        </w:tc>
      </w:tr>
      <w:tr>
        <w:tc>
          <w:tcPr>
            <w:tcW w:type="dxa" w:w="600"/>
            <w:tcBorders>
              <w:top w:val="single" w:color="BDC8D4" w:sz="1"/>
              <w:left w:val="single" w:color="BDC8D4" w:sz="1"/>
              <w:bottom w:val="single" w:color="BDC8D4" w:sz="1"/>
              <w:right w:val="single" w:color="BDC8D4" w:sz="1"/>
            </w:tcBorders>
            <w:shd w:fill="D6E8F7" w:val="clear"/>
            <w:tcMar>
              <w:top w:type="dxa" w:w="80"/>
              <w:left w:type="dxa" w:w="120"/>
              <w:bottom w:type="dxa" w:w="80"/>
              <w:right w:type="dxa" w:w="120"/>
            </w:tcMar>
            <w:vAlign w:val="top"/>
          </w:tcPr>
          <w:p>
            <w:r>
              <w:rPr>
                <w:rFonts w:ascii="Arial" w:cs="Arial" w:eastAsia="Arial" w:hAnsi="Arial"/>
                <w:color w:val="2C2C2C"/>
                <w:sz w:val="18"/>
                <w:szCs w:val="18"/>
              </w:rPr>
              <w:t xml:space="preserve">8</w:t>
            </w:r>
          </w:p>
        </w:tc>
        <w:tc>
          <w:tcPr>
            <w:tcW w:type="dxa" w:w="4200"/>
            <w:tcBorders>
              <w:top w:val="single" w:color="BDC8D4" w:sz="1"/>
              <w:left w:val="single" w:color="BDC8D4" w:sz="1"/>
              <w:bottom w:val="single" w:color="BDC8D4" w:sz="1"/>
              <w:right w:val="single" w:color="BDC8D4" w:sz="1"/>
            </w:tcBorders>
            <w:shd w:fill="D6E8F7" w:val="clear"/>
            <w:tcMar>
              <w:top w:type="dxa" w:w="80"/>
              <w:left w:type="dxa" w:w="120"/>
              <w:bottom w:type="dxa" w:w="80"/>
              <w:right w:type="dxa" w:w="120"/>
            </w:tcMar>
            <w:vAlign w:val="top"/>
          </w:tcPr>
          <w:p>
            <w:r>
              <w:rPr>
                <w:rFonts w:ascii="Arial" w:cs="Arial" w:eastAsia="Arial" w:hAnsi="Arial"/>
                <w:color w:val="2C2C2C"/>
                <w:sz w:val="18"/>
                <w:szCs w:val="18"/>
              </w:rPr>
              <w:t xml:space="preserve">Receipt shown. Switch to Ramesh's dashboard.</w:t>
            </w:r>
          </w:p>
        </w:tc>
        <w:tc>
          <w:tcPr>
            <w:tcW w:type="dxa" w:w="5026"/>
            <w:tcBorders>
              <w:top w:val="single" w:color="BDC8D4" w:sz="1"/>
              <w:left w:val="single" w:color="BDC8D4" w:sz="1"/>
              <w:bottom w:val="single" w:color="BDC8D4" w:sz="1"/>
              <w:right w:val="single" w:color="BDC8D4" w:sz="1"/>
            </w:tcBorders>
            <w:shd w:fill="D6E8F7" w:val="clear"/>
            <w:tcMar>
              <w:top w:type="dxa" w:w="80"/>
              <w:left w:type="dxa" w:w="120"/>
              <w:bottom w:type="dxa" w:w="80"/>
              <w:right w:type="dxa" w:w="120"/>
            </w:tcMar>
            <w:vAlign w:val="top"/>
          </w:tcPr>
          <w:p>
            <w:r>
              <w:rPr>
                <w:rFonts w:ascii="Arial" w:cs="Arial" w:eastAsia="Arial" w:hAnsi="Arial"/>
                <w:color w:val="2C2C2C"/>
                <w:sz w:val="18"/>
                <w:szCs w:val="18"/>
              </w:rPr>
              <w:t xml:space="preserve">Rs.213 now visible in Ramesh's transactions</w:t>
            </w:r>
          </w:p>
        </w:tc>
      </w:tr>
      <w:tr>
        <w:tc>
          <w:tcPr>
            <w:tcW w:type="dxa" w:w="6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9</w:t>
            </w:r>
          </w:p>
        </w:tc>
        <w:tc>
          <w:tcPr>
            <w:tcW w:type="dxa" w:w="42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GST Filing screen (Team B)</w:t>
            </w:r>
          </w:p>
        </w:tc>
        <w:tc>
          <w:tcPr>
            <w:tcW w:type="dxa" w:w="5026"/>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"847 transactions categorised. 3 flagged." Review and File.</w:t>
            </w:r>
          </w:p>
        </w:tc>
      </w:tr>
      <w:tr>
        <w:tc>
          <w:tcPr>
            <w:tcW w:type="dxa" w:w="600"/>
            <w:tcBorders>
              <w:top w:val="single" w:color="BDC8D4" w:sz="1"/>
              <w:left w:val="single" w:color="BDC8D4" w:sz="1"/>
              <w:bottom w:val="single" w:color="BDC8D4" w:sz="1"/>
              <w:right w:val="single" w:color="BDC8D4" w:sz="1"/>
            </w:tcBorders>
            <w:shd w:fill="D6E8F7" w:val="clear"/>
            <w:tcMar>
              <w:top w:type="dxa" w:w="80"/>
              <w:left w:type="dxa" w:w="120"/>
              <w:bottom w:type="dxa" w:w="80"/>
              <w:right w:type="dxa" w:w="120"/>
            </w:tcMar>
            <w:vAlign w:val="top"/>
          </w:tcPr>
          <w:p>
            <w:r>
              <w:rPr>
                <w:rFonts w:ascii="Arial" w:cs="Arial" w:eastAsia="Arial" w:hAnsi="Arial"/>
                <w:color w:val="2C2C2C"/>
                <w:sz w:val="18"/>
                <w:szCs w:val="18"/>
              </w:rPr>
              <w:t xml:space="preserve">10</w:t>
            </w:r>
          </w:p>
        </w:tc>
        <w:tc>
          <w:tcPr>
            <w:tcW w:type="dxa" w:w="4200"/>
            <w:tcBorders>
              <w:top w:val="single" w:color="BDC8D4" w:sz="1"/>
              <w:left w:val="single" w:color="BDC8D4" w:sz="1"/>
              <w:bottom w:val="single" w:color="BDC8D4" w:sz="1"/>
              <w:right w:val="single" w:color="BDC8D4" w:sz="1"/>
            </w:tcBorders>
            <w:shd w:fill="D6E8F7" w:val="clear"/>
            <w:tcMar>
              <w:top w:type="dxa" w:w="80"/>
              <w:left w:type="dxa" w:w="120"/>
              <w:bottom w:type="dxa" w:w="80"/>
              <w:right w:type="dxa" w:w="120"/>
            </w:tcMar>
            <w:vAlign w:val="top"/>
          </w:tcPr>
          <w:p>
            <w:r>
              <w:rPr>
                <w:rFonts w:ascii="Arial" w:cs="Arial" w:eastAsia="Arial" w:hAnsi="Arial"/>
                <w:color w:val="2C2C2C"/>
                <w:sz w:val="18"/>
                <w:szCs w:val="18"/>
              </w:rPr>
              <w:t xml:space="preserve">Invoice Finance (Team C)</w:t>
            </w:r>
          </w:p>
        </w:tc>
        <w:tc>
          <w:tcPr>
            <w:tcW w:type="dxa" w:w="5026"/>
            <w:tcBorders>
              <w:top w:val="single" w:color="BDC8D4" w:sz="1"/>
              <w:left w:val="single" w:color="BDC8D4" w:sz="1"/>
              <w:bottom w:val="single" w:color="BDC8D4" w:sz="1"/>
              <w:right w:val="single" w:color="BDC8D4" w:sz="1"/>
            </w:tcBorders>
            <w:shd w:fill="D6E8F7" w:val="clear"/>
            <w:tcMar>
              <w:top w:type="dxa" w:w="80"/>
              <w:left w:type="dxa" w:w="120"/>
              <w:bottom w:type="dxa" w:w="80"/>
              <w:right w:type="dxa" w:w="120"/>
            </w:tcMar>
            <w:vAlign w:val="top"/>
          </w:tcPr>
          <w:p>
            <w:r>
              <w:rPr>
                <w:rFonts w:ascii="Arial" w:cs="Arial" w:eastAsia="Arial" w:hAnsi="Arial"/>
                <w:color w:val="2C2C2C"/>
                <w:sz w:val="18"/>
                <w:szCs w:val="18"/>
              </w:rPr>
              <w:t xml:space="preserve">Show overdue invoice. Click "Get Advance". Accept offer.</w:t>
            </w:r>
          </w:p>
        </w:tc>
      </w:tr>
      <w:tr>
        <w:tc>
          <w:tcPr>
            <w:tcW w:type="dxa" w:w="6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11</w:t>
            </w:r>
          </w:p>
        </w:tc>
        <w:tc>
          <w:tcPr>
            <w:tcW w:type="dxa" w:w="42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Audit Log (Team E)</w:t>
            </w:r>
          </w:p>
        </w:tc>
        <w:tc>
          <w:tcPr>
            <w:tcW w:type="dxa" w:w="5026"/>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Show complete log of all steps from PayBot session</w:t>
            </w:r>
          </w:p>
        </w:tc>
      </w:tr>
    </w:tbl>
    <w:p>
      <w:r>
        <w:br w:type="page"/>
      </w:r>
    </w:p>
    <w:p>
      <w:pPr>
        <w:pStyle w:val="Heading1"/>
        <w:spacing w:after="200" w:before="360"/>
      </w:pPr>
      <w:r>
        <w:rPr>
          <w:rFonts w:ascii="Arial" w:cs="Arial" w:eastAsia="Arial" w:hAnsi="Arial"/>
          <w:b/>
          <w:bCs/>
          <w:color w:val="1A3C5E"/>
          <w:sz w:val="36"/>
          <w:szCs w:val="36"/>
        </w:rPr>
        <w:t xml:space="preserve">Part 6 — Environment Setup &amp; Configuration</w:t>
      </w:r>
    </w:p>
    <w:p>
      <w:pPr>
        <w:spacing w:after="60" w:before="60"/>
      </w:pPr>
      <w:r>
        <w:t xml:space="preserve"/>
      </w:r>
    </w:p>
    <w:p>
      <w:pPr>
        <w:pStyle w:val="Heading2"/>
        <w:spacing w:after="160" w:before="300"/>
      </w:pPr>
      <w:r>
        <w:rPr>
          <w:rFonts w:ascii="Arial" w:cs="Arial" w:eastAsia="Arial" w:hAnsi="Arial"/>
          <w:b/>
          <w:bCs/>
          <w:color w:val="0F6FBF"/>
          <w:sz w:val="28"/>
          <w:szCs w:val="28"/>
        </w:rPr>
        <w:t xml:space="preserve">6.1 Prerequisites</w:t>
      </w:r>
    </w:p>
    <w:p>
      <w:pPr>
        <w:pStyle w:val="ListParagraph"/>
        <w:numPr>
          <w:ilvl w:val="0"/>
          <w:numId w:val="2"/>
        </w:numPr>
        <w:spacing w:after="60" w:before="60"/>
      </w:pPr>
      <w:r>
        <w:rPr>
          <w:rFonts w:ascii="Arial" w:cs="Arial" w:eastAsia="Arial" w:hAnsi="Arial"/>
          <w:b w:val="false"/>
          <w:bCs w:val="false"/>
          <w:color w:val="2C2C2C"/>
          <w:sz w:val="20"/>
          <w:szCs w:val="20"/>
        </w:rPr>
        <w:t xml:space="preserve">Python 3.10+ with pip</w:t>
      </w:r>
    </w:p>
    <w:p>
      <w:pPr>
        <w:pStyle w:val="ListParagraph"/>
        <w:numPr>
          <w:ilvl w:val="0"/>
          <w:numId w:val="2"/>
        </w:numPr>
        <w:spacing w:after="60" w:before="60"/>
      </w:pPr>
      <w:r>
        <w:rPr>
          <w:rFonts w:ascii="Arial" w:cs="Arial" w:eastAsia="Arial" w:hAnsi="Arial"/>
          <w:b w:val="false"/>
          <w:bCs w:val="false"/>
          <w:color w:val="2C2C2C"/>
          <w:sz w:val="20"/>
          <w:szCs w:val="20"/>
        </w:rPr>
        <w:t xml:space="preserve">Node.js 18+ with npm</w:t>
      </w:r>
    </w:p>
    <w:p>
      <w:pPr>
        <w:pStyle w:val="ListParagraph"/>
        <w:numPr>
          <w:ilvl w:val="0"/>
          <w:numId w:val="2"/>
        </w:numPr>
        <w:spacing w:after="60" w:before="60"/>
      </w:pPr>
      <w:r>
        <w:rPr>
          <w:rFonts w:ascii="Arial" w:cs="Arial" w:eastAsia="Arial" w:hAnsi="Arial"/>
          <w:b w:val="false"/>
          <w:bCs w:val="false"/>
          <w:color w:val="2C2C2C"/>
          <w:sz w:val="20"/>
          <w:szCs w:val="20"/>
        </w:rPr>
        <w:t xml:space="preserve">Git (all teams use same repo, feature branches)</w:t>
      </w:r>
    </w:p>
    <w:p>
      <w:pPr>
        <w:pStyle w:val="ListParagraph"/>
        <w:numPr>
          <w:ilvl w:val="0"/>
          <w:numId w:val="2"/>
        </w:numPr>
        <w:spacing w:after="60" w:before="60"/>
      </w:pPr>
      <w:r>
        <w:rPr>
          <w:rFonts w:ascii="Arial" w:cs="Arial" w:eastAsia="Arial" w:hAnsi="Arial"/>
          <w:b w:val="false"/>
          <w:bCs w:val="false"/>
          <w:color w:val="2C2C2C"/>
          <w:sz w:val="20"/>
          <w:szCs w:val="20"/>
        </w:rPr>
        <w:t xml:space="preserve">Claude API key (get from console.anthropic.com — free tier works for prototype)</w:t>
      </w:r>
    </w:p>
    <w:p>
      <w:pPr>
        <w:pStyle w:val="ListParagraph"/>
        <w:numPr>
          <w:ilvl w:val="0"/>
          <w:numId w:val="2"/>
        </w:numPr>
        <w:spacing w:after="60" w:before="60"/>
      </w:pPr>
      <w:r>
        <w:rPr>
          <w:rFonts w:ascii="Arial" w:cs="Arial" w:eastAsia="Arial" w:hAnsi="Arial"/>
          <w:b w:val="false"/>
          <w:bCs w:val="false"/>
          <w:color w:val="2C2C2C"/>
          <w:sz w:val="20"/>
          <w:szCs w:val="20"/>
        </w:rPr>
        <w:t xml:space="preserve">Twilio account (free trial, WhatsApp sandbox — 20-minute setup)</w:t>
      </w:r>
    </w:p>
    <w:p>
      <w:pPr>
        <w:spacing w:after="60" w:before="60"/>
      </w:pPr>
      <w:r>
        <w:t xml:space="preserve"/>
      </w:r>
    </w:p>
    <w:p>
      <w:pPr>
        <w:pStyle w:val="Heading2"/>
        <w:spacing w:after="160" w:before="300"/>
      </w:pPr>
      <w:r>
        <w:rPr>
          <w:rFonts w:ascii="Arial" w:cs="Arial" w:eastAsia="Arial" w:hAnsi="Arial"/>
          <w:b/>
          <w:bCs/>
          <w:color w:val="0F6FBF"/>
          <w:sz w:val="28"/>
          <w:szCs w:val="28"/>
        </w:rPr>
        <w:t xml:space="preserve">6.2 .env Template</w:t>
      </w:r>
    </w:p>
    <w:p>
      <w:pPr>
        <w:shd w:fill="F2F4F6" w:val="clear"/>
        <w:spacing w:after="80" w:before="80"/>
      </w:pPr>
      <w:r>
        <w:rPr>
          <w:rFonts w:ascii="Courier New" w:cs="Courier New" w:eastAsia="Courier New" w:hAnsi="Courier New"/>
          <w:color w:val="2C2C2C"/>
          <w:sz w:val="16"/>
          <w:szCs w:val="16"/>
        </w:rPr>
        <w:t xml:space="preserve">ANTHROPIC_API_KEY=sk-ant-...  |  TWILIO_ACCOUNT_SID=AC...  |  TWILIO_AUTH_TOKEN=...  |  TWILIO_WHATSAPP_FROM=whatsapp:+14155238886  |  DEMO_PHONE=whatsapp:+91XXXXXXXXXX  |  HITL_THRESHOLD=200  |  DATABASE_URL=sqlite:///arthsetu.db  |  FLASK_ENV=development  |  FLASK_PORT=5000  |  REACT_APP_API_URL=http://localhost:5000</w:t>
      </w:r>
    </w:p>
    <w:p>
      <w:pPr>
        <w:spacing w:after="60" w:before="60"/>
      </w:pPr>
      <w:r>
        <w:t xml:space="preserve"/>
      </w:r>
    </w:p>
    <w:p>
      <w:pPr>
        <w:pStyle w:val="Heading2"/>
        <w:spacing w:after="160" w:before="300"/>
      </w:pPr>
      <w:r>
        <w:rPr>
          <w:rFonts w:ascii="Arial" w:cs="Arial" w:eastAsia="Arial" w:hAnsi="Arial"/>
          <w:b/>
          <w:bCs/>
          <w:color w:val="0F6FBF"/>
          <w:sz w:val="28"/>
          <w:szCs w:val="28"/>
        </w:rPr>
        <w:t xml:space="preserve">6.3 Quick Start Commands</w:t>
      </w:r>
    </w:p>
    <w:tbl>
      <w:tblPr>
        <w:tblW w:type="dxa" w:w="9826"/>
        <w:tblBorders>
          <w:top w:val="single" w:color="auto" w:sz="4"/>
          <w:left w:val="single" w:color="auto" w:sz="4"/>
          <w:bottom w:val="single" w:color="auto" w:sz="4"/>
          <w:right w:val="single" w:color="auto" w:sz="4"/>
          <w:insideH w:val="single" w:color="auto" w:sz="4"/>
          <w:insideV w:val="single" w:color="auto" w:sz="4"/>
        </w:tblBorders>
      </w:tblPr>
      <w:tblGrid>
        <w:gridCol w:w="4000"/>
        <w:gridCol w:w="5826"/>
      </w:tblGrid>
      <w:tr>
        <w:trPr>
          <w:tblHeader/>
        </w:trPr>
        <w:tc>
          <w:tcPr>
            <w:tcW w:type="dxa" w:w="4000"/>
            <w:tcBorders>
              <w:top w:val="single" w:color="BDC8D4" w:sz="1"/>
              <w:left w:val="single" w:color="BDC8D4" w:sz="1"/>
              <w:bottom w:val="single" w:color="BDC8D4" w:sz="1"/>
              <w:right w:val="single" w:color="BDC8D4" w:sz="1"/>
            </w:tcBorders>
            <w:shd w:fill="1A3C5E"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Command</w:t>
            </w:r>
          </w:p>
        </w:tc>
        <w:tc>
          <w:tcPr>
            <w:tcW w:type="dxa" w:w="5826"/>
            <w:tcBorders>
              <w:top w:val="single" w:color="BDC8D4" w:sz="1"/>
              <w:left w:val="single" w:color="BDC8D4" w:sz="1"/>
              <w:bottom w:val="single" w:color="BDC8D4" w:sz="1"/>
              <w:right w:val="single" w:color="BDC8D4" w:sz="1"/>
            </w:tcBorders>
            <w:shd w:fill="1A3C5E"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What It Does</w:t>
            </w:r>
          </w:p>
        </w:tc>
      </w:tr>
      <w:tr>
        <w:tc>
          <w:tcPr>
            <w:tcW w:type="dxa" w:w="40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git clone {repo} &amp;&amp; cd arthsetu</w:t>
            </w:r>
          </w:p>
        </w:tc>
        <w:tc>
          <w:tcPr>
            <w:tcW w:type="dxa" w:w="5826"/>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Clone repo</w:t>
            </w:r>
          </w:p>
        </w:tc>
      </w:tr>
      <w:tr>
        <w:tc>
          <w:tcPr>
            <w:tcW w:type="dxa" w:w="4000"/>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cp .env.example .env &amp;&amp; fill in keys</w:t>
            </w:r>
          </w:p>
        </w:tc>
        <w:tc>
          <w:tcPr>
            <w:tcW w:type="dxa" w:w="5826"/>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Configure environment</w:t>
            </w:r>
          </w:p>
        </w:tc>
      </w:tr>
      <w:tr>
        <w:tc>
          <w:tcPr>
            <w:tcW w:type="dxa" w:w="40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pip install -r requirements.txt</w:t>
            </w:r>
          </w:p>
        </w:tc>
        <w:tc>
          <w:tcPr>
            <w:tcW w:type="dxa" w:w="5826"/>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Install Python dependencies: flask flask-cors anthropic twilio pandas numpy</w:t>
            </w:r>
          </w:p>
        </w:tc>
      </w:tr>
      <w:tr>
        <w:tc>
          <w:tcPr>
            <w:tcW w:type="dxa" w:w="4000"/>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cd backend &amp;&amp; python db.py</w:t>
            </w:r>
          </w:p>
        </w:tc>
        <w:tc>
          <w:tcPr>
            <w:tcW w:type="dxa" w:w="5826"/>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Initialise SQLite DB + seed demo data</w:t>
            </w:r>
          </w:p>
        </w:tc>
      </w:tr>
      <w:tr>
        <w:tc>
          <w:tcPr>
            <w:tcW w:type="dxa" w:w="40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python generate_data.py</w:t>
            </w:r>
          </w:p>
        </w:tc>
        <w:tc>
          <w:tcPr>
            <w:tcW w:type="dxa" w:w="5826"/>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Generate 180-day synthetic POS dataset</w:t>
            </w:r>
          </w:p>
        </w:tc>
      </w:tr>
      <w:tr>
        <w:tc>
          <w:tcPr>
            <w:tcW w:type="dxa" w:w="4000"/>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python app.py</w:t>
            </w:r>
          </w:p>
        </w:tc>
        <w:tc>
          <w:tcPr>
            <w:tcW w:type="dxa" w:w="5826"/>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Start Flask backend on port 5000</w:t>
            </w:r>
          </w:p>
        </w:tc>
      </w:tr>
      <w:tr>
        <w:tc>
          <w:tcPr>
            <w:tcW w:type="dxa" w:w="40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cd ../frontend &amp;&amp; npm install</w:t>
            </w:r>
          </w:p>
        </w:tc>
        <w:tc>
          <w:tcPr>
            <w:tcW w:type="dxa" w:w="5826"/>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Install React dependencies</w:t>
            </w:r>
          </w:p>
        </w:tc>
      </w:tr>
      <w:tr>
        <w:tc>
          <w:tcPr>
            <w:tcW w:type="dxa" w:w="4000"/>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npm start</w:t>
            </w:r>
          </w:p>
        </w:tc>
        <w:tc>
          <w:tcPr>
            <w:tcW w:type="dxa" w:w="5826"/>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Start React dev server on port 3000</w:t>
            </w:r>
          </w:p>
        </w:tc>
      </w:tr>
    </w:tbl>
    <w:p>
      <w:pPr>
        <w:spacing w:after="60" w:before="60"/>
      </w:pPr>
      <w:r>
        <w:t xml:space="preserve"/>
      </w:r>
    </w:p>
    <w:p>
      <w:pPr>
        <w:pStyle w:val="Heading2"/>
        <w:spacing w:after="160" w:before="300"/>
      </w:pPr>
      <w:r>
        <w:rPr>
          <w:rFonts w:ascii="Arial" w:cs="Arial" w:eastAsia="Arial" w:hAnsi="Arial"/>
          <w:b/>
          <w:bCs/>
          <w:color w:val="0F6FBF"/>
          <w:sz w:val="28"/>
          <w:szCs w:val="28"/>
        </w:rPr>
        <w:t xml:space="preserve">6.4 Branch Strategy</w:t>
      </w:r>
    </w:p>
    <w:tbl>
      <w:tblPr>
        <w:tblW w:type="dxa" w:w="9826"/>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826"/>
      </w:tblGrid>
      <w:tr>
        <w:trPr>
          <w:tblHeader/>
        </w:trPr>
        <w:tc>
          <w:tcPr>
            <w:tcW w:type="dxa" w:w="2400"/>
            <w:tcBorders>
              <w:top w:val="single" w:color="BDC8D4" w:sz="1"/>
              <w:left w:val="single" w:color="BDC8D4" w:sz="1"/>
              <w:bottom w:val="single" w:color="BDC8D4" w:sz="1"/>
              <w:right w:val="single" w:color="BDC8D4" w:sz="1"/>
            </w:tcBorders>
            <w:shd w:fill="1A3C5E"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Branch</w:t>
            </w:r>
          </w:p>
        </w:tc>
        <w:tc>
          <w:tcPr>
            <w:tcW w:type="dxa" w:w="1600"/>
            <w:tcBorders>
              <w:top w:val="single" w:color="BDC8D4" w:sz="1"/>
              <w:left w:val="single" w:color="BDC8D4" w:sz="1"/>
              <w:bottom w:val="single" w:color="BDC8D4" w:sz="1"/>
              <w:right w:val="single" w:color="BDC8D4" w:sz="1"/>
            </w:tcBorders>
            <w:shd w:fill="1A3C5E"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Owner</w:t>
            </w:r>
          </w:p>
        </w:tc>
        <w:tc>
          <w:tcPr>
            <w:tcW w:type="dxa" w:w="5826"/>
            <w:tcBorders>
              <w:top w:val="single" w:color="BDC8D4" w:sz="1"/>
              <w:left w:val="single" w:color="BDC8D4" w:sz="1"/>
              <w:bottom w:val="single" w:color="BDC8D4" w:sz="1"/>
              <w:right w:val="single" w:color="BDC8D4" w:sz="1"/>
            </w:tcBorders>
            <w:shd w:fill="1A3C5E"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Purpose</w:t>
            </w:r>
          </w:p>
        </w:tc>
      </w:tr>
      <w:tr>
        <w:tc>
          <w:tcPr>
            <w:tcW w:type="dxa" w:w="24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main</w:t>
            </w:r>
          </w:p>
        </w:tc>
        <w:tc>
          <w:tcPr>
            <w:tcW w:type="dxa" w:w="16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Team E</w:t>
            </w:r>
          </w:p>
        </w:tc>
        <w:tc>
          <w:tcPr>
            <w:tcW w:type="dxa" w:w="5826"/>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Production-ready code only. Merge via PR.</w:t>
            </w:r>
          </w:p>
        </w:tc>
      </w:tr>
      <w:tr>
        <w:tc>
          <w:tcPr>
            <w:tcW w:type="dxa" w:w="2400"/>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dev</w:t>
            </w:r>
          </w:p>
        </w:tc>
        <w:tc>
          <w:tcPr>
            <w:tcW w:type="dxa" w:w="1600"/>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Team E</w:t>
            </w:r>
          </w:p>
        </w:tc>
        <w:tc>
          <w:tcPr>
            <w:tcW w:type="dxa" w:w="5826"/>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Integration branch. All features merge here first.</w:t>
            </w:r>
          </w:p>
        </w:tc>
      </w:tr>
      <w:tr>
        <w:tc>
          <w:tcPr>
            <w:tcW w:type="dxa" w:w="24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feature/cashflow</w:t>
            </w:r>
          </w:p>
        </w:tc>
        <w:tc>
          <w:tcPr>
            <w:tcW w:type="dxa" w:w="16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Team A</w:t>
            </w:r>
          </w:p>
        </w:tc>
        <w:tc>
          <w:tcPr>
            <w:tcW w:type="dxa" w:w="5826"/>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Cash Flow Brain development</w:t>
            </w:r>
          </w:p>
        </w:tc>
      </w:tr>
      <w:tr>
        <w:tc>
          <w:tcPr>
            <w:tcW w:type="dxa" w:w="2400"/>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feature/compliance</w:t>
            </w:r>
          </w:p>
        </w:tc>
        <w:tc>
          <w:tcPr>
            <w:tcW w:type="dxa" w:w="1600"/>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Team B</w:t>
            </w:r>
          </w:p>
        </w:tc>
        <w:tc>
          <w:tcPr>
            <w:tcW w:type="dxa" w:w="5826"/>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Compliance Autopilot development</w:t>
            </w:r>
          </w:p>
        </w:tc>
      </w:tr>
      <w:tr>
        <w:tc>
          <w:tcPr>
            <w:tcW w:type="dxa" w:w="24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feature/trustscore</w:t>
            </w:r>
          </w:p>
        </w:tc>
        <w:tc>
          <w:tcPr>
            <w:tcW w:type="dxa" w:w="16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Team C</w:t>
            </w:r>
          </w:p>
        </w:tc>
        <w:tc>
          <w:tcPr>
            <w:tcW w:type="dxa" w:w="5826"/>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TrustScore + Invoice Finance development</w:t>
            </w:r>
          </w:p>
        </w:tc>
      </w:tr>
      <w:tr>
        <w:tc>
          <w:tcPr>
            <w:tcW w:type="dxa" w:w="2400"/>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feature/paybot</w:t>
            </w:r>
          </w:p>
        </w:tc>
        <w:tc>
          <w:tcPr>
            <w:tcW w:type="dxa" w:w="1600"/>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Team D</w:t>
            </w:r>
          </w:p>
        </w:tc>
        <w:tc>
          <w:tcPr>
            <w:tcW w:type="dxa" w:w="5826"/>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PayBot Agent development</w:t>
            </w:r>
          </w:p>
        </w:tc>
      </w:tr>
    </w:tbl>
    <w:p>
      <w:r>
        <w:br w:type="page"/>
      </w:r>
    </w:p>
    <w:p>
      <w:pPr>
        <w:pStyle w:val="Heading1"/>
        <w:spacing w:after="200" w:before="360"/>
      </w:pPr>
      <w:r>
        <w:rPr>
          <w:rFonts w:ascii="Arial" w:cs="Arial" w:eastAsia="Arial" w:hAnsi="Arial"/>
          <w:b/>
          <w:bCs/>
          <w:color w:val="1A3C5E"/>
          <w:sz w:val="36"/>
          <w:szCs w:val="36"/>
        </w:rPr>
        <w:t xml:space="preserve">Part 7 — Hackathon Timeline &amp; Milestones</w:t>
      </w:r>
    </w:p>
    <w:p>
      <w:pPr>
        <w:spacing w:after="60" w:before="60"/>
      </w:pPr>
      <w:r>
        <w:t xml:space="preserve"/>
      </w:r>
    </w:p>
    <w:tbl>
      <w:tblPr>
        <w:tblW w:type="dxa" w:w="9826"/>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200"/>
        <w:gridCol w:w="4026"/>
      </w:tblGrid>
      <w:tr>
        <w:trPr>
          <w:tblHeader/>
        </w:trPr>
        <w:tc>
          <w:tcPr>
            <w:tcW w:type="dxa" w:w="2000"/>
            <w:tcBorders>
              <w:top w:val="single" w:color="BDC8D4" w:sz="1"/>
              <w:left w:val="single" w:color="BDC8D4" w:sz="1"/>
              <w:bottom w:val="single" w:color="BDC8D4" w:sz="1"/>
              <w:right w:val="single" w:color="BDC8D4" w:sz="1"/>
            </w:tcBorders>
            <w:shd w:fill="1A3C5E"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Phase</w:t>
            </w:r>
          </w:p>
        </w:tc>
        <w:tc>
          <w:tcPr>
            <w:tcW w:type="dxa" w:w="1600"/>
            <w:tcBorders>
              <w:top w:val="single" w:color="BDC8D4" w:sz="1"/>
              <w:left w:val="single" w:color="BDC8D4" w:sz="1"/>
              <w:bottom w:val="single" w:color="BDC8D4" w:sz="1"/>
              <w:right w:val="single" w:color="BDC8D4" w:sz="1"/>
            </w:tcBorders>
            <w:shd w:fill="1A3C5E"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Duration</w:t>
            </w:r>
          </w:p>
        </w:tc>
        <w:tc>
          <w:tcPr>
            <w:tcW w:type="dxa" w:w="2200"/>
            <w:tcBorders>
              <w:top w:val="single" w:color="BDC8D4" w:sz="1"/>
              <w:left w:val="single" w:color="BDC8D4" w:sz="1"/>
              <w:bottom w:val="single" w:color="BDC8D4" w:sz="1"/>
              <w:right w:val="single" w:color="BDC8D4" w:sz="1"/>
            </w:tcBorders>
            <w:shd w:fill="1A3C5E"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Teams</w:t>
            </w:r>
          </w:p>
        </w:tc>
        <w:tc>
          <w:tcPr>
            <w:tcW w:type="dxa" w:w="4026"/>
            <w:tcBorders>
              <w:top w:val="single" w:color="BDC8D4" w:sz="1"/>
              <w:left w:val="single" w:color="BDC8D4" w:sz="1"/>
              <w:bottom w:val="single" w:color="BDC8D4" w:sz="1"/>
              <w:right w:val="single" w:color="BDC8D4" w:sz="1"/>
            </w:tcBorders>
            <w:shd w:fill="1A3C5E"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Deliverable</w:t>
            </w:r>
          </w:p>
        </w:tc>
      </w:tr>
      <w:tr>
        <w:tc>
          <w:tcPr>
            <w:tcW w:type="dxa" w:w="20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Phase 1: Foundation</w:t>
            </w:r>
          </w:p>
        </w:tc>
        <w:tc>
          <w:tcPr>
            <w:tcW w:type="dxa" w:w="16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Hours 0–4</w:t>
            </w:r>
          </w:p>
        </w:tc>
        <w:tc>
          <w:tcPr>
            <w:tcW w:type="dxa" w:w="22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All (led by Team E)</w:t>
            </w:r>
          </w:p>
        </w:tc>
        <w:tc>
          <w:tcPr>
            <w:tcW w:type="dxa" w:w="4026"/>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Repo created. .env configured. DB schema running. All teams can run backend locally. Merchant JSON seeded.</w:t>
            </w:r>
          </w:p>
        </w:tc>
      </w:tr>
      <w:tr>
        <w:tc>
          <w:tcPr>
            <w:tcW w:type="dxa" w:w="2000"/>
            <w:tcBorders>
              <w:top w:val="single" w:color="BDC8D4" w:sz="1"/>
              <w:left w:val="single" w:color="BDC8D4" w:sz="1"/>
              <w:bottom w:val="single" w:color="BDC8D4" w:sz="1"/>
              <w:right w:val="single" w:color="BDC8D4" w:sz="1"/>
            </w:tcBorders>
            <w:shd w:fill="D6E8F7" w:val="clear"/>
            <w:tcMar>
              <w:top w:type="dxa" w:w="80"/>
              <w:left w:type="dxa" w:w="120"/>
              <w:bottom w:type="dxa" w:w="80"/>
              <w:right w:type="dxa" w:w="120"/>
            </w:tcMar>
            <w:vAlign w:val="top"/>
          </w:tcPr>
          <w:p>
            <w:r>
              <w:rPr>
                <w:rFonts w:ascii="Arial" w:cs="Arial" w:eastAsia="Arial" w:hAnsi="Arial"/>
                <w:color w:val="2C2C2C"/>
                <w:sz w:val="18"/>
                <w:szCs w:val="18"/>
              </w:rPr>
              <w:t xml:space="preserve">Phase 2: Module Development</w:t>
            </w:r>
          </w:p>
        </w:tc>
        <w:tc>
          <w:tcPr>
            <w:tcW w:type="dxa" w:w="1600"/>
            <w:tcBorders>
              <w:top w:val="single" w:color="BDC8D4" w:sz="1"/>
              <w:left w:val="single" w:color="BDC8D4" w:sz="1"/>
              <w:bottom w:val="single" w:color="BDC8D4" w:sz="1"/>
              <w:right w:val="single" w:color="BDC8D4" w:sz="1"/>
            </w:tcBorders>
            <w:shd w:fill="D6E8F7" w:val="clear"/>
            <w:tcMar>
              <w:top w:type="dxa" w:w="80"/>
              <w:left w:type="dxa" w:w="120"/>
              <w:bottom w:type="dxa" w:w="80"/>
              <w:right w:type="dxa" w:w="120"/>
            </w:tcMar>
            <w:vAlign w:val="top"/>
          </w:tcPr>
          <w:p>
            <w:r>
              <w:rPr>
                <w:rFonts w:ascii="Arial" w:cs="Arial" w:eastAsia="Arial" w:hAnsi="Arial"/>
                <w:color w:val="2C2C2C"/>
                <w:sz w:val="18"/>
                <w:szCs w:val="18"/>
              </w:rPr>
              <w:t xml:space="preserve">Hours 4–16</w:t>
            </w:r>
          </w:p>
        </w:tc>
        <w:tc>
          <w:tcPr>
            <w:tcW w:type="dxa" w:w="2200"/>
            <w:tcBorders>
              <w:top w:val="single" w:color="BDC8D4" w:sz="1"/>
              <w:left w:val="single" w:color="BDC8D4" w:sz="1"/>
              <w:bottom w:val="single" w:color="BDC8D4" w:sz="1"/>
              <w:right w:val="single" w:color="BDC8D4" w:sz="1"/>
            </w:tcBorders>
            <w:shd w:fill="D6E8F7" w:val="clear"/>
            <w:tcMar>
              <w:top w:type="dxa" w:w="80"/>
              <w:left w:type="dxa" w:w="120"/>
              <w:bottom w:type="dxa" w:w="80"/>
              <w:right w:type="dxa" w:w="120"/>
            </w:tcMar>
            <w:vAlign w:val="top"/>
          </w:tcPr>
          <w:p>
            <w:r>
              <w:rPr>
                <w:rFonts w:ascii="Arial" w:cs="Arial" w:eastAsia="Arial" w:hAnsi="Arial"/>
                <w:color w:val="2C2C2C"/>
                <w:sz w:val="18"/>
                <w:szCs w:val="18"/>
              </w:rPr>
              <w:t xml:space="preserve">A, B, C, D parallel</w:t>
            </w:r>
          </w:p>
        </w:tc>
        <w:tc>
          <w:tcPr>
            <w:tcW w:type="dxa" w:w="4026"/>
            <w:tcBorders>
              <w:top w:val="single" w:color="BDC8D4" w:sz="1"/>
              <w:left w:val="single" w:color="BDC8D4" w:sz="1"/>
              <w:bottom w:val="single" w:color="BDC8D4" w:sz="1"/>
              <w:right w:val="single" w:color="BDC8D4" w:sz="1"/>
            </w:tcBorders>
            <w:shd w:fill="D6E8F7" w:val="clear"/>
            <w:tcMar>
              <w:top w:type="dxa" w:w="80"/>
              <w:left w:type="dxa" w:w="120"/>
              <w:bottom w:type="dxa" w:w="80"/>
              <w:right w:type="dxa" w:w="120"/>
            </w:tcMar>
            <w:vAlign w:val="top"/>
          </w:tcPr>
          <w:p>
            <w:r>
              <w:rPr>
                <w:rFonts w:ascii="Arial" w:cs="Arial" w:eastAsia="Arial" w:hAnsi="Arial"/>
                <w:color w:val="2C2C2C"/>
                <w:sz w:val="18"/>
                <w:szCs w:val="18"/>
              </w:rPr>
              <w:t xml:space="preserve">Each team implements their module independently against the agreed API contract. Test with local mocks.</w:t>
            </w:r>
          </w:p>
        </w:tc>
      </w:tr>
      <w:tr>
        <w:tc>
          <w:tcPr>
            <w:tcW w:type="dxa" w:w="20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Phase 3: Integration</w:t>
            </w:r>
          </w:p>
        </w:tc>
        <w:tc>
          <w:tcPr>
            <w:tcW w:type="dxa" w:w="16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Hours 16–20</w:t>
            </w:r>
          </w:p>
        </w:tc>
        <w:tc>
          <w:tcPr>
            <w:tcW w:type="dxa" w:w="22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All teams + Team E leads</w:t>
            </w:r>
          </w:p>
        </w:tc>
        <w:tc>
          <w:tcPr>
            <w:tcW w:type="dxa" w:w="4026"/>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All Flask Blueprints registered in main app.py. Frontend routes wired. End-to-end demo flow tested.</w:t>
            </w:r>
          </w:p>
        </w:tc>
      </w:tr>
      <w:tr>
        <w:tc>
          <w:tcPr>
            <w:tcW w:type="dxa" w:w="2000"/>
            <w:tcBorders>
              <w:top w:val="single" w:color="BDC8D4" w:sz="1"/>
              <w:left w:val="single" w:color="BDC8D4" w:sz="1"/>
              <w:bottom w:val="single" w:color="BDC8D4" w:sz="1"/>
              <w:right w:val="single" w:color="BDC8D4" w:sz="1"/>
            </w:tcBorders>
            <w:shd w:fill="D6E8F7" w:val="clear"/>
            <w:tcMar>
              <w:top w:type="dxa" w:w="80"/>
              <w:left w:type="dxa" w:w="120"/>
              <w:bottom w:type="dxa" w:w="80"/>
              <w:right w:type="dxa" w:w="120"/>
            </w:tcMar>
            <w:vAlign w:val="top"/>
          </w:tcPr>
          <w:p>
            <w:r>
              <w:rPr>
                <w:rFonts w:ascii="Arial" w:cs="Arial" w:eastAsia="Arial" w:hAnsi="Arial"/>
                <w:color w:val="2C2C2C"/>
                <w:sz w:val="18"/>
                <w:szCs w:val="18"/>
              </w:rPr>
              <w:t xml:space="preserve">Phase 4: Polish &amp; Demo Prep</w:t>
            </w:r>
          </w:p>
        </w:tc>
        <w:tc>
          <w:tcPr>
            <w:tcW w:type="dxa" w:w="1600"/>
            <w:tcBorders>
              <w:top w:val="single" w:color="BDC8D4" w:sz="1"/>
              <w:left w:val="single" w:color="BDC8D4" w:sz="1"/>
              <w:bottom w:val="single" w:color="BDC8D4" w:sz="1"/>
              <w:right w:val="single" w:color="BDC8D4" w:sz="1"/>
            </w:tcBorders>
            <w:shd w:fill="D6E8F7" w:val="clear"/>
            <w:tcMar>
              <w:top w:type="dxa" w:w="80"/>
              <w:left w:type="dxa" w:w="120"/>
              <w:bottom w:type="dxa" w:w="80"/>
              <w:right w:type="dxa" w:w="120"/>
            </w:tcMar>
            <w:vAlign w:val="top"/>
          </w:tcPr>
          <w:p>
            <w:r>
              <w:rPr>
                <w:rFonts w:ascii="Arial" w:cs="Arial" w:eastAsia="Arial" w:hAnsi="Arial"/>
                <w:color w:val="2C2C2C"/>
                <w:sz w:val="18"/>
                <w:szCs w:val="18"/>
              </w:rPr>
              <w:t xml:space="preserve">Hours 20–24</w:t>
            </w:r>
          </w:p>
        </w:tc>
        <w:tc>
          <w:tcPr>
            <w:tcW w:type="dxa" w:w="2200"/>
            <w:tcBorders>
              <w:top w:val="single" w:color="BDC8D4" w:sz="1"/>
              <w:left w:val="single" w:color="BDC8D4" w:sz="1"/>
              <w:bottom w:val="single" w:color="BDC8D4" w:sz="1"/>
              <w:right w:val="single" w:color="BDC8D4" w:sz="1"/>
            </w:tcBorders>
            <w:shd w:fill="D6E8F7" w:val="clear"/>
            <w:tcMar>
              <w:top w:type="dxa" w:w="80"/>
              <w:left w:type="dxa" w:w="120"/>
              <w:bottom w:type="dxa" w:w="80"/>
              <w:right w:type="dxa" w:w="120"/>
            </w:tcMar>
            <w:vAlign w:val="top"/>
          </w:tcPr>
          <w:p>
            <w:r>
              <w:rPr>
                <w:rFonts w:ascii="Arial" w:cs="Arial" w:eastAsia="Arial" w:hAnsi="Arial"/>
                <w:color w:val="2C2C2C"/>
                <w:sz w:val="18"/>
                <w:szCs w:val="18"/>
              </w:rPr>
              <w:t xml:space="preserve">All teams</w:t>
            </w:r>
          </w:p>
        </w:tc>
        <w:tc>
          <w:tcPr>
            <w:tcW w:type="dxa" w:w="4026"/>
            <w:tcBorders>
              <w:top w:val="single" w:color="BDC8D4" w:sz="1"/>
              <w:left w:val="single" w:color="BDC8D4" w:sz="1"/>
              <w:bottom w:val="single" w:color="BDC8D4" w:sz="1"/>
              <w:right w:val="single" w:color="BDC8D4" w:sz="1"/>
            </w:tcBorders>
            <w:shd w:fill="D6E8F7" w:val="clear"/>
            <w:tcMar>
              <w:top w:type="dxa" w:w="80"/>
              <w:left w:type="dxa" w:w="120"/>
              <w:bottom w:type="dxa" w:w="80"/>
              <w:right w:type="dxa" w:w="120"/>
            </w:tcMar>
            <w:vAlign w:val="top"/>
          </w:tcPr>
          <w:p>
            <w:r>
              <w:rPr>
                <w:rFonts w:ascii="Arial" w:cs="Arial" w:eastAsia="Arial" w:hAnsi="Arial"/>
                <w:color w:val="2C2C2C"/>
                <w:sz w:val="18"/>
                <w:szCs w:val="18"/>
              </w:rPr>
              <w:t xml:space="preserve">Fix integration bugs. Seed realistic demo data. Rehearse 5-minute demo. Record backup video.</w:t>
            </w:r>
          </w:p>
        </w:tc>
      </w:tr>
    </w:tbl>
    <w:p>
      <w:pPr>
        <w:spacing w:after="60" w:before="60"/>
      </w:pPr>
      <w:r>
        <w:t xml:space="preserve"/>
      </w:r>
    </w:p>
    <w:p>
      <w:pPr>
        <w:pStyle w:val="Heading2"/>
        <w:spacing w:after="160" w:before="300"/>
      </w:pPr>
      <w:r>
        <w:rPr>
          <w:rFonts w:ascii="Arial" w:cs="Arial" w:eastAsia="Arial" w:hAnsi="Arial"/>
          <w:b/>
          <w:bCs/>
          <w:color w:val="0F6FBF"/>
          <w:sz w:val="28"/>
          <w:szCs w:val="28"/>
        </w:rPr>
        <w:t xml:space="preserve">7.1 Integration Checkpoints</w:t>
      </w:r>
    </w:p>
    <w:p>
      <w:pPr>
        <w:pStyle w:val="ListParagraph"/>
        <w:numPr>
          <w:ilvl w:val="0"/>
          <w:numId w:val="2"/>
        </w:numPr>
        <w:spacing w:after="60" w:before="60"/>
      </w:pPr>
      <w:r>
        <w:rPr>
          <w:rFonts w:ascii="Arial" w:cs="Arial" w:eastAsia="Arial" w:hAnsi="Arial"/>
          <w:b w:val="false"/>
          <w:bCs w:val="false"/>
          <w:color w:val="2C2C2C"/>
          <w:sz w:val="20"/>
          <w:szCs w:val="20"/>
        </w:rPr>
        <w:t xml:space="preserve">Hour 4: Team E posts API contract to group chat. All teams start coding against it.</w:t>
      </w:r>
    </w:p>
    <w:p>
      <w:pPr>
        <w:pStyle w:val="ListParagraph"/>
        <w:numPr>
          <w:ilvl w:val="0"/>
          <w:numId w:val="2"/>
        </w:numPr>
        <w:spacing w:after="60" w:before="60"/>
      </w:pPr>
      <w:r>
        <w:rPr>
          <w:rFonts w:ascii="Arial" w:cs="Arial" w:eastAsia="Arial" w:hAnsi="Arial"/>
          <w:b w:val="false"/>
          <w:bCs w:val="false"/>
          <w:color w:val="2C2C2C"/>
          <w:sz w:val="20"/>
          <w:szCs w:val="20"/>
        </w:rPr>
        <w:t xml:space="preserve">Hour 10: All teams POST a working /api/{module} endpoint (even if returning hardcoded data).</w:t>
      </w:r>
    </w:p>
    <w:p>
      <w:pPr>
        <w:pStyle w:val="ListParagraph"/>
        <w:numPr>
          <w:ilvl w:val="0"/>
          <w:numId w:val="2"/>
        </w:numPr>
        <w:spacing w:after="60" w:before="60"/>
      </w:pPr>
      <w:r>
        <w:rPr>
          <w:rFonts w:ascii="Arial" w:cs="Arial" w:eastAsia="Arial" w:hAnsi="Arial"/>
          <w:b w:val="false"/>
          <w:bCs w:val="false"/>
          <w:color w:val="2C2C2C"/>
          <w:sz w:val="20"/>
          <w:szCs w:val="20"/>
        </w:rPr>
        <w:t xml:space="preserve">Hour 16: Team E pulls all branches into dev. Runs full demo flow once.</w:t>
      </w:r>
    </w:p>
    <w:p>
      <w:pPr>
        <w:pStyle w:val="ListParagraph"/>
        <w:numPr>
          <w:ilvl w:val="0"/>
          <w:numId w:val="2"/>
        </w:numPr>
        <w:spacing w:after="60" w:before="60"/>
      </w:pPr>
      <w:r>
        <w:rPr>
          <w:rFonts w:ascii="Arial" w:cs="Arial" w:eastAsia="Arial" w:hAnsi="Arial"/>
          <w:b w:val="false"/>
          <w:bCs w:val="false"/>
          <w:color w:val="2C2C2C"/>
          <w:sz w:val="20"/>
          <w:szCs w:val="20"/>
        </w:rPr>
        <w:t xml:space="preserve">Hour 20: Demo rehearsal. Identify and fix blocking issues only.</w:t>
      </w:r>
    </w:p>
    <w:p>
      <w:pPr>
        <w:pStyle w:val="ListParagraph"/>
        <w:numPr>
          <w:ilvl w:val="0"/>
          <w:numId w:val="2"/>
        </w:numPr>
        <w:spacing w:after="60" w:before="60"/>
      </w:pPr>
      <w:r>
        <w:rPr>
          <w:rFonts w:ascii="Arial" w:cs="Arial" w:eastAsia="Arial" w:hAnsi="Arial"/>
          <w:b w:val="false"/>
          <w:bCs w:val="false"/>
          <w:color w:val="2C2C2C"/>
          <w:sz w:val="20"/>
          <w:szCs w:val="20"/>
        </w:rPr>
        <w:t xml:space="preserve">Hour 22: Final merge to main. Freeze code.</w:t>
      </w:r>
    </w:p>
    <w:p>
      <w:pPr>
        <w:spacing w:after="60" w:before="60"/>
      </w:pPr>
      <w:r>
        <w:t xml:space="preserve"/>
      </w:r>
    </w:p>
    <w:p>
      <w:pPr>
        <w:pStyle w:val="Heading2"/>
        <w:spacing w:after="160" w:before="300"/>
      </w:pPr>
      <w:r>
        <w:rPr>
          <w:rFonts w:ascii="Arial" w:cs="Arial" w:eastAsia="Arial" w:hAnsi="Arial"/>
          <w:b/>
          <w:bCs/>
          <w:color w:val="0F6FBF"/>
          <w:sz w:val="28"/>
          <w:szCs w:val="28"/>
        </w:rPr>
        <w:t xml:space="preserve">7.2 Risk Register</w:t>
      </w:r>
    </w:p>
    <w:tbl>
      <w:tblPr>
        <w:tblW w:type="dxa" w:w="9826"/>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5526"/>
      </w:tblGrid>
      <w:tr>
        <w:trPr>
          <w:tblHeader/>
        </w:trPr>
        <w:tc>
          <w:tcPr>
            <w:tcW w:type="dxa" w:w="3000"/>
            <w:tcBorders>
              <w:top w:val="single" w:color="BDC8D4" w:sz="1"/>
              <w:left w:val="single" w:color="BDC8D4" w:sz="1"/>
              <w:bottom w:val="single" w:color="BDC8D4" w:sz="1"/>
              <w:right w:val="single" w:color="BDC8D4" w:sz="1"/>
            </w:tcBorders>
            <w:shd w:fill="1A3C5E"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Risk</w:t>
            </w:r>
          </w:p>
        </w:tc>
        <w:tc>
          <w:tcPr>
            <w:tcW w:type="dxa" w:w="1300"/>
            <w:tcBorders>
              <w:top w:val="single" w:color="BDC8D4" w:sz="1"/>
              <w:left w:val="single" w:color="BDC8D4" w:sz="1"/>
              <w:bottom w:val="single" w:color="BDC8D4" w:sz="1"/>
              <w:right w:val="single" w:color="BDC8D4" w:sz="1"/>
            </w:tcBorders>
            <w:shd w:fill="1A3C5E"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Likelihood</w:t>
            </w:r>
          </w:p>
        </w:tc>
        <w:tc>
          <w:tcPr>
            <w:tcW w:type="dxa" w:w="5526"/>
            <w:tcBorders>
              <w:top w:val="single" w:color="BDC8D4" w:sz="1"/>
              <w:left w:val="single" w:color="BDC8D4" w:sz="1"/>
              <w:bottom w:val="single" w:color="BDC8D4" w:sz="1"/>
              <w:right w:val="single" w:color="BDC8D4" w:sz="1"/>
            </w:tcBorders>
            <w:shd w:fill="1A3C5E"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Mitigation</w:t>
            </w:r>
          </w:p>
        </w:tc>
      </w:tr>
      <w:tr>
        <w:tc>
          <w:tcPr>
            <w:tcW w:type="dxa" w:w="30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Claude API rate limits hit during demo</w:t>
            </w:r>
          </w:p>
        </w:tc>
        <w:tc>
          <w:tcPr>
            <w:tcW w:type="dxa" w:w="13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Medium</w:t>
            </w:r>
          </w:p>
        </w:tc>
        <w:tc>
          <w:tcPr>
            <w:tcW w:type="dxa" w:w="5526"/>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Cache intent parse responses. Have pre-parsed demo intents ready as fallback.</w:t>
            </w:r>
          </w:p>
        </w:tc>
      </w:tr>
      <w:tr>
        <w:tc>
          <w:tcPr>
            <w:tcW w:type="dxa" w:w="3000"/>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Twilio WhatsApp sandbox not approved in time</w:t>
            </w:r>
          </w:p>
        </w:tc>
        <w:tc>
          <w:tcPr>
            <w:tcW w:type="dxa" w:w="1300"/>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Low</w:t>
            </w:r>
          </w:p>
        </w:tc>
        <w:tc>
          <w:tcPr>
            <w:tcW w:type="dxa" w:w="5526"/>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Apply immediately (Hour 0). Fallback: show simulated notification in UI.</w:t>
            </w:r>
          </w:p>
        </w:tc>
      </w:tr>
      <w:tr>
        <w:tc>
          <w:tcPr>
            <w:tcW w:type="dxa" w:w="30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Module integration breaks other modules</w:t>
            </w:r>
          </w:p>
        </w:tc>
        <w:tc>
          <w:tcPr>
            <w:tcW w:type="dxa" w:w="13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Medium</w:t>
            </w:r>
          </w:p>
        </w:tc>
        <w:tc>
          <w:tcPr>
            <w:tcW w:type="dxa" w:w="5526"/>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Team E owns integration branch. API contracts agreed at Hour 4. No schema changes after Hour 12.</w:t>
            </w:r>
          </w:p>
        </w:tc>
      </w:tr>
      <w:tr>
        <w:tc>
          <w:tcPr>
            <w:tcW w:type="dxa" w:w="3000"/>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SQLite concurrency issues</w:t>
            </w:r>
          </w:p>
        </w:tc>
        <w:tc>
          <w:tcPr>
            <w:tcW w:type="dxa" w:w="1300"/>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Low</w:t>
            </w:r>
          </w:p>
        </w:tc>
        <w:tc>
          <w:tcPr>
            <w:tcW w:type="dxa" w:w="5526"/>
            <w:tcBorders>
              <w:top w:val="single" w:color="BDC8D4" w:sz="1"/>
              <w:left w:val="single" w:color="BDC8D4" w:sz="1"/>
              <w:bottom w:val="single" w:color="BDC8D4" w:sz="1"/>
              <w:right w:val="single" w:color="BDC8D4" w:sz="1"/>
            </w:tcBorders>
            <w:shd w:fill="F2F4F6" w:val="clear"/>
            <w:tcMar>
              <w:top w:type="dxa" w:w="80"/>
              <w:left w:type="dxa" w:w="120"/>
              <w:bottom w:type="dxa" w:w="80"/>
              <w:right w:type="dxa" w:w="120"/>
            </w:tcMar>
            <w:vAlign w:val="top"/>
          </w:tcPr>
          <w:p>
            <w:r>
              <w:rPr>
                <w:rFonts w:ascii="Arial" w:cs="Arial" w:eastAsia="Arial" w:hAnsi="Arial"/>
                <w:color w:val="2C2C2C"/>
                <w:sz w:val="18"/>
                <w:szCs w:val="18"/>
              </w:rPr>
              <w:t xml:space="preserve">Add connection pooling (use_reloader=False in Flask dev). Or switch to in-memory dict for prototype.</w:t>
            </w:r>
          </w:p>
        </w:tc>
      </w:tr>
      <w:tr>
        <w:tc>
          <w:tcPr>
            <w:tcW w:type="dxa" w:w="30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Claude API intent parsing returns unexpected JSON</w:t>
            </w:r>
          </w:p>
        </w:tc>
        <w:tc>
          <w:tcPr>
            <w:tcW w:type="dxa" w:w="13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Medium</w:t>
            </w:r>
          </w:p>
        </w:tc>
        <w:tc>
          <w:tcPr>
            <w:tcW w:type="dxa" w:w="5526"/>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Add try/catch around JSON parse. Return fallback structured intent on failure.</w:t>
            </w:r>
          </w:p>
        </w:tc>
      </w:tr>
    </w:tbl>
    <w:p>
      <w:r>
        <w:br w:type="page"/>
      </w:r>
    </w:p>
    <w:p>
      <w:pPr>
        <w:pStyle w:val="Heading1"/>
        <w:spacing w:after="200" w:before="360"/>
      </w:pPr>
      <w:r>
        <w:rPr>
          <w:rFonts w:ascii="Arial" w:cs="Arial" w:eastAsia="Arial" w:hAnsi="Arial"/>
          <w:b/>
          <w:bCs/>
          <w:color w:val="1A3C5E"/>
          <w:sz w:val="36"/>
          <w:szCs w:val="36"/>
        </w:rPr>
        <w:t xml:space="preserve">Part 8 — Post-Hackathon Roadmap</w:t>
      </w:r>
    </w:p>
    <w:p>
      <w:pPr>
        <w:spacing w:after="80" w:before="80"/>
      </w:pPr>
      <w:r>
        <w:rPr>
          <w:rFonts w:ascii="Arial" w:cs="Arial" w:eastAsia="Arial" w:hAnsi="Arial"/>
          <w:color w:val="2C2C2C"/>
          <w:sz w:val="20"/>
          <w:szCs w:val="20"/>
        </w:rPr>
        <w:t xml:space="preserve">The prototype uses mock rails. This roadmap shows the step-by-step path to production with no steps skipped.</w:t>
      </w:r>
    </w:p>
    <w:p>
      <w:pPr>
        <w:spacing w:after="60" w:before="60"/>
      </w:pPr>
      <w:r>
        <w:t xml:space="preserve"/>
      </w:r>
    </w:p>
    <w:tbl>
      <w:tblPr>
        <w:tblW w:type="dxa" w:w="98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4000"/>
        <w:gridCol w:w="2026"/>
      </w:tblGrid>
      <w:tr>
        <w:trPr>
          <w:tblHeader/>
        </w:trPr>
        <w:tc>
          <w:tcPr>
            <w:tcW w:type="dxa" w:w="2000"/>
            <w:tcBorders>
              <w:top w:val="single" w:color="BDC8D4" w:sz="1"/>
              <w:left w:val="single" w:color="BDC8D4" w:sz="1"/>
              <w:bottom w:val="single" w:color="BDC8D4" w:sz="1"/>
              <w:right w:val="single" w:color="BDC8D4" w:sz="1"/>
            </w:tcBorders>
            <w:shd w:fill="1A3C5E"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Stage</w:t>
            </w:r>
          </w:p>
        </w:tc>
        <w:tc>
          <w:tcPr>
            <w:tcW w:type="dxa" w:w="1800"/>
            <w:tcBorders>
              <w:top w:val="single" w:color="BDC8D4" w:sz="1"/>
              <w:left w:val="single" w:color="BDC8D4" w:sz="1"/>
              <w:bottom w:val="single" w:color="BDC8D4" w:sz="1"/>
              <w:right w:val="single" w:color="BDC8D4" w:sz="1"/>
            </w:tcBorders>
            <w:shd w:fill="1A3C5E"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Timeline</w:t>
            </w:r>
          </w:p>
        </w:tc>
        <w:tc>
          <w:tcPr>
            <w:tcW w:type="dxa" w:w="4000"/>
            <w:tcBorders>
              <w:top w:val="single" w:color="BDC8D4" w:sz="1"/>
              <w:left w:val="single" w:color="BDC8D4" w:sz="1"/>
              <w:bottom w:val="single" w:color="BDC8D4" w:sz="1"/>
              <w:right w:val="single" w:color="BDC8D4" w:sz="1"/>
            </w:tcBorders>
            <w:shd w:fill="1A3C5E"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Key Actions</w:t>
            </w:r>
          </w:p>
        </w:tc>
        <w:tc>
          <w:tcPr>
            <w:tcW w:type="dxa" w:w="2026"/>
            <w:tcBorders>
              <w:top w:val="single" w:color="BDC8D4" w:sz="1"/>
              <w:left w:val="single" w:color="BDC8D4" w:sz="1"/>
              <w:bottom w:val="single" w:color="BDC8D4" w:sz="1"/>
              <w:right w:val="single" w:color="BDC8D4" w:sz="1"/>
            </w:tcBorders>
            <w:shd w:fill="1A3C5E" w:val="clear"/>
            <w:tcMar>
              <w:top w:type="dxa" w:w="100"/>
              <w:left w:type="dxa" w:w="120"/>
              <w:bottom w:type="dxa" w:w="100"/>
              <w:right w:type="dxa" w:w="120"/>
            </w:tcMar>
            <w:vAlign w:val="center"/>
          </w:tcPr>
          <w:p>
            <w:pPr>
              <w:jc w:val="left"/>
            </w:pPr>
            <w:r>
              <w:rPr>
                <w:rFonts w:ascii="Arial" w:cs="Arial" w:eastAsia="Arial" w:hAnsi="Arial"/>
                <w:b/>
                <w:bCs/>
                <w:color w:val="FFFFFF"/>
                <w:sz w:val="18"/>
                <w:szCs w:val="18"/>
              </w:rPr>
              <w:t xml:space="preserve">Regulatory Status</w:t>
            </w:r>
          </w:p>
        </w:tc>
      </w:tr>
      <w:tr>
        <w:tc>
          <w:tcPr>
            <w:tcW w:type="dxa" w:w="20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Stage 1: Mock Money (Prototype)</w:t>
            </w:r>
          </w:p>
        </w:tc>
        <w:tc>
          <w:tcPr>
            <w:tcW w:type="dxa" w:w="18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Hackathon (now)</w:t>
            </w:r>
          </w:p>
        </w:tc>
        <w:tc>
          <w:tcPr>
            <w:tcW w:type="dxa" w:w="40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In-memory wallets. No regulation. Full agent logic. Scope enforcer active.</w:t>
            </w:r>
          </w:p>
        </w:tc>
        <w:tc>
          <w:tcPr>
            <w:tcW w:type="dxa" w:w="2026"/>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N/A</w:t>
            </w:r>
          </w:p>
        </w:tc>
      </w:tr>
      <w:tr>
        <w:tc>
          <w:tcPr>
            <w:tcW w:type="dxa" w:w="2000"/>
            <w:tcBorders>
              <w:top w:val="single" w:color="BDC8D4" w:sz="1"/>
              <w:left w:val="single" w:color="BDC8D4" w:sz="1"/>
              <w:bottom w:val="single" w:color="BDC8D4" w:sz="1"/>
              <w:right w:val="single" w:color="BDC8D4" w:sz="1"/>
            </w:tcBorders>
            <w:shd w:fill="D6E8F7" w:val="clear"/>
            <w:tcMar>
              <w:top w:type="dxa" w:w="80"/>
              <w:left w:type="dxa" w:w="120"/>
              <w:bottom w:type="dxa" w:w="80"/>
              <w:right w:type="dxa" w:w="120"/>
            </w:tcMar>
            <w:vAlign w:val="top"/>
          </w:tcPr>
          <w:p>
            <w:r>
              <w:rPr>
                <w:rFonts w:ascii="Arial" w:cs="Arial" w:eastAsia="Arial" w:hAnsi="Arial"/>
                <w:color w:val="2C2C2C"/>
                <w:sz w:val="18"/>
                <w:szCs w:val="18"/>
              </w:rPr>
              <w:t xml:space="preserve">Stage 2: Sandbox APIs</w:t>
            </w:r>
          </w:p>
        </w:tc>
        <w:tc>
          <w:tcPr>
            <w:tcW w:type="dxa" w:w="1800"/>
            <w:tcBorders>
              <w:top w:val="single" w:color="BDC8D4" w:sz="1"/>
              <w:left w:val="single" w:color="BDC8D4" w:sz="1"/>
              <w:bottom w:val="single" w:color="BDC8D4" w:sz="1"/>
              <w:right w:val="single" w:color="BDC8D4" w:sz="1"/>
            </w:tcBorders>
            <w:shd w:fill="D6E8F7" w:val="clear"/>
            <w:tcMar>
              <w:top w:type="dxa" w:w="80"/>
              <w:left w:type="dxa" w:w="120"/>
              <w:bottom w:type="dxa" w:w="80"/>
              <w:right w:type="dxa" w:w="120"/>
            </w:tcMar>
            <w:vAlign w:val="top"/>
          </w:tcPr>
          <w:p>
            <w:r>
              <w:rPr>
                <w:rFonts w:ascii="Arial" w:cs="Arial" w:eastAsia="Arial" w:hAnsi="Arial"/>
                <w:color w:val="2C2C2C"/>
                <w:sz w:val="18"/>
                <w:szCs w:val="18"/>
              </w:rPr>
              <w:t xml:space="preserve">1–2 weeks post-hackathon</w:t>
            </w:r>
          </w:p>
        </w:tc>
        <w:tc>
          <w:tcPr>
            <w:tcW w:type="dxa" w:w="4000"/>
            <w:tcBorders>
              <w:top w:val="single" w:color="BDC8D4" w:sz="1"/>
              <w:left w:val="single" w:color="BDC8D4" w:sz="1"/>
              <w:bottom w:val="single" w:color="BDC8D4" w:sz="1"/>
              <w:right w:val="single" w:color="BDC8D4" w:sz="1"/>
            </w:tcBorders>
            <w:shd w:fill="D6E8F7" w:val="clear"/>
            <w:tcMar>
              <w:top w:type="dxa" w:w="80"/>
              <w:left w:type="dxa" w:w="120"/>
              <w:bottom w:type="dxa" w:w="80"/>
              <w:right w:type="dxa" w:w="120"/>
            </w:tcMar>
            <w:vAlign w:val="top"/>
          </w:tcPr>
          <w:p>
            <w:r>
              <w:rPr>
                <w:rFonts w:ascii="Arial" w:cs="Arial" w:eastAsia="Arial" w:hAnsi="Arial"/>
                <w:color w:val="2C2C2C"/>
                <w:sz w:val="18"/>
                <w:szCs w:val="18"/>
              </w:rPr>
              <w:t xml:space="preserve">Replace /api/transfer with Razorpay or Cashfree sandbox. Real API structure, fake money. Agent code unchanged — only tool implementation swapped.</w:t>
            </w:r>
          </w:p>
        </w:tc>
        <w:tc>
          <w:tcPr>
            <w:tcW w:type="dxa" w:w="2026"/>
            <w:tcBorders>
              <w:top w:val="single" w:color="BDC8D4" w:sz="1"/>
              <w:left w:val="single" w:color="BDC8D4" w:sz="1"/>
              <w:bottom w:val="single" w:color="BDC8D4" w:sz="1"/>
              <w:right w:val="single" w:color="BDC8D4" w:sz="1"/>
            </w:tcBorders>
            <w:shd w:fill="D6E8F7" w:val="clear"/>
            <w:tcMar>
              <w:top w:type="dxa" w:w="80"/>
              <w:left w:type="dxa" w:w="120"/>
              <w:bottom w:type="dxa" w:w="80"/>
              <w:right w:type="dxa" w:w="120"/>
            </w:tcMar>
            <w:vAlign w:val="top"/>
          </w:tcPr>
          <w:p>
            <w:r>
              <w:rPr>
                <w:rFonts w:ascii="Arial" w:cs="Arial" w:eastAsia="Arial" w:hAnsi="Arial"/>
                <w:color w:val="2C2C2C"/>
                <w:sz w:val="18"/>
                <w:szCs w:val="18"/>
              </w:rPr>
              <w:t xml:space="preserve">No regulation (sandbox)</w:t>
            </w:r>
          </w:p>
        </w:tc>
      </w:tr>
      <w:tr>
        <w:tc>
          <w:tcPr>
            <w:tcW w:type="dxa" w:w="20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Stage 3: Real UPI via Partner</w:t>
            </w:r>
          </w:p>
        </w:tc>
        <w:tc>
          <w:tcPr>
            <w:tcW w:type="dxa" w:w="18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1–3 months</w:t>
            </w:r>
          </w:p>
        </w:tc>
        <w:tc>
          <w:tcPr>
            <w:tcW w:type="dxa" w:w="40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Integrate Setu (by Pine Labs) APIs for real UPI. NACH mandates for auto-deduction. Small real transactions under partner licence.</w:t>
            </w:r>
          </w:p>
        </w:tc>
        <w:tc>
          <w:tcPr>
            <w:tcW w:type="dxa" w:w="2026"/>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Regulated via Setu/Pine Labs RBI licence</w:t>
            </w:r>
          </w:p>
        </w:tc>
      </w:tr>
      <w:tr>
        <w:tc>
          <w:tcPr>
            <w:tcW w:type="dxa" w:w="2000"/>
            <w:tcBorders>
              <w:top w:val="single" w:color="BDC8D4" w:sz="1"/>
              <w:left w:val="single" w:color="BDC8D4" w:sz="1"/>
              <w:bottom w:val="single" w:color="BDC8D4" w:sz="1"/>
              <w:right w:val="single" w:color="BDC8D4" w:sz="1"/>
            </w:tcBorders>
            <w:shd w:fill="D6E8F7" w:val="clear"/>
            <w:tcMar>
              <w:top w:type="dxa" w:w="80"/>
              <w:left w:type="dxa" w:w="120"/>
              <w:bottom w:type="dxa" w:w="80"/>
              <w:right w:type="dxa" w:w="120"/>
            </w:tcMar>
            <w:vAlign w:val="top"/>
          </w:tcPr>
          <w:p>
            <w:r>
              <w:rPr>
                <w:rFonts w:ascii="Arial" w:cs="Arial" w:eastAsia="Arial" w:hAnsi="Arial"/>
                <w:color w:val="2C2C2C"/>
                <w:sz w:val="18"/>
                <w:szCs w:val="18"/>
              </w:rPr>
              <w:t xml:space="preserve">Stage 4: Lending Integration</w:t>
            </w:r>
          </w:p>
        </w:tc>
        <w:tc>
          <w:tcPr>
            <w:tcW w:type="dxa" w:w="1800"/>
            <w:tcBorders>
              <w:top w:val="single" w:color="BDC8D4" w:sz="1"/>
              <w:left w:val="single" w:color="BDC8D4" w:sz="1"/>
              <w:bottom w:val="single" w:color="BDC8D4" w:sz="1"/>
              <w:right w:val="single" w:color="BDC8D4" w:sz="1"/>
            </w:tcBorders>
            <w:shd w:fill="D6E8F7" w:val="clear"/>
            <w:tcMar>
              <w:top w:type="dxa" w:w="80"/>
              <w:left w:type="dxa" w:w="120"/>
              <w:bottom w:type="dxa" w:w="80"/>
              <w:right w:type="dxa" w:w="120"/>
            </w:tcMar>
            <w:vAlign w:val="top"/>
          </w:tcPr>
          <w:p>
            <w:r>
              <w:rPr>
                <w:rFonts w:ascii="Arial" w:cs="Arial" w:eastAsia="Arial" w:hAnsi="Arial"/>
                <w:color w:val="2C2C2C"/>
                <w:sz w:val="18"/>
                <w:szCs w:val="18"/>
              </w:rPr>
              <w:t xml:space="preserve">3–6 months</w:t>
            </w:r>
          </w:p>
        </w:tc>
        <w:tc>
          <w:tcPr>
            <w:tcW w:type="dxa" w:w="4000"/>
            <w:tcBorders>
              <w:top w:val="single" w:color="BDC8D4" w:sz="1"/>
              <w:left w:val="single" w:color="BDC8D4" w:sz="1"/>
              <w:bottom w:val="single" w:color="BDC8D4" w:sz="1"/>
              <w:right w:val="single" w:color="BDC8D4" w:sz="1"/>
            </w:tcBorders>
            <w:shd w:fill="D6E8F7" w:val="clear"/>
            <w:tcMar>
              <w:top w:type="dxa" w:w="80"/>
              <w:left w:type="dxa" w:w="120"/>
              <w:bottom w:type="dxa" w:w="80"/>
              <w:right w:type="dxa" w:w="120"/>
            </w:tcMar>
            <w:vAlign w:val="top"/>
          </w:tcPr>
          <w:p>
            <w:r>
              <w:rPr>
                <w:rFonts w:ascii="Arial" w:cs="Arial" w:eastAsia="Arial" w:hAnsi="Arial"/>
                <w:color w:val="2C2C2C"/>
                <w:sz w:val="18"/>
                <w:szCs w:val="18"/>
              </w:rPr>
              <w:t xml:space="preserve">Connect TrustScore to Paytm lending arm underwriting. Invoice financing goes live under NBFC partner licence.</w:t>
            </w:r>
          </w:p>
        </w:tc>
        <w:tc>
          <w:tcPr>
            <w:tcW w:type="dxa" w:w="2026"/>
            <w:tcBorders>
              <w:top w:val="single" w:color="BDC8D4" w:sz="1"/>
              <w:left w:val="single" w:color="BDC8D4" w:sz="1"/>
              <w:bottom w:val="single" w:color="BDC8D4" w:sz="1"/>
              <w:right w:val="single" w:color="BDC8D4" w:sz="1"/>
            </w:tcBorders>
            <w:shd w:fill="D6E8F7" w:val="clear"/>
            <w:tcMar>
              <w:top w:type="dxa" w:w="80"/>
              <w:left w:type="dxa" w:w="120"/>
              <w:bottom w:type="dxa" w:w="80"/>
              <w:right w:type="dxa" w:w="120"/>
            </w:tcMar>
            <w:vAlign w:val="top"/>
          </w:tcPr>
          <w:p>
            <w:r>
              <w:rPr>
                <w:rFonts w:ascii="Arial" w:cs="Arial" w:eastAsia="Arial" w:hAnsi="Arial"/>
                <w:color w:val="2C2C2C"/>
                <w:sz w:val="18"/>
                <w:szCs w:val="18"/>
              </w:rPr>
              <w:t xml:space="preserve">RBI NBFC framework</w:t>
            </w:r>
          </w:p>
        </w:tc>
      </w:tr>
      <w:tr>
        <w:tc>
          <w:tcPr>
            <w:tcW w:type="dxa" w:w="20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Stage 5: Full Licensing</w:t>
            </w:r>
          </w:p>
        </w:tc>
        <w:tc>
          <w:tcPr>
            <w:tcW w:type="dxa" w:w="18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12–18 months</w:t>
            </w:r>
          </w:p>
        </w:tc>
        <w:tc>
          <w:tcPr>
            <w:tcW w:type="dxa" w:w="4000"/>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Apply for Payment Aggregator licence from RBI (if operating independently). Or continue under partner licence structure at scale.</w:t>
            </w:r>
          </w:p>
        </w:tc>
        <w:tc>
          <w:tcPr>
            <w:tcW w:type="dxa" w:w="2026"/>
            <w:tcBorders>
              <w:top w:val="single" w:color="BDC8D4" w:sz="1"/>
              <w:left w:val="single" w:color="BDC8D4" w:sz="1"/>
              <w:bottom w:val="single" w:color="BDC8D4" w:sz="1"/>
              <w:right w:val="single" w:color="BDC8D4" w:sz="1"/>
            </w:tcBorders>
            <w:shd w:fill="FFFFFF" w:val="clear"/>
            <w:tcMar>
              <w:top w:type="dxa" w:w="80"/>
              <w:left w:type="dxa" w:w="120"/>
              <w:bottom w:type="dxa" w:w="80"/>
              <w:right w:type="dxa" w:w="120"/>
            </w:tcMar>
            <w:vAlign w:val="top"/>
          </w:tcPr>
          <w:p>
            <w:r>
              <w:rPr>
                <w:rFonts w:ascii="Arial" w:cs="Arial" w:eastAsia="Arial" w:hAnsi="Arial"/>
                <w:color w:val="2C2C2C"/>
                <w:sz w:val="18"/>
                <w:szCs w:val="18"/>
              </w:rPr>
              <w:t xml:space="preserve">RBI PA licence</w:t>
            </w:r>
          </w:p>
        </w:tc>
      </w:tr>
    </w:tbl>
    <w:p>
      <w:pPr>
        <w:spacing w:after="60" w:before="60"/>
      </w:pPr>
      <w:r>
        <w:t xml:space="preserve"/>
      </w:r>
    </w:p>
    <w:p>
      <w:pPr>
        <w:pStyle w:val="Heading2"/>
        <w:spacing w:after="160" w:before="300"/>
      </w:pPr>
      <w:r>
        <w:rPr>
          <w:rFonts w:ascii="Arial" w:cs="Arial" w:eastAsia="Arial" w:hAnsi="Arial"/>
          <w:b/>
          <w:bCs/>
          <w:color w:val="0F6FBF"/>
          <w:sz w:val="28"/>
          <w:szCs w:val="28"/>
        </w:rPr>
        <w:t xml:space="preserve">8.1 The Compound Flywheel (Why This Scales)</w:t>
      </w:r>
    </w:p>
    <w:p>
      <w:pPr>
        <w:spacing w:after="80" w:before="80"/>
      </w:pPr>
      <w:r>
        <w:rPr>
          <w:rFonts w:ascii="Arial" w:cs="Arial" w:eastAsia="Arial" w:hAnsi="Arial"/>
          <w:color w:val="2C2C2C"/>
          <w:sz w:val="20"/>
          <w:szCs w:val="20"/>
        </w:rPr>
        <w:t xml:space="preserve">Each module strengthens every other module. Every PayBot transaction auto-reconciles into GST filing (Compliance Autopilot). GST compliance data strengthens B2B TrustScore. Better TrustScore unlocks larger Invoice Finance credit limits. Better credit availability means merchants stock more inventory. Richer catalogs mean PayBot discovers merchants more often. More PayBot transactions generate more Cash Flow prediction data. Better predictions improve credit underwriting accuracy. The loop continues — compounding over every transaction, every quarter.</w:t>
      </w:r>
    </w:p>
    <w:p>
      <w:pPr>
        <w:spacing w:after="60" w:before="60"/>
      </w:pPr>
      <w:r>
        <w:t xml:space="preserve"/>
      </w:r>
    </w:p>
    <w:p>
      <w:pPr>
        <w:spacing w:after="200" w:before="400"/>
        <w:jc w:val="center"/>
      </w:pPr>
      <w:r>
        <w:rPr>
          <w:rFonts w:ascii="Arial" w:cs="Arial" w:eastAsia="Arial" w:hAnsi="Arial"/>
          <w:b/>
          <w:bCs/>
          <w:i/>
          <w:iCs/>
          <w:color w:val="1A3C5E"/>
          <w:sz w:val="24"/>
          <w:szCs w:val="24"/>
        </w:rPr>
        <w:t xml:space="preserve">ArthSetu — Building the bridge between India's informal economy and its financial future.</w:t>
      </w:r>
    </w:p>
    <w:p>
      <w:pPr>
        <w:jc w:val="center"/>
      </w:pPr>
      <w:r>
        <w:rPr>
          <w:rFonts w:ascii="Arial" w:cs="Arial" w:eastAsia="Arial" w:hAnsi="Arial"/>
          <w:color w:val="555555"/>
          <w:sz w:val="20"/>
          <w:szCs w:val="20"/>
        </w:rPr>
        <w:t xml:space="preserve">FIN-O-HACK 2026 · ASSETS DTU · In collaboration with Paytm</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1000" w:hanging="300"/>
      </w:pPr>
    </w:lvl>
  </w:abstractNum>
  <w:abstractNum w:abstractNumId="4"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C5E"/>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0F6FBF"/>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2026-04-01T18:36:28.796Z</dcterms:created>
  <dcterms:modified xsi:type="dcterms:W3CDTF">2026-04-01T18:36:28.797Z</dcterms:modified>
</cp:coreProperties>
</file>

<file path=docProps/custom.xml><?xml version="1.0" encoding="utf-8"?>
<Properties xmlns="http://schemas.openxmlformats.org/officeDocument/2006/custom-properties" xmlns:vt="http://schemas.openxmlformats.org/officeDocument/2006/docPropsVTypes"/>
</file>