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40" w:before="240" w:lineRule="auto"/>
        <w:rPr/>
      </w:pPr>
      <w:bookmarkStart w:colFirst="0" w:colLast="0" w:name="_heading=h.1yqbtsr6itys" w:id="0"/>
      <w:bookmarkEnd w:id="0"/>
      <w:r w:rsidDel="00000000" w:rsidR="00000000" w:rsidRPr="00000000">
        <w:rPr>
          <w:rFonts w:ascii="Arial Narrow" w:cs="Arial Narrow" w:eastAsia="Arial Narrow" w:hAnsi="Arial Narrow"/>
          <w:b w:val="1"/>
          <w:bCs w:val="1"/>
          <w:color w:val="000000"/>
          <w:sz w:val="24"/>
          <w:szCs w:val="24"/>
          <w:rtl w:val="0"/>
        </w:rPr>
        <w:t xml:space="preserve">Operational Mandate: Feature Impact Analysis AI System</w:t>
      </w:r>
      <w:r w:rsidDel="00000000" w:rsidR="00000000" w:rsidRPr="00000000">
        <w:rPr>
          <w:rtl w:val="0"/>
        </w:rPr>
      </w:r>
    </w:p>
    <w:p w:rsidR="00000000" w:rsidDel="00000000" w:rsidP="00000000" w:rsidRDefault="00000000" w:rsidRPr="00000000" w14:paraId="00000002">
      <w:pPr>
        <w:rPr/>
      </w:pPr>
      <w:r w:rsidDel="00000000" w:rsidR="00000000" w:rsidRPr="00000000">
        <w:rPr>
          <w:rFonts w:ascii="Arial Narrow" w:cs="Arial Narrow" w:eastAsia="Arial Narrow" w:hAnsi="Arial Narrow"/>
          <w:b w:val="1"/>
          <w:bCs w:val="1"/>
          <w:sz w:val="24"/>
          <w:szCs w:val="24"/>
          <w:rtl w:val="0"/>
        </w:rPr>
        <w:t xml:space="preserve">Assignee :</w:t>
      </w:r>
      <w:r w:rsidDel="00000000" w:rsidR="00000000" w:rsidRPr="00000000">
        <w:rPr>
          <w:rFonts w:ascii="Arial Narrow" w:cs="Arial Narrow" w:eastAsia="Arial Narrow" w:hAnsi="Arial Narrow"/>
          <w:sz w:val="24"/>
          <w:szCs w:val="24"/>
          <w:rtl w:val="0"/>
        </w:rPr>
        <w:t xml:space="preserve"> Vansh</w:t>
      </w: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Narrow" w:cs="Arial Narrow" w:eastAsia="Arial Narrow" w:hAnsi="Arial Narrow"/>
          <w:b w:val="1"/>
          <w:bCs w:val="1"/>
          <w:sz w:val="24"/>
          <w:szCs w:val="24"/>
          <w:rtl w:val="0"/>
        </w:rPr>
        <w:t xml:space="preserve">Assigned by :</w:t>
      </w:r>
      <w:r w:rsidDel="00000000" w:rsidR="00000000" w:rsidRPr="00000000">
        <w:rPr>
          <w:rFonts w:ascii="Arial Narrow" w:cs="Arial Narrow" w:eastAsia="Arial Narrow" w:hAnsi="Arial Narrow"/>
          <w:sz w:val="24"/>
          <w:szCs w:val="24"/>
          <w:rtl w:val="0"/>
        </w:rPr>
        <w:t xml:space="preserve"> Surya Varma</w:t>
      </w: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Narrow" w:cs="Arial Narrow" w:eastAsia="Arial Narrow" w:hAnsi="Arial Narrow"/>
          <w:b w:val="1"/>
          <w:bCs w:val="1"/>
          <w:sz w:val="24"/>
          <w:szCs w:val="24"/>
          <w:rtl w:val="0"/>
        </w:rPr>
        <w:t xml:space="preserve">Assigned on :</w:t>
      </w:r>
      <w:r w:rsidDel="00000000" w:rsidR="00000000" w:rsidRPr="00000000">
        <w:rPr>
          <w:rFonts w:ascii="Arial Narrow" w:cs="Arial Narrow" w:eastAsia="Arial Narrow" w:hAnsi="Arial Narrow"/>
          <w:sz w:val="24"/>
          <w:szCs w:val="24"/>
          <w:rtl w:val="0"/>
        </w:rPr>
        <w:t xml:space="preserve"> 06/05/2026</w:t>
      </w:r>
      <w:r w:rsidDel="00000000" w:rsidR="00000000" w:rsidRPr="00000000">
        <w:rPr>
          <w:rtl w:val="0"/>
        </w:rPr>
      </w:r>
    </w:p>
    <w:p w:rsidR="00000000" w:rsidDel="00000000" w:rsidP="00000000" w:rsidRDefault="00000000" w:rsidRPr="00000000" w14:paraId="00000005">
      <w:pPr>
        <w:pStyle w:val="Heading2"/>
        <w:rPr/>
      </w:pPr>
      <w:bookmarkStart w:colFirst="0" w:colLast="0" w:name="_heading=h.atcu3h20r5xv" w:id="1"/>
      <w:bookmarkEnd w:id="1"/>
      <w:r w:rsidDel="00000000" w:rsidR="00000000" w:rsidRPr="00000000">
        <w:rPr>
          <w:rFonts w:ascii="Arial Narrow" w:cs="Arial Narrow" w:eastAsia="Arial Narrow" w:hAnsi="Arial Narrow"/>
          <w:b w:val="1"/>
          <w:bCs w:val="1"/>
          <w:sz w:val="24"/>
          <w:szCs w:val="24"/>
          <w:rtl w:val="0"/>
        </w:rPr>
        <w:t xml:space="preserve">Objective &amp; Scope:</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Narrow" w:cs="Arial Narrow" w:eastAsia="Arial Narrow" w:hAnsi="Arial Narrow"/>
          <w:sz w:val="24"/>
          <w:szCs w:val="24"/>
          <w:rtl w:val="0"/>
        </w:rPr>
        <w:t xml:space="preserve">The primary objective is to establish a GenAI system capable of ingesting high-level feature specifications (e.g., user story, brief description) and outputting a multi-faceted, structured report. This report must quantify the expected user adoption rates, predict potential negative impacts (e.g., performance degradation, data privacy concerns), and clearly define strategic trade-offs (e.g., short-term velocity vs. long-term architectural health). The system must support the rapid and iterative evaluation of feature concepts at the earliest ideation stage to ensure data-driven prioritization.</w:t>
      </w:r>
      <w:r w:rsidDel="00000000" w:rsidR="00000000" w:rsidRPr="00000000">
        <w:rPr>
          <w:rtl w:val="0"/>
        </w:rPr>
      </w:r>
    </w:p>
    <w:p w:rsidR="00000000" w:rsidDel="00000000" w:rsidP="00000000" w:rsidRDefault="00000000" w:rsidRPr="00000000" w14:paraId="00000007">
      <w:pPr>
        <w:pStyle w:val="Heading2"/>
        <w:rPr/>
      </w:pPr>
      <w:bookmarkStart w:colFirst="0" w:colLast="0" w:name="_heading=h.n5xpzpolfrdk" w:id="2"/>
      <w:bookmarkEnd w:id="2"/>
      <w:r w:rsidDel="00000000" w:rsidR="00000000" w:rsidRPr="00000000">
        <w:rPr>
          <w:rFonts w:ascii="Arial Narrow" w:cs="Arial Narrow" w:eastAsia="Arial Narrow" w:hAnsi="Arial Narrow"/>
          <w:b w:val="1"/>
          <w:bCs w:val="1"/>
          <w:sz w:val="24"/>
          <w:szCs w:val="24"/>
          <w:rtl w:val="0"/>
        </w:rPr>
        <w:t xml:space="preserve">Problem Alignment:</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Narrow" w:cs="Arial Narrow" w:eastAsia="Arial Narrow" w:hAnsi="Arial Narrow"/>
          <w:sz w:val="24"/>
          <w:szCs w:val="24"/>
          <w:rtl w:val="0"/>
        </w:rPr>
        <w:t xml:space="preserve">Current product teams rely heavily on intuition or limited A/B testing post-development, often resulting in wasted engineering effort on features with low actual impact. This project directly addresses this critical gap by introducing a high-fidelity, automated pre-development assessment layer. The ultimate goal is to shift the product development focus from a resource-intensive "build and test" approach to a more efficient "simulate and prioritize" methodology, which will significantly reduce uncertainty, mitigate project risk, and increase the overall return on investment for engineering resources.</w:t>
      </w:r>
      <w:r w:rsidDel="00000000" w:rsidR="00000000" w:rsidRPr="00000000">
        <w:rPr>
          <w:rtl w:val="0"/>
        </w:rPr>
      </w:r>
    </w:p>
    <w:p w:rsidR="00000000" w:rsidDel="00000000" w:rsidP="00000000" w:rsidRDefault="00000000" w:rsidRPr="00000000" w14:paraId="00000009">
      <w:pPr>
        <w:pStyle w:val="Heading2"/>
        <w:rPr/>
      </w:pPr>
      <w:bookmarkStart w:colFirst="0" w:colLast="0" w:name="_heading=h.h5hmv6v812ta" w:id="3"/>
      <w:bookmarkEnd w:id="3"/>
      <w:r w:rsidDel="00000000" w:rsidR="00000000" w:rsidRPr="00000000">
        <w:rPr>
          <w:rFonts w:ascii="Arial Narrow" w:cs="Arial Narrow" w:eastAsia="Arial Narrow" w:hAnsi="Arial Narrow"/>
          <w:b w:val="1"/>
          <w:bCs w:val="1"/>
          <w:sz w:val="24"/>
          <w:szCs w:val="24"/>
          <w:rtl w:val="0"/>
        </w:rPr>
        <w:t xml:space="preserve">Core System Components to Build:</w:t>
      </w: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rFonts w:ascii="Arial Narrow" w:cs="Arial Narrow" w:eastAsia="Arial Narrow" w:hAnsi="Arial Narrow"/>
          <w:b w:val="1"/>
          <w:bCs w:val="1"/>
          <w:sz w:val="24"/>
          <w:szCs w:val="24"/>
          <w:rtl w:val="0"/>
        </w:rPr>
        <w:t xml:space="preserve">LLM Evaluation Engine:</w:t>
      </w:r>
      <w:r w:rsidDel="00000000" w:rsidR="00000000" w:rsidRPr="00000000">
        <w:rPr>
          <w:rFonts w:ascii="Arial Narrow" w:cs="Arial Narrow" w:eastAsia="Arial Narrow" w:hAnsi="Arial Narrow"/>
          <w:sz w:val="24"/>
          <w:szCs w:val="24"/>
          <w:rtl w:val="0"/>
        </w:rPr>
        <w:t xml:space="preserve"> This component will serve as the central processing unit of the analysis system. It must be programmed with weighted criteria (e.g., adherence to product vision, technical feasibility, market trends) to translate raw feature descriptions into standardized, comparative impact scores (e.g., a 1-5 scale for 'Value,' 'Effort,' and 'Risk'). Crucially, the system must handle conflicting or ambiguous data points and provide a detailed, auditable explanation for its final scoring.</w:t>
      </w:r>
      <w:r w:rsidDel="00000000" w:rsidR="00000000" w:rsidRPr="00000000">
        <w:rPr>
          <w:rtl w:val="0"/>
        </w:rPr>
      </w:r>
    </w:p>
    <w:p w:rsidR="00000000" w:rsidDel="00000000" w:rsidP="00000000" w:rsidRDefault="00000000" w:rsidRPr="00000000" w14:paraId="0000000B">
      <w:pPr>
        <w:numPr>
          <w:ilvl w:val="0"/>
          <w:numId w:val="2"/>
        </w:numPr>
        <w:ind w:left="720" w:hanging="360"/>
      </w:pPr>
      <w:r w:rsidDel="00000000" w:rsidR="00000000" w:rsidRPr="00000000">
        <w:rPr>
          <w:rFonts w:ascii="Arial Narrow" w:cs="Arial Narrow" w:eastAsia="Arial Narrow" w:hAnsi="Arial Narrow"/>
          <w:b w:val="1"/>
          <w:bCs w:val="1"/>
          <w:sz w:val="24"/>
          <w:szCs w:val="24"/>
          <w:rtl w:val="0"/>
        </w:rPr>
        <w:t xml:space="preserve">User Outcome Simulator:</w:t>
      </w:r>
      <w:r w:rsidDel="00000000" w:rsidR="00000000" w:rsidRPr="00000000">
        <w:rPr>
          <w:rFonts w:ascii="Arial Narrow" w:cs="Arial Narrow" w:eastAsia="Arial Narrow" w:hAnsi="Arial Narrow"/>
          <w:sz w:val="24"/>
          <w:szCs w:val="24"/>
          <w:rtl w:val="0"/>
        </w:rPr>
        <w:t xml:space="preserve"> This module must employ sophisticated scenario reasoning techniques to model various user personas interacting with the proposed feature. The simulator needs to generate multiple usage scenarios (e.g., happy path, edge cases, potential misuse) and predict quantifiable outcomes such as expected task completion time, potential user drop-off rates, and detailed qualitative feedback (e.g., predicted confusion or frustration points). This simulation capability is essential for pre-emptively identifying friction and usability issues before any code is written.</w:t>
      </w: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rFonts w:ascii="Arial Narrow" w:cs="Arial Narrow" w:eastAsia="Arial Narrow" w:hAnsi="Arial Narrow"/>
          <w:b w:val="1"/>
          <w:bCs w:val="1"/>
          <w:sz w:val="24"/>
          <w:szCs w:val="24"/>
          <w:rtl w:val="0"/>
        </w:rPr>
        <w:t xml:space="preserve">Structured Prompting Layer:</w:t>
      </w:r>
      <w:r w:rsidDel="00000000" w:rsidR="00000000" w:rsidRPr="00000000">
        <w:rPr>
          <w:rFonts w:ascii="Arial Narrow" w:cs="Arial Narrow" w:eastAsia="Arial Narrow" w:hAnsi="Arial Narrow"/>
          <w:sz w:val="24"/>
          <w:szCs w:val="24"/>
          <w:rtl w:val="0"/>
        </w:rPr>
        <w:t xml:space="preserve"> This architectural layer is critical for ensuring reliable, consistent, and deterministic output from the underlying LLMs. This involves designing sophisticated prompt templates (leveraging techniques like Chain-of-Thought or few-shot examples) that strictly mandate specific report structures, such as a predictable JSON or Markdown schema. This layer must also incorporate advanced mechanisms for analytical prompting to generate objective, balanced technical trade-offs, such as the tension between system performance and deployment cost, or technical complexity versus long-term maintenance burden.</w:t>
      </w:r>
      <w:r w:rsidDel="00000000" w:rsidR="00000000" w:rsidRPr="00000000">
        <w:rPr>
          <w:rtl w:val="0"/>
        </w:rPr>
      </w:r>
    </w:p>
    <w:p w:rsidR="00000000" w:rsidDel="00000000" w:rsidP="00000000" w:rsidRDefault="00000000" w:rsidRPr="00000000" w14:paraId="0000000D">
      <w:pPr>
        <w:pStyle w:val="Heading2"/>
        <w:rPr/>
      </w:pPr>
      <w:bookmarkStart w:colFirst="0" w:colLast="0" w:name="_heading=h.26ah58rmrjv5" w:id="4"/>
      <w:bookmarkEnd w:id="4"/>
      <w:r w:rsidDel="00000000" w:rsidR="00000000" w:rsidRPr="00000000">
        <w:rPr>
          <w:rFonts w:ascii="Arial Narrow" w:cs="Arial Narrow" w:eastAsia="Arial Narrow" w:hAnsi="Arial Narrow"/>
          <w:b w:val="1"/>
          <w:bCs w:val="1"/>
          <w:sz w:val="24"/>
          <w:szCs w:val="24"/>
          <w:rtl w:val="0"/>
        </w:rPr>
        <w:t xml:space="preserve">Technical Implementation Stack:</w:t>
      </w:r>
      <w:r w:rsidDel="00000000" w:rsidR="00000000" w:rsidRPr="00000000">
        <w:rPr>
          <w:rtl w:val="0"/>
        </w:rPr>
      </w:r>
    </w:p>
    <w:p w:rsidR="00000000" w:rsidDel="00000000" w:rsidP="00000000" w:rsidRDefault="00000000" w:rsidRPr="00000000" w14:paraId="0000000E">
      <w:pPr>
        <w:numPr>
          <w:ilvl w:val="0"/>
          <w:numId w:val="3"/>
        </w:numPr>
        <w:ind w:left="720" w:hanging="360"/>
      </w:pPr>
      <w:r w:rsidDel="00000000" w:rsidR="00000000" w:rsidRPr="00000000">
        <w:rPr>
          <w:rFonts w:ascii="Arial Narrow" w:cs="Arial Narrow" w:eastAsia="Arial Narrow" w:hAnsi="Arial Narrow"/>
          <w:b w:val="1"/>
          <w:bCs w:val="1"/>
          <w:sz w:val="24"/>
          <w:szCs w:val="24"/>
          <w:rtl w:val="0"/>
        </w:rPr>
        <w:t xml:space="preserve">LLMs:</w:t>
      </w:r>
      <w:r w:rsidDel="00000000" w:rsidR="00000000" w:rsidRPr="00000000">
        <w:rPr>
          <w:rFonts w:ascii="Arial Narrow" w:cs="Arial Narrow" w:eastAsia="Arial Narrow" w:hAnsi="Arial Narrow"/>
          <w:sz w:val="24"/>
          <w:szCs w:val="24"/>
          <w:rtl w:val="0"/>
        </w:rPr>
        <w:t xml:space="preserve"> The Large Language Model(s) selected will be the core intelligence layer, responsible for complex feature text interpretation, generative impact analysis, and trade-off synthesis. Model selection should prioritize providers or architectures with robust reasoning capabilities and the potential for fine-tuning with product-specific terminology and historical data.</w:t>
      </w:r>
      <w:r w:rsidDel="00000000" w:rsidR="00000000" w:rsidRPr="00000000">
        <w:rPr>
          <w:rtl w:val="0"/>
        </w:rPr>
      </w:r>
    </w:p>
    <w:p w:rsidR="00000000" w:rsidDel="00000000" w:rsidP="00000000" w:rsidRDefault="00000000" w:rsidRPr="00000000" w14:paraId="0000000F">
      <w:pPr>
        <w:numPr>
          <w:ilvl w:val="0"/>
          <w:numId w:val="3"/>
        </w:numPr>
        <w:ind w:left="720" w:hanging="360"/>
      </w:pPr>
      <w:r w:rsidDel="00000000" w:rsidR="00000000" w:rsidRPr="00000000">
        <w:rPr>
          <w:rFonts w:ascii="Arial Narrow" w:cs="Arial Narrow" w:eastAsia="Arial Narrow" w:hAnsi="Arial Narrow"/>
          <w:b w:val="1"/>
          <w:bCs w:val="1"/>
          <w:sz w:val="24"/>
          <w:szCs w:val="24"/>
          <w:rtl w:val="0"/>
        </w:rPr>
        <w:t xml:space="preserve">Scenario reasoning:</w:t>
      </w:r>
      <w:r w:rsidDel="00000000" w:rsidR="00000000" w:rsidRPr="00000000">
        <w:rPr>
          <w:rFonts w:ascii="Arial Narrow" w:cs="Arial Narrow" w:eastAsia="Arial Narrow" w:hAnsi="Arial Narrow"/>
          <w:sz w:val="24"/>
          <w:szCs w:val="24"/>
          <w:rtl w:val="0"/>
        </w:rPr>
        <w:t xml:space="preserve"> Implementation of robust reasoning frameworks (e.g., Tree-of-Thought, external tool usage patterns) is required to simulate complex, multi-step user journeys and behavioral patterns. This moves the system beyond simple pattern matching to provide genuine predictive modeling of feature adoption and friction points across diverse user segments.</w:t>
      </w:r>
      <w:r w:rsidDel="00000000" w:rsidR="00000000" w:rsidRPr="00000000">
        <w:rPr>
          <w:rtl w:val="0"/>
        </w:rPr>
      </w:r>
    </w:p>
    <w:p w:rsidR="00000000" w:rsidDel="00000000" w:rsidP="00000000" w:rsidRDefault="00000000" w:rsidRPr="00000000" w14:paraId="00000010">
      <w:pPr>
        <w:numPr>
          <w:ilvl w:val="0"/>
          <w:numId w:val="3"/>
        </w:numPr>
        <w:ind w:left="720" w:hanging="360"/>
      </w:pPr>
      <w:r w:rsidDel="00000000" w:rsidR="00000000" w:rsidRPr="00000000">
        <w:rPr>
          <w:rFonts w:ascii="Arial Narrow" w:cs="Arial Narrow" w:eastAsia="Arial Narrow" w:hAnsi="Arial Narrow"/>
          <w:b w:val="1"/>
          <w:bCs w:val="1"/>
          <w:sz w:val="24"/>
          <w:szCs w:val="24"/>
          <w:rtl w:val="0"/>
        </w:rPr>
        <w:t xml:space="preserve">Analytical prompting:</w:t>
      </w:r>
      <w:r w:rsidDel="00000000" w:rsidR="00000000" w:rsidRPr="00000000">
        <w:rPr>
          <w:rFonts w:ascii="Arial Narrow" w:cs="Arial Narrow" w:eastAsia="Arial Narrow" w:hAnsi="Arial Narrow"/>
          <w:sz w:val="24"/>
          <w:szCs w:val="24"/>
          <w:rtl w:val="0"/>
        </w:rPr>
        <w:t xml:space="preserve"> This involves the dedicated development of advanced prompt engineering strategies to ensure that the outputs are not merely creative text but are factually grounded, structured (e.g., utilizing schema validation tools), and consistently high-quality for immediate, reliable consumption by product managers and engineering leaders.</w:t>
      </w:r>
      <w:r w:rsidDel="00000000" w:rsidR="00000000" w:rsidRPr="00000000">
        <w:rPr>
          <w:rtl w:val="0"/>
        </w:rPr>
      </w:r>
    </w:p>
    <w:p w:rsidR="00000000" w:rsidDel="00000000" w:rsidP="00000000" w:rsidRDefault="00000000" w:rsidRPr="00000000" w14:paraId="00000011">
      <w:pPr>
        <w:pStyle w:val="Heading2"/>
        <w:rPr/>
      </w:pPr>
      <w:bookmarkStart w:colFirst="0" w:colLast="0" w:name="_heading=h.kzeegy9zo6gx" w:id="5"/>
      <w:bookmarkEnd w:id="5"/>
      <w:r w:rsidDel="00000000" w:rsidR="00000000" w:rsidRPr="00000000">
        <w:rPr>
          <w:rFonts w:ascii="Arial Narrow" w:cs="Arial Narrow" w:eastAsia="Arial Narrow" w:hAnsi="Arial Narrow"/>
          <w:b w:val="1"/>
          <w:bCs w:val="1"/>
          <w:sz w:val="24"/>
          <w:szCs w:val="24"/>
          <w:rtl w:val="0"/>
        </w:rPr>
        <w:t xml:space="preserve">Required Deliverables for Submission:</w:t>
      </w: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Fonts w:ascii="Arial Narrow" w:cs="Arial Narrow" w:eastAsia="Arial Narrow" w:hAnsi="Arial Narrow"/>
          <w:b w:val="1"/>
          <w:bCs w:val="1"/>
          <w:sz w:val="24"/>
          <w:szCs w:val="24"/>
          <w:rtl w:val="0"/>
        </w:rPr>
        <w:t xml:space="preserve">Analysis System Codebase:</w:t>
      </w:r>
      <w:r w:rsidDel="00000000" w:rsidR="00000000" w:rsidRPr="00000000">
        <w:rPr>
          <w:rFonts w:ascii="Arial Narrow" w:cs="Arial Narrow" w:eastAsia="Arial Narrow" w:hAnsi="Arial Narrow"/>
          <w:sz w:val="24"/>
          <w:szCs w:val="24"/>
          <w:rtl w:val="0"/>
        </w:rPr>
        <w:t xml:space="preserve"> A complete, clean, and comprehensively documented repository containing all necessary Python scripts, configuration files, and evaluation logic for the GenAI system. The codebase must be modular, testable, version-controlled, and adhere to established engineering best practices for future scalability.</w:t>
      </w: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Fonts w:ascii="Arial Narrow" w:cs="Arial Narrow" w:eastAsia="Arial Narrow" w:hAnsi="Arial Narrow"/>
          <w:b w:val="1"/>
          <w:bCs w:val="1"/>
          <w:sz w:val="24"/>
          <w:szCs w:val="24"/>
          <w:rtl w:val="0"/>
        </w:rPr>
        <w:t xml:space="preserve">Backend Scripts:</w:t>
      </w:r>
      <w:r w:rsidDel="00000000" w:rsidR="00000000" w:rsidRPr="00000000">
        <w:rPr>
          <w:rFonts w:ascii="Arial Narrow" w:cs="Arial Narrow" w:eastAsia="Arial Narrow" w:hAnsi="Arial Narrow"/>
          <w:sz w:val="24"/>
          <w:szCs w:val="24"/>
          <w:rtl w:val="0"/>
        </w:rPr>
        <w:t xml:space="preserve"> A full suite of operational scripts covering LLM API handlers, secure credential management, data serialization/deserialization logic, and deployment scripts necessary for launching the system (e.g., Dockerfiles or Kubernetes configuration for a cloud environment).</w:t>
      </w: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Fonts w:ascii="Arial Narrow" w:cs="Arial Narrow" w:eastAsia="Arial Narrow" w:hAnsi="Arial Narrow"/>
          <w:b w:val="1"/>
          <w:bCs w:val="1"/>
          <w:sz w:val="24"/>
          <w:szCs w:val="24"/>
          <w:rtl w:val="0"/>
        </w:rPr>
        <w:t xml:space="preserve">Project Documentation:</w:t>
      </w:r>
      <w:r w:rsidDel="00000000" w:rsidR="00000000" w:rsidRPr="00000000">
        <w:rPr>
          <w:rFonts w:ascii="Arial Narrow" w:cs="Arial Narrow" w:eastAsia="Arial Narrow" w:hAnsi="Arial Narrow"/>
          <w:sz w:val="24"/>
          <w:szCs w:val="24"/>
          <w:rtl w:val="0"/>
        </w:rPr>
        <w:t xml:space="preserve"> Comprehensive technical and functional documentation, including a detailed architectural overview, a complete catalog of prompt designs with their rationale, the exact analysis methodology (how numerical scores are calculated), and a guide for system contribution and ongoing maintenance.</w:t>
      </w: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Fonts w:ascii="Arial Narrow" w:cs="Arial Narrow" w:eastAsia="Arial Narrow" w:hAnsi="Arial Narrow"/>
          <w:b w:val="1"/>
          <w:bCs w:val="1"/>
          <w:sz w:val="24"/>
          <w:szCs w:val="24"/>
          <w:rtl w:val="0"/>
        </w:rPr>
        <w:t xml:space="preserve">System Demo:</w:t>
      </w:r>
      <w:r w:rsidDel="00000000" w:rsidR="00000000" w:rsidRPr="00000000">
        <w:rPr>
          <w:rFonts w:ascii="Arial Narrow" w:cs="Arial Narrow" w:eastAsia="Arial Narrow" w:hAnsi="Arial Narrow"/>
          <w:sz w:val="24"/>
          <w:szCs w:val="24"/>
          <w:rtl w:val="0"/>
        </w:rPr>
        <w:t xml:space="preserve"> A polished presentation and live walkthrough illustrating the end-to-end process: from submitting a new, raw feature idea to the system generating a complete, structured analysis report. The demo must specifically highlight the accuracy and utility of the predicted user outcomes, risks, and technical trade-offs.</w:t>
      </w:r>
      <w:r w:rsidDel="00000000" w:rsidR="00000000" w:rsidRPr="00000000">
        <w:rPr>
          <w:rtl w:val="0"/>
        </w:rPr>
      </w:r>
    </w:p>
    <w:p w:rsidR="00000000" w:rsidDel="00000000" w:rsidP="00000000" w:rsidRDefault="00000000" w:rsidRPr="00000000" w14:paraId="00000016">
      <w:pPr>
        <w:pStyle w:val="Heading2"/>
        <w:spacing w:after="240" w:before="240" w:lineRule="auto"/>
        <w:rPr/>
      </w:pPr>
      <w:r w:rsidDel="00000000" w:rsidR="00000000" w:rsidRPr="00000000">
        <w:rPr>
          <w:rFonts w:ascii="Arial Narrow" w:cs="Arial Narrow" w:eastAsia="Arial Narrow" w:hAnsi="Arial Narrow"/>
          <w:b w:val="1"/>
          <w:bCs w:val="1"/>
          <w:sz w:val="24"/>
          <w:szCs w:val="24"/>
          <w:rtl w:val="0"/>
        </w:rPr>
        <w:t xml:space="preserve">Submission Date: 11-05-26</w:t>
      </w:r>
      <w:r w:rsidDel="00000000" w:rsidR="00000000" w:rsidRPr="00000000">
        <w:rPr>
          <w:rtl w:val="0"/>
        </w:rPr>
      </w:r>
    </w:p>
    <w:p w:rsidR="00000000" w:rsidDel="00000000" w:rsidP="00000000" w:rsidRDefault="00000000" w:rsidRPr="00000000" w14:paraId="00000017">
      <w:pPr>
        <w:pStyle w:val="Heading2"/>
        <w:keepNext w:val="0"/>
        <w:keepLines w:val="0"/>
        <w:spacing w:after="240" w:before="240" w:lineRule="auto"/>
        <w:rPr>
          <w:rFonts w:ascii="Arial Narrow" w:cs="Arial Narrow" w:eastAsia="Arial Narrow" w:hAnsi="Arial Narrow"/>
          <w:sz w:val="24"/>
          <w:szCs w:val="24"/>
        </w:rPr>
      </w:pPr>
      <w:bookmarkStart w:colFirst="0" w:colLast="0" w:name="_heading=h.aljhtynngp6f" w:id="6"/>
      <w:bookmarkEnd w:id="6"/>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widowControl w:val="0"/>
      <w:spacing w:before="977.0536041259766" w:line="240" w:lineRule="auto"/>
      <w:jc w:val="center"/>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SmartBridge Educational Services Pvt Ltd. </w:t>
    </w:r>
  </w:p>
  <w:p w:rsidR="00000000" w:rsidDel="00000000" w:rsidP="00000000" w:rsidRDefault="00000000" w:rsidRPr="00000000" w14:paraId="0000001B">
    <w:pPr>
      <w:widowControl w:val="0"/>
      <w:spacing w:before="11.606369018554688" w:line="240" w:lineRule="auto"/>
      <w:jc w:val="center"/>
      <w:rPr/>
    </w:pPr>
    <w:r w:rsidDel="00000000" w:rsidR="00000000" w:rsidRPr="00000000">
      <w:rPr>
        <w:rFonts w:ascii="Calibri" w:cs="Calibri" w:eastAsia="Calibri" w:hAnsi="Calibri"/>
        <w:b w:val="1"/>
        <w:bCs w:val="1"/>
        <w:sz w:val="22.079999923706055"/>
        <w:szCs w:val="22.079999923706055"/>
        <w:rtl w:val="0"/>
      </w:rPr>
      <w:t xml:space="preserve">Website: </w:t>
    </w:r>
    <w:r w:rsidDel="00000000" w:rsidR="00000000" w:rsidRPr="00000000">
      <w:rPr>
        <w:rFonts w:ascii="Calibri" w:cs="Calibri" w:eastAsia="Calibri" w:hAnsi="Calibri"/>
        <w:color w:val="4472c4"/>
        <w:sz w:val="22.079999923706055"/>
        <w:szCs w:val="22.079999923706055"/>
        <w:u w:val="single"/>
        <w:rtl w:val="0"/>
      </w:rPr>
      <w:t xml:space="preserve">https://smartinternz.com/ </w:t>
    </w:r>
    <w:r w:rsidDel="00000000" w:rsidR="00000000" w:rsidRPr="00000000">
      <w:rPr>
        <w:rFonts w:ascii="Calibri" w:cs="Calibri" w:eastAsia="Calibri" w:hAnsi="Calibri"/>
        <w:color w:val="4472c4"/>
        <w:sz w:val="22.079999923706055"/>
        <w:szCs w:val="22.079999923706055"/>
        <w:rtl w:val="0"/>
      </w:rPr>
      <w:t xml:space="preserve"> &amp;  </w:t>
    </w:r>
    <w:r w:rsidDel="00000000" w:rsidR="00000000" w:rsidRPr="00000000">
      <w:rPr>
        <w:rFonts w:ascii="Calibri" w:cs="Calibri" w:eastAsia="Calibri" w:hAnsi="Calibri"/>
        <w:color w:val="4472c4"/>
        <w:sz w:val="22.079999923706055"/>
        <w:szCs w:val="22.079999923706055"/>
        <w:u w:val="single"/>
        <w:rtl w:val="0"/>
      </w:rPr>
      <w:t xml:space="preserve">https://www.thesmartbridge.com/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drawing>
        <wp:inline distB="114300" distT="114300" distL="114300" distR="114300">
          <wp:extent cx="15875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87500" cy="6858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39800" cy="431800"/>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39800" cy="431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USOVstFFltROYb7K5W6U62mxHg==">CgMxLjAyDmguMXlxYnRzcjZpdHlzMg5oLmF0Y3UzaDIwcjV4djIOaC5uNXhwenBvbGZyZGsyDmguaDVobXY2djgxMnRhMg5oLjI2YWg1OHJtcmp2NTIOaC5remVlZ3k5em82Z3gyDmguYWxqaHR5bm5ncDZmOAByITFzbTc0U0dRSUdEdXZ6Y0NpMWsxUjMtNG05MWRNV3ZfUw==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