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SIH Legal Compliance Rule Repository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</w:tblGrid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18"/>
              </w:rPr>
              <w:t>Rule 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Rule Title</w:t>
            </w:r>
          </w:p>
        </w:tc>
        <w:tc>
          <w:tcPr>
            <w:tcW w:type="dxa" w:w="3168"/>
          </w:tcPr>
          <w:p>
            <w:pPr>
              <w:jc w:val="center"/>
            </w:pPr>
            <w:r>
              <w:rPr>
                <w:b/>
                <w:sz w:val="18"/>
              </w:rPr>
              <w:t>Legal Requirement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b/>
                <w:sz w:val="18"/>
              </w:rPr>
              <w:t>Description (Simple English)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Product Category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18"/>
              </w:rPr>
              <w:t>Mandatory/Conditional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Evidence Required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b/>
                <w:sz w:val="18"/>
              </w:rPr>
              <w:t>Applicable Regulation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Clause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18"/>
              </w:rPr>
              <w:t>Version/Amendment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/>
                <w:sz w:val="18"/>
              </w:rPr>
              <w:t>Effective Date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Remarks</w:t>
            </w:r>
          </w:p>
        </w:tc>
      </w:tr>
      <w:tr>
        <w:tc>
          <w:tcPr>
            <w:tcW w:type="dxa" w:w="1152"/>
          </w:tcPr>
          <w:p>
            <w:r>
              <w:rPr>
                <w:sz w:val="16"/>
              </w:rPr>
              <w:t>ID-ALC-001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Alcoholic Beverage Definition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Alcoholic beverage means a beverage... containing more than 0.5 per cent. abv... ethanol shall be of agricultural origin.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Alcoholic drinks (&gt;0.5% ABV) must derive ethanol from agricultural sources.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Alcoholic Beverages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Mandatory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Distillation Records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Food Safety and Standards (Alcoholic Beverages) Regs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1.2.3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V-V (2025)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Apr 1, 2019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Limit is zero for Alcohol-free beer.</w:t>
            </w:r>
          </w:p>
        </w:tc>
      </w:tr>
      <w:tr>
        <w:tc>
          <w:tcPr>
            <w:tcW w:type="dxa" w:w="1152"/>
          </w:tcPr>
          <w:p>
            <w:r>
              <w:rPr>
                <w:sz w:val="16"/>
              </w:rPr>
              <w:t>ID-ALC-002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Ready-to-Drink Beverage Identity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Flavored beverages having more than 0.5 and up to 15.0% of alcohol by volume... with or without carbonation.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RTD alcoholic beverages must contain 0.5% to 15% ABV and meet specific parameters.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Alcoholic RTD Beverages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Mandatory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Product Specs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Food Safety and Standards (Alcoholic Beverages) Regs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1.2.4a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V-V (2025)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Jan 1, 2026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Table-4 standard applies.</w:t>
            </w:r>
          </w:p>
        </w:tc>
      </w:tr>
      <w:tr>
        <w:tc>
          <w:tcPr>
            <w:tcW w:type="dxa" w:w="1152"/>
          </w:tcPr>
          <w:p>
            <w:r>
              <w:rPr>
                <w:sz w:val="16"/>
              </w:rPr>
              <w:t>ID-INF-001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Infant Formula Scope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Breast milk substitute product based on milk... to meet the nutritional requirements of infant during the first six months.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Infant formula is strictly defined as a milk substitute for the first 6 months.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Infant Nutrition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Mandatory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Formula Approval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Food Safety and Standards (Foods for Infant Nutrition) Regs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2(1)(h)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V-II (2024)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Jul 1, 2021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Packaging must be BPA-Free.</w:t>
            </w:r>
          </w:p>
        </w:tc>
      </w:tr>
      <w:tr>
        <w:tc>
          <w:tcPr>
            <w:tcW w:type="dxa" w:w="1152"/>
          </w:tcPr>
          <w:p>
            <w:r>
              <w:rPr>
                <w:sz w:val="16"/>
              </w:rPr>
              <w:t>ID-AYU-001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Ayurveda Aahara Infant Prohibition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No person shall manufacture or sell Ayurveda Aahara intended for administration to infants up to the age of twenty-four months.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Ayurveda Aahara cannot be sold or manufactured for infants under 2 years old.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Ayurveda Aahara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Mandatory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Target Age Spec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Food Safety and Standards (Ayurveda Aahara) Regulations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3(2)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2022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May 6, 2022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Based on Schedule A books.</w:t>
            </w:r>
          </w:p>
        </w:tc>
      </w:tr>
      <w:tr>
        <w:tc>
          <w:tcPr>
            <w:tcW w:type="dxa" w:w="1152"/>
          </w:tcPr>
          <w:p>
            <w:r>
              <w:rPr>
                <w:sz w:val="16"/>
              </w:rPr>
              <w:t>STD-PRO-001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Probiotic Minimum CFU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The viable number of added probiotic organisms in food shall be &gt;= 10^8 CFU in the recommended serving size per day.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Probiotics must deliver at least 100 million CFU per daily serving.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Probiotic Foods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Mandatory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Culture Assay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Food Safety and Standards (Health Supplements...) Regs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10(1)(ii)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V-I (2021)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Apr 1, 2022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Organisms must be Non-GMO.</w:t>
            </w:r>
          </w:p>
        </w:tc>
      </w:tr>
      <w:tr>
        <w:tc>
          <w:tcPr>
            <w:tcW w:type="dxa" w:w="1152"/>
          </w:tcPr>
          <w:p>
            <w:r>
              <w:rPr>
                <w:sz w:val="16"/>
              </w:rPr>
              <w:t>STD-ALC-001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Distilled Spirits Standards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Distilled spirits shall conform to Table 1: Residue on evaporation max 2.0%, Lead max 0.2 mg/l, Copper max 5.0 mg/l...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Distilled liquors must meet strict chemical purity and heavy metal ceilings.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Distilled Spirits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Mandatory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Lab Analysis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Food Safety and Standards (Alcoholic Beverages) Regs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Table 1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V-V (2025)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Apr 1, 2019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Tolerance limits enforced.</w:t>
            </w:r>
          </w:p>
        </w:tc>
      </w:tr>
      <w:tr>
        <w:tc>
          <w:tcPr>
            <w:tcW w:type="dxa" w:w="1152"/>
          </w:tcPr>
          <w:p>
            <w:r>
              <w:rPr>
                <w:sz w:val="16"/>
              </w:rPr>
              <w:t>STD-AYU-001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Vitamins Ban in Ayurveda Aahara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No person shall add vitamins, minerals and amino acids to Ayurveda Aahara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Synthetic vitamins, minerals, and amino acids are banned from being added to Ayurveda Aahara.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Ayurveda Aahara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Mandatory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Formulation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Food Safety and Standards (Ayurveda Aahara) Regulations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3(4)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2022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May 6, 2022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Natural minerals allowed.</w:t>
            </w:r>
          </w:p>
        </w:tc>
      </w:tr>
      <w:tr>
        <w:tc>
          <w:tcPr>
            <w:tcW w:type="dxa" w:w="1152"/>
          </w:tcPr>
          <w:p>
            <w:r>
              <w:rPr>
                <w:sz w:val="16"/>
              </w:rPr>
              <w:t>MFG-REC-001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Mandatory Recall Traceability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The food business operator shall maintain the food distribution records... for a period of one year from best before date...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FBOs must keep distribution records for at least 1 year past expiry for recall purposes.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All Food Businesses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Mandatory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ERP Logs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Food Safety and Standards (Food Recall Procedure) Regs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6(1)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2017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Jan 20, 2017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 years for alcohol.</w:t>
            </w:r>
          </w:p>
        </w:tc>
      </w:tr>
      <w:tr>
        <w:tc>
          <w:tcPr>
            <w:tcW w:type="dxa" w:w="1152"/>
          </w:tcPr>
          <w:p>
            <w:r>
              <w:rPr>
                <w:sz w:val="16"/>
              </w:rPr>
              <w:t>MFG-SCH-001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School Meal Provider Compliance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FBOs selling or catering food on school campus shall ensure compliance to Schedule 4, Food Safety Display Board and Food Safety Supervisor...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School caterers/canteens must have FSSAI licenses, display boards, and trained supervisors.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School Food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Mandatory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FSS Certificate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Food Safety and Standards (Safe food for children...) Regs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3(4)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2020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Jul 1, 2021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Verified by schools.</w:t>
            </w:r>
          </w:p>
        </w:tc>
      </w:tr>
      <w:tr>
        <w:tc>
          <w:tcPr>
            <w:tcW w:type="dxa" w:w="1152"/>
          </w:tcPr>
          <w:p>
            <w:r>
              <w:rPr>
                <w:sz w:val="16"/>
              </w:rPr>
              <w:t>QTY-SMP-001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Prescribed Lab Sample Quantity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The quantity of sample of food to be sent to the Food Analyst... shall be as specified (e.g., Milk: 500ml, Water: 3L).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Exact physical quantities must be drawn for statutory lab testing.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All Categories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Mandatory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Sampling Memo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Food Safety and Standards (Lab &amp; Sample Analysis) Regs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2.3.1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V-III (2021)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Aug 5, 2011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Preservative required.</w:t>
            </w:r>
          </w:p>
        </w:tc>
      </w:tr>
      <w:tr>
        <w:tc>
          <w:tcPr>
            <w:tcW w:type="dxa" w:w="1152"/>
          </w:tcPr>
          <w:p>
            <w:r>
              <w:rPr>
                <w:sz w:val="16"/>
              </w:rPr>
              <w:t>LAB-VEG-001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Veg / Non-Veg Logo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Every package of Non-Vegetarian Food... shall bear a brown triangle... Vegetarian Food... green circle... size based on Principal Display Panel.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Retail packs must display the green/brown dot logo in exact dimensions.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Pre-packaged Foods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Mandatory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Artwork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Food Safety and Standards (Labelling and Display) Regs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5(4)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V-VIII (2025)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Jul 1, 2022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Water/Milk exempt.</w:t>
            </w:r>
          </w:p>
        </w:tc>
      </w:tr>
      <w:tr>
        <w:tc>
          <w:tcPr>
            <w:tcW w:type="dxa" w:w="1152"/>
          </w:tcPr>
          <w:p>
            <w:r>
              <w:rPr>
                <w:sz w:val="16"/>
              </w:rPr>
              <w:t>LAB-VEG-002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Vegan Food Logo Dimensions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Every package of vegan foods, after the approval, shall carry the logo as specified... (VEGAN with V-leaf).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Approved Vegan foods must prominently display the green Vegan V-leaf logo.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Vegan Foods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Mandatory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Artwork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Food Safety and Standards (Vegan Foods) Amendment Regs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4(2)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2026 Amend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Jul 1, 2027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Exact mm specs required.</w:t>
            </w:r>
          </w:p>
        </w:tc>
      </w:tr>
      <w:tr>
        <w:tc>
          <w:tcPr>
            <w:tcW w:type="dxa" w:w="1152"/>
          </w:tcPr>
          <w:p>
            <w:r>
              <w:rPr>
                <w:sz w:val="16"/>
              </w:rPr>
              <w:t>LAB-NUT-001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Mandatory Nutritional Panel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Nutritional Information per 100g or 100ml... energy, Protein, Carbohydrate, Total Sugars, added sugars, Total fat, saturated fat, trans fat...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Packages must declare a full nutrient breakdown per 100g/ml and per serving.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Pre-packaged Foods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Mandatory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Lab Report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Food Safety and Standards (Labelling and Display) Regs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5(3)(b)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V-VIII (2025)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Jul 1, 2022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-10% tolerance allowed.</w:t>
            </w:r>
          </w:p>
        </w:tc>
      </w:tr>
      <w:tr>
        <w:tc>
          <w:tcPr>
            <w:tcW w:type="dxa" w:w="1152"/>
          </w:tcPr>
          <w:p>
            <w:r>
              <w:rPr>
                <w:sz w:val="16"/>
              </w:rPr>
              <w:t>LAB-ALC-001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Alcohol Statutory Warning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There shall be a statutory warning... 'CONSUMPTION OF ALCOHOL IS INJURIOUS TO HEALTH. BE SAFE-DONT DRINK AND DRIVE.'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Alcohol containers must carry the specific statutory health warning.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Alcoholic Beverages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Mandatory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Label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Food Safety and Standards (Alcoholic Beverages) Regs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5.12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V-V (2025)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Apr 1, 2019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Font size scaled to volume.</w:t>
            </w:r>
          </w:p>
        </w:tc>
      </w:tr>
      <w:tr>
        <w:tc>
          <w:tcPr>
            <w:tcW w:type="dxa" w:w="1152"/>
          </w:tcPr>
          <w:p>
            <w:r>
              <w:rPr>
                <w:sz w:val="16"/>
              </w:rPr>
              <w:t>LAB-AYU-001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Ayurveda Aahara Warning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Every label... shall specify 'AYURVEDA AAHARA' and the logo... an advisory warning 'ONLY FOR DIETARY USE'.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Ayurveda Aahara must display its specific logo and dietary use warning.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Ayurveda Aahara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Mandatory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Label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Food Safety and Standards (Ayurveda Aahara) Regulations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13(a)-(b)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2022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May 6, 2022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Not for parenteral use.</w:t>
            </w:r>
          </w:p>
        </w:tc>
      </w:tr>
      <w:tr>
        <w:tc>
          <w:tcPr>
            <w:tcW w:type="dxa" w:w="1152"/>
          </w:tcPr>
          <w:p>
            <w:r>
              <w:rPr>
                <w:sz w:val="16"/>
              </w:rPr>
              <w:t>PKG-MIG-001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Plastic Migration Limits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All packaging materials of plastic origin shall pass the prescribed overall migration limit of 60mg/kg or 10mg/dm2...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Food contact plastics must pass chemical leaching tests.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Food Contact Plastics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Mandatory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NABL Test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Food Safety and Standards (Packaging) Regulations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4(4)(b)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V-V (2025)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Jul 1, 2019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Specific metal limits apply.</w:t>
            </w:r>
          </w:p>
        </w:tc>
      </w:tr>
      <w:tr>
        <w:tc>
          <w:tcPr>
            <w:tcW w:type="dxa" w:w="1152"/>
          </w:tcPr>
          <w:p>
            <w:r>
              <w:rPr>
                <w:sz w:val="16"/>
              </w:rPr>
              <w:t>PKG-WAT-001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Drinking Water Transparency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Drinking Water shall be packed in colourless, transparent and tamper-proof bottles... transparency not less than 85 percent.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Water bottles must be clear (&gt;=85% light transmission) and tamper-proof.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Packaged Water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Mandatory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Specs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Food Safety and Standards (Packaging) Regulations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4(4)(a)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V-V (2025)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Jul 1, 2019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Colorants for &gt;=5L allowed.</w:t>
            </w:r>
          </w:p>
        </w:tc>
      </w:tr>
      <w:tr>
        <w:tc>
          <w:tcPr>
            <w:tcW w:type="dxa" w:w="1152"/>
          </w:tcPr>
          <w:p>
            <w:r>
              <w:rPr>
                <w:sz w:val="16"/>
              </w:rPr>
              <w:t>SAF-TRF-001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Trans Fatty Acids Limit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Food Products in which edible oils and fats are used... shall not contain industrial trans fatty acids more than 2% by mass...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Industrial trans fats are strictly limited to 2% of total fat.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Foods with Oils/Fats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Mandatory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Lab Report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Food Safety and Standards (Prohibition/Restriction) Regs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2.3.14 (21)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V-XI (2025)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Jan 1, 2022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Excludes natural trans fats.</w:t>
            </w:r>
          </w:p>
        </w:tc>
      </w:tr>
      <w:tr>
        <w:tc>
          <w:tcPr>
            <w:tcW w:type="dxa" w:w="1152"/>
          </w:tcPr>
          <w:p>
            <w:r>
              <w:rPr>
                <w:sz w:val="16"/>
              </w:rPr>
              <w:t>SAF-ARS-001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Arsenic Limit in Fish Oils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For fish oils, the Maximum level (ML) of inorganic arsenic (As-in) that is 0.1 mg/kg will be applicable.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Fish oils must not contain inorganic arsenic over 0.1 ppm.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Fish Oils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Mandatory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Lab Report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Food Safety and Standards (Contaminants &amp; Toxins) Regs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2(b) Note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2026 Amend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Dec 1, 2026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No follow-up if total &lt;0.1.</w:t>
            </w:r>
          </w:p>
        </w:tc>
      </w:tr>
      <w:tr>
        <w:tc>
          <w:tcPr>
            <w:tcW w:type="dxa" w:w="1152"/>
          </w:tcPr>
          <w:p>
            <w:r>
              <w:rPr>
                <w:sz w:val="16"/>
              </w:rPr>
              <w:t>SAF-PRH-001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Carbide Gas Prohibition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No person shall sell... fruits which have been artificially ripened by use of acetylene gas, commonly known as carbide gas.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Carbide gas ripening is banned (Ethylene gas up to 100ppm allowed).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Fresh Fruits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Mandatory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Audit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Food Safety and Standards (Prohibition/Restriction) Regs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2.3.5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V-XI (2025)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Aug 5, 2011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Ethylene &lt;100ppm.</w:t>
            </w:r>
          </w:p>
        </w:tc>
      </w:tr>
      <w:tr>
        <w:tc>
          <w:tcPr>
            <w:tcW w:type="dxa" w:w="1152"/>
          </w:tcPr>
          <w:p>
            <w:r>
              <w:rPr>
                <w:sz w:val="16"/>
              </w:rPr>
              <w:t>LIC-FBO-001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FSSAI License Requirement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No person shall commence any food business unless he possesses a valid license...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Every commercial food operator must hold an active FSSAI License/Registration.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All Food Businesses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Mandatory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Form C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Food Safety and Standards (Licensing &amp; Registration) Regs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2.1.2(1)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V-II (2017)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Aug 5, 2011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Validity 1-5 years.</w:t>
            </w:r>
          </w:p>
        </w:tc>
      </w:tr>
      <w:tr>
        <w:tc>
          <w:tcPr>
            <w:tcW w:type="dxa" w:w="1152"/>
          </w:tcPr>
          <w:p>
            <w:r>
              <w:rPr>
                <w:sz w:val="16"/>
              </w:rPr>
              <w:t>LIC-IMP-001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Import License &amp; DGFT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No person shall import any article of food without an import license... Food Importer shall register with DGFT and possess valid IEC.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Importers need a Central FSSAI License and DGFT IEC.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Imported Foods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Mandatory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Licenses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Food Safety and Standards (Import) Regulations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3(1)-(2)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V-VII (2025)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Mar 9, 2017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IEC suspension cancels FSSAI.</w:t>
            </w:r>
          </w:p>
        </w:tc>
      </w:tr>
      <w:tr>
        <w:tc>
          <w:tcPr>
            <w:tcW w:type="dxa" w:w="1152"/>
          </w:tcPr>
          <w:p>
            <w:r>
              <w:rPr>
                <w:sz w:val="16"/>
              </w:rPr>
              <w:t>CND-IMP-001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60% Shelf Life Import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The custom shall not clear any article of food unless it has a valid shelf life of not less than sixty per cent or three months before expiry...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Imported foods must have at least 60% or 3 months shelf life remaining.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Imported Foods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Mandatory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Customs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Food Safety and Standards (Import) Regulations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5(6)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V-VII (2025)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Feb 7, 2018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Enforced at port.</w:t>
            </w:r>
          </w:p>
        </w:tc>
      </w:tr>
      <w:tr>
        <w:tc>
          <w:tcPr>
            <w:tcW w:type="dxa" w:w="1152"/>
          </w:tcPr>
          <w:p>
            <w:r>
              <w:rPr>
                <w:sz w:val="16"/>
              </w:rPr>
              <w:t>CND-SCH-001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HFSS 50-meter Ban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No person shall advertise or market or sell... food products high in saturated fat or trans-fat or added sugar or sodium in school campus or... within fifty meters...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HFSS foods cannot be sold or advertised within 50 meters of a school.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HFSS Foods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Mandatory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Audit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Food Safety and Standards (Safe food for children) Regs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5(1)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2020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Jul 1, 2021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Strict radius control.</w:t>
            </w:r>
          </w:p>
        </w:tc>
      </w:tr>
      <w:tr>
        <w:tc>
          <w:tcPr>
            <w:tcW w:type="dxa" w:w="1152"/>
          </w:tcPr>
          <w:p>
            <w:r>
              <w:rPr>
                <w:sz w:val="16"/>
              </w:rPr>
              <w:t>EXC-VEG-001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Veg Logo Exemptions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Provisions of regulations 5(4)... shall not apply in respect of mineral water, packaged drinking water, carbonated water, alcoholic beverages, liquid milk, milk powders and honey.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Water, plain alcohol, milk, and honey are exempt from Veg/Non-Veg logos.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Water, Alcohol, Milk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Conditional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Food Safety and Standards (Labelling and Display) Regs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5(4) Proviso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V-VIII (2025)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Jul 1, 2022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If no non-veg processing aids.</w:t>
            </w:r>
          </w:p>
        </w:tc>
      </w:tr>
      <w:tr>
        <w:tc>
          <w:tcPr>
            <w:tcW w:type="dxa" w:w="1152"/>
          </w:tcPr>
          <w:p>
            <w:r>
              <w:rPr>
                <w:sz w:val="16"/>
              </w:rPr>
              <w:t>EXE-DIM-001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Small Package Exemption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Where the surface area of the package is not more than 100 square centimetres, the label... shall be exempted from the requirements of list of ingredients...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Packages &lt;100 cm² do not need ingredient lists/nutrition panels on the primary unit.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Small Packages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Conditional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Dimensions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Food Safety and Standards (Labelling and Display) Regs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8(1)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V-VIII (2025)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Jul 1, 2022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Multi-packs must show info.</w:t>
            </w:r>
          </w:p>
        </w:tc>
      </w:tr>
    </w:tbl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