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7536" w14:textId="54E88567" w:rsidR="00910AF2" w:rsidRDefault="00000000">
      <w:pPr>
        <w:pStyle w:val="Title"/>
      </w:pPr>
      <w:r>
        <w:t xml:space="preserve">Project Information Report </w:t>
      </w:r>
      <w:r w:rsidR="00B92156">
        <w:t>-</w:t>
      </w:r>
      <w:r>
        <w:t xml:space="preserve"> </w:t>
      </w:r>
      <w:r w:rsidR="00B92156">
        <w:t>Pan India</w:t>
      </w:r>
    </w:p>
    <w:p w14:paraId="50024460" w14:textId="77777777" w:rsidR="00910AF2" w:rsidRDefault="00000000">
      <w:pPr>
        <w:pStyle w:val="Heading1"/>
      </w:pPr>
      <w:r>
        <w:t>1. Project Summary</w:t>
      </w:r>
    </w:p>
    <w:p w14:paraId="0205F3B7" w14:textId="5C076646" w:rsidR="00910AF2" w:rsidRDefault="00C95242">
      <w:r>
        <w:rPr>
          <w:b/>
        </w:rPr>
        <w:t xml:space="preserve">Sales Status: </w:t>
      </w:r>
      <w:r w:rsidRPr="00C95242">
        <w:rPr>
          <w:bCs/>
        </w:rPr>
        <w:t>Launch</w:t>
      </w:r>
      <w:r>
        <w:t>/Sold Out/Sustenance</w:t>
      </w:r>
      <w:r>
        <w:br/>
      </w:r>
      <w:r w:rsidRPr="00C95242">
        <w:rPr>
          <w:b/>
          <w:bCs/>
        </w:rPr>
        <w:t>Construction Status:</w:t>
      </w:r>
      <w:r>
        <w:t xml:space="preserve"> Excavation/Under Construction (till what slab)</w:t>
      </w:r>
    </w:p>
    <w:p w14:paraId="396368FB" w14:textId="4A4F46E4" w:rsidR="00910AF2" w:rsidRDefault="00EB7B67">
      <w:pPr>
        <w:pStyle w:val="Heading1"/>
      </w:pPr>
      <w:r>
        <w:br/>
        <w:t>2. Configurations</w:t>
      </w:r>
      <w:r w:rsidR="00835604">
        <w:t xml:space="preserve"> (all of them)</w:t>
      </w:r>
      <w:r>
        <w:t xml:space="preserve"> &amp; Pricing</w:t>
      </w:r>
      <w:r w:rsidR="00C95242">
        <w:t xml:space="preserve"> (in crs.)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737"/>
        <w:gridCol w:w="1951"/>
        <w:gridCol w:w="1598"/>
        <w:gridCol w:w="1933"/>
      </w:tblGrid>
      <w:tr w:rsidR="00835604" w14:paraId="51FB9428" w14:textId="20194524" w:rsidTr="00835604">
        <w:tc>
          <w:tcPr>
            <w:tcW w:w="1642" w:type="dxa"/>
          </w:tcPr>
          <w:p w14:paraId="35BF3330" w14:textId="77777777" w:rsidR="00835604" w:rsidRPr="00C95242" w:rsidRDefault="00835604">
            <w:pPr>
              <w:rPr>
                <w:b/>
                <w:bCs/>
              </w:rPr>
            </w:pPr>
            <w:r w:rsidRPr="00C95242">
              <w:rPr>
                <w:b/>
                <w:bCs/>
              </w:rPr>
              <w:t>Configuration</w:t>
            </w:r>
          </w:p>
        </w:tc>
        <w:tc>
          <w:tcPr>
            <w:tcW w:w="1469" w:type="dxa"/>
          </w:tcPr>
          <w:p w14:paraId="3AEE4438" w14:textId="1FD6C712" w:rsidR="00835604" w:rsidRPr="00C95242" w:rsidRDefault="00F06C9C">
            <w:pPr>
              <w:rPr>
                <w:b/>
                <w:bCs/>
              </w:rPr>
            </w:pPr>
            <w:r>
              <w:rPr>
                <w:b/>
                <w:bCs/>
              </w:rPr>
              <w:t>RERA/Saleable Area/</w:t>
            </w:r>
            <w:r w:rsidR="00835604">
              <w:rPr>
                <w:b/>
                <w:bCs/>
              </w:rPr>
              <w:t>SBU Size (sq. ft.)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 w:rsidRPr="00F06C9C">
              <w:rPr>
                <w:sz w:val="18"/>
                <w:szCs w:val="18"/>
                <w:highlight w:val="yellow"/>
              </w:rPr>
              <w:t xml:space="preserve">(Depending on what size </w:t>
            </w:r>
            <w:r>
              <w:rPr>
                <w:sz w:val="18"/>
                <w:szCs w:val="18"/>
                <w:highlight w:val="yellow"/>
              </w:rPr>
              <w:t xml:space="preserve">in your zone’s projects </w:t>
            </w:r>
            <w:r w:rsidRPr="00F06C9C">
              <w:rPr>
                <w:sz w:val="18"/>
                <w:szCs w:val="18"/>
                <w:highlight w:val="yellow"/>
              </w:rPr>
              <w:t>gets advertised and used for sourcing)</w:t>
            </w:r>
          </w:p>
        </w:tc>
        <w:tc>
          <w:tcPr>
            <w:tcW w:w="2065" w:type="dxa"/>
          </w:tcPr>
          <w:p w14:paraId="031B864B" w14:textId="2A1D23AC" w:rsidR="00835604" w:rsidRPr="00C95242" w:rsidRDefault="00835604">
            <w:pPr>
              <w:rPr>
                <w:b/>
                <w:bCs/>
              </w:rPr>
            </w:pPr>
            <w:r w:rsidRPr="00C95242">
              <w:rPr>
                <w:b/>
                <w:bCs/>
              </w:rPr>
              <w:t>Pricing Range</w:t>
            </w:r>
            <w:r>
              <w:rPr>
                <w:b/>
                <w:bCs/>
              </w:rPr>
              <w:t xml:space="preserve"> (Agreement Value)</w:t>
            </w:r>
          </w:p>
        </w:tc>
        <w:tc>
          <w:tcPr>
            <w:tcW w:w="1636" w:type="dxa"/>
          </w:tcPr>
          <w:p w14:paraId="14622D16" w14:textId="4D059F84" w:rsidR="00835604" w:rsidRPr="00C95242" w:rsidRDefault="00835604">
            <w:pPr>
              <w:rPr>
                <w:b/>
                <w:bCs/>
              </w:rPr>
            </w:pPr>
            <w:r w:rsidRPr="00C95242">
              <w:rPr>
                <w:b/>
                <w:bCs/>
              </w:rPr>
              <w:t>Pricing Range</w:t>
            </w:r>
            <w:r>
              <w:rPr>
                <w:b/>
                <w:bCs/>
              </w:rPr>
              <w:t xml:space="preserve"> (Agreement Value + GST)</w:t>
            </w:r>
          </w:p>
        </w:tc>
        <w:tc>
          <w:tcPr>
            <w:tcW w:w="2044" w:type="dxa"/>
          </w:tcPr>
          <w:p w14:paraId="047E4535" w14:textId="5FD92D1C" w:rsidR="00835604" w:rsidRPr="00C95242" w:rsidRDefault="00835604">
            <w:pPr>
              <w:rPr>
                <w:b/>
                <w:bCs/>
              </w:rPr>
            </w:pPr>
            <w:r w:rsidRPr="00C95242">
              <w:rPr>
                <w:b/>
                <w:bCs/>
              </w:rPr>
              <w:t>Pricing Range</w:t>
            </w:r>
            <w:r>
              <w:rPr>
                <w:b/>
                <w:bCs/>
              </w:rPr>
              <w:t xml:space="preserve"> (Agreement Value + GST + SDR)</w:t>
            </w:r>
          </w:p>
        </w:tc>
      </w:tr>
      <w:tr w:rsidR="00835604" w14:paraId="34FD28EC" w14:textId="7B31AE89" w:rsidTr="00835604">
        <w:tc>
          <w:tcPr>
            <w:tcW w:w="1642" w:type="dxa"/>
          </w:tcPr>
          <w:p w14:paraId="3B6FA31E" w14:textId="005FF0E0" w:rsidR="00835604" w:rsidRDefault="00835604"/>
        </w:tc>
        <w:tc>
          <w:tcPr>
            <w:tcW w:w="1469" w:type="dxa"/>
          </w:tcPr>
          <w:p w14:paraId="7F38E9EB" w14:textId="77777777" w:rsidR="00835604" w:rsidRDefault="00835604"/>
        </w:tc>
        <w:tc>
          <w:tcPr>
            <w:tcW w:w="2065" w:type="dxa"/>
          </w:tcPr>
          <w:p w14:paraId="44D1858C" w14:textId="61BBDDCD" w:rsidR="00835604" w:rsidRDefault="00835604"/>
        </w:tc>
        <w:tc>
          <w:tcPr>
            <w:tcW w:w="1636" w:type="dxa"/>
          </w:tcPr>
          <w:p w14:paraId="6194FF8E" w14:textId="77777777" w:rsidR="00835604" w:rsidRDefault="00835604"/>
        </w:tc>
        <w:tc>
          <w:tcPr>
            <w:tcW w:w="2044" w:type="dxa"/>
          </w:tcPr>
          <w:p w14:paraId="3C01A505" w14:textId="77777777" w:rsidR="00835604" w:rsidRDefault="00835604"/>
        </w:tc>
      </w:tr>
      <w:tr w:rsidR="00835604" w14:paraId="28ED48D1" w14:textId="26249659" w:rsidTr="00835604">
        <w:tc>
          <w:tcPr>
            <w:tcW w:w="1642" w:type="dxa"/>
          </w:tcPr>
          <w:p w14:paraId="6F17B023" w14:textId="05DD204C" w:rsidR="00835604" w:rsidRDefault="00835604"/>
        </w:tc>
        <w:tc>
          <w:tcPr>
            <w:tcW w:w="1469" w:type="dxa"/>
          </w:tcPr>
          <w:p w14:paraId="63B57770" w14:textId="77777777" w:rsidR="00835604" w:rsidRDefault="00835604"/>
        </w:tc>
        <w:tc>
          <w:tcPr>
            <w:tcW w:w="2065" w:type="dxa"/>
          </w:tcPr>
          <w:p w14:paraId="7ACD16B6" w14:textId="4572E484" w:rsidR="00835604" w:rsidRDefault="00835604"/>
        </w:tc>
        <w:tc>
          <w:tcPr>
            <w:tcW w:w="1636" w:type="dxa"/>
          </w:tcPr>
          <w:p w14:paraId="6BDB3F64" w14:textId="77777777" w:rsidR="00835604" w:rsidRDefault="00835604"/>
        </w:tc>
        <w:tc>
          <w:tcPr>
            <w:tcW w:w="2044" w:type="dxa"/>
          </w:tcPr>
          <w:p w14:paraId="64A88C87" w14:textId="77777777" w:rsidR="00835604" w:rsidRDefault="00835604"/>
        </w:tc>
      </w:tr>
      <w:tr w:rsidR="00835604" w14:paraId="5BEED742" w14:textId="3123F9BA" w:rsidTr="00835604">
        <w:tc>
          <w:tcPr>
            <w:tcW w:w="1642" w:type="dxa"/>
          </w:tcPr>
          <w:p w14:paraId="320F47C7" w14:textId="442A79A0" w:rsidR="00835604" w:rsidRDefault="00835604"/>
        </w:tc>
        <w:tc>
          <w:tcPr>
            <w:tcW w:w="1469" w:type="dxa"/>
          </w:tcPr>
          <w:p w14:paraId="6AC701DA" w14:textId="77777777" w:rsidR="00835604" w:rsidRDefault="00835604"/>
        </w:tc>
        <w:tc>
          <w:tcPr>
            <w:tcW w:w="2065" w:type="dxa"/>
          </w:tcPr>
          <w:p w14:paraId="0F416C92" w14:textId="43B3FB93" w:rsidR="00835604" w:rsidRDefault="00835604"/>
        </w:tc>
        <w:tc>
          <w:tcPr>
            <w:tcW w:w="1636" w:type="dxa"/>
          </w:tcPr>
          <w:p w14:paraId="250E479D" w14:textId="77777777" w:rsidR="00835604" w:rsidRDefault="00835604"/>
        </w:tc>
        <w:tc>
          <w:tcPr>
            <w:tcW w:w="2044" w:type="dxa"/>
          </w:tcPr>
          <w:p w14:paraId="4C301083" w14:textId="77777777" w:rsidR="00835604" w:rsidRDefault="00835604"/>
        </w:tc>
      </w:tr>
    </w:tbl>
    <w:p w14:paraId="74C4DDFC" w14:textId="5E52CA97" w:rsidR="00910AF2" w:rsidRDefault="00EB7B67">
      <w:pPr>
        <w:pStyle w:val="Heading1"/>
      </w:pPr>
      <w:r>
        <w:br/>
        <w:t>3. RERA</w:t>
      </w:r>
      <w:r w:rsidR="00C95242">
        <w:t xml:space="preserve">: </w:t>
      </w:r>
      <w:r>
        <w:t xml:space="preserve">Possession </w:t>
      </w:r>
      <w:r w:rsidR="00C95242">
        <w:t xml:space="preserve">&amp; OC </w:t>
      </w:r>
      <w:r>
        <w:t>Timelines</w:t>
      </w:r>
    </w:p>
    <w:p w14:paraId="3F84F2AD" w14:textId="61317F21" w:rsidR="00910AF2" w:rsidRDefault="00000000">
      <w:pPr>
        <w:pStyle w:val="ListBullet"/>
      </w:pPr>
      <w:r>
        <w:rPr>
          <w:b/>
        </w:rPr>
        <w:t xml:space="preserve">RERA Number: </w:t>
      </w:r>
    </w:p>
    <w:p w14:paraId="6A5EA080" w14:textId="49C851F6" w:rsidR="00910AF2" w:rsidRDefault="00000000">
      <w:pPr>
        <w:pStyle w:val="ListBullet"/>
      </w:pPr>
      <w:r>
        <w:rPr>
          <w:b/>
        </w:rPr>
        <w:t xml:space="preserve">RERA </w:t>
      </w:r>
      <w:r w:rsidR="00C95242">
        <w:rPr>
          <w:b/>
        </w:rPr>
        <w:t xml:space="preserve">Certificate </w:t>
      </w:r>
      <w:r>
        <w:rPr>
          <w:b/>
        </w:rPr>
        <w:t xml:space="preserve">Link: </w:t>
      </w:r>
    </w:p>
    <w:p w14:paraId="4B403D8B" w14:textId="5D0BE62C" w:rsidR="00910AF2" w:rsidRDefault="00000000">
      <w:pPr>
        <w:pStyle w:val="ListBullet"/>
      </w:pPr>
      <w:r>
        <w:rPr>
          <w:b/>
        </w:rPr>
        <w:t xml:space="preserve">Possession Timeline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Per RERA</w:t>
      </w:r>
      <w:r w:rsidR="00C95242">
        <w:rPr>
          <w:b/>
        </w:rPr>
        <w:t xml:space="preserve"> (Month and Year)</w:t>
      </w:r>
      <w:r>
        <w:rPr>
          <w:b/>
        </w:rPr>
        <w:t xml:space="preserve">: </w:t>
      </w:r>
    </w:p>
    <w:p w14:paraId="0D9F8B1E" w14:textId="77777777" w:rsidR="00C95242" w:rsidRPr="00C95242" w:rsidRDefault="00C95242" w:rsidP="00C95242">
      <w:pPr>
        <w:pStyle w:val="ListBullet"/>
      </w:pPr>
      <w:r>
        <w:rPr>
          <w:b/>
        </w:rPr>
        <w:t xml:space="preserve">Possession Timeline Target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Per GPL (Month and Year)</w:t>
      </w:r>
      <w:r w:rsidRPr="00C95242">
        <w:rPr>
          <w:b/>
        </w:rPr>
        <w:t>:</w:t>
      </w:r>
    </w:p>
    <w:p w14:paraId="60C54F72" w14:textId="065BFDDF" w:rsidR="00C95242" w:rsidRDefault="00C95242" w:rsidP="00C95242">
      <w:pPr>
        <w:pStyle w:val="ListBullet"/>
      </w:pPr>
      <w:r>
        <w:rPr>
          <w:b/>
        </w:rPr>
        <w:t xml:space="preserve">OC Timeline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Per RERA (Month and Year): </w:t>
      </w:r>
    </w:p>
    <w:p w14:paraId="7A85DEAD" w14:textId="73FB151D" w:rsidR="00910AF2" w:rsidRDefault="00C95242" w:rsidP="00C95242">
      <w:pPr>
        <w:pStyle w:val="ListBullet"/>
      </w:pPr>
      <w:r>
        <w:rPr>
          <w:b/>
        </w:rPr>
        <w:t xml:space="preserve">OC Timeline Target </w:t>
      </w:r>
      <w:proofErr w:type="gramStart"/>
      <w:r>
        <w:rPr>
          <w:b/>
        </w:rPr>
        <w:t>As</w:t>
      </w:r>
      <w:proofErr w:type="gramEnd"/>
      <w:r>
        <w:rPr>
          <w:b/>
        </w:rPr>
        <w:t xml:space="preserve"> Per GPL (Month and Year)</w:t>
      </w:r>
      <w:r w:rsidRPr="00C95242">
        <w:rPr>
          <w:b/>
        </w:rPr>
        <w:t>:</w:t>
      </w:r>
    </w:p>
    <w:p w14:paraId="7CBC833D" w14:textId="0D40953A" w:rsidR="00910AF2" w:rsidRDefault="00EB7B67">
      <w:pPr>
        <w:pStyle w:val="Heading1"/>
      </w:pPr>
      <w:r>
        <w:br/>
        <w:t xml:space="preserve">4. </w:t>
      </w:r>
      <w:r w:rsidR="00C95242">
        <w:t xml:space="preserve">1% </w:t>
      </w:r>
      <w:r>
        <w:t>Payment Plan</w:t>
      </w:r>
    </w:p>
    <w:p w14:paraId="6703A6AE" w14:textId="2BE8B311" w:rsidR="00910AF2" w:rsidRDefault="00000000">
      <w:pPr>
        <w:pStyle w:val="ListBullet"/>
      </w:pPr>
      <w:r>
        <w:rPr>
          <w:b/>
        </w:rPr>
        <w:t xml:space="preserve">Payment Plan </w:t>
      </w:r>
      <w:r w:rsidR="00C95242">
        <w:rPr>
          <w:b/>
        </w:rPr>
        <w:t>-</w:t>
      </w:r>
      <w:r>
        <w:rPr>
          <w:b/>
        </w:rPr>
        <w:t xml:space="preserve"> </w:t>
      </w:r>
      <w:r w:rsidR="00C95242" w:rsidRPr="00C95242">
        <w:rPr>
          <w:bCs/>
        </w:rPr>
        <w:t>1%</w:t>
      </w:r>
      <w:r w:rsidR="00C95242">
        <w:rPr>
          <w:bCs/>
        </w:rPr>
        <w:t xml:space="preserve"> Payment Plan</w:t>
      </w:r>
    </w:p>
    <w:p w14:paraId="121E543B" w14:textId="16EC3F64" w:rsidR="00910AF2" w:rsidRPr="00443D06" w:rsidRDefault="00000000">
      <w:pPr>
        <w:pStyle w:val="ListBullet"/>
      </w:pPr>
      <w:r>
        <w:rPr>
          <w:b/>
        </w:rPr>
        <w:t>How it</w:t>
      </w:r>
      <w:r w:rsidR="00C95242">
        <w:rPr>
          <w:b/>
        </w:rPr>
        <w:t xml:space="preserve"> will work for this project </w:t>
      </w:r>
      <w:r>
        <w:rPr>
          <w:b/>
        </w:rPr>
        <w:t xml:space="preserve">(with demo </w:t>
      </w:r>
      <w:r w:rsidR="00C95242">
        <w:rPr>
          <w:b/>
        </w:rPr>
        <w:t>illustration of the calculation</w:t>
      </w:r>
      <w:r>
        <w:rPr>
          <w:b/>
        </w:rPr>
        <w:t>):</w:t>
      </w:r>
    </w:p>
    <w:p w14:paraId="6C72C579" w14:textId="77777777" w:rsidR="00443D06" w:rsidRPr="00443D06" w:rsidRDefault="00443D06" w:rsidP="00443D06">
      <w:pPr>
        <w:pStyle w:val="ListBullet"/>
        <w:numPr>
          <w:ilvl w:val="0"/>
          <w:numId w:val="0"/>
        </w:numPr>
        <w:ind w:left="360"/>
        <w:rPr>
          <w:i/>
          <w:iCs/>
          <w:sz w:val="18"/>
          <w:szCs w:val="18"/>
          <w:highlight w:val="yellow"/>
          <w:lang w:val="en-IN"/>
        </w:rPr>
      </w:pPr>
      <w:r w:rsidRPr="00443D06">
        <w:rPr>
          <w:b/>
          <w:bCs/>
          <w:i/>
          <w:iCs/>
          <w:sz w:val="18"/>
          <w:szCs w:val="18"/>
          <w:highlight w:val="yellow"/>
          <w:u w:val="single"/>
          <w:lang w:val="en-IN"/>
        </w:rPr>
        <w:t>Focus Area - The 1% Campaign Calculation:</w:t>
      </w:r>
      <w:r w:rsidRPr="00443D06">
        <w:rPr>
          <w:i/>
          <w:iCs/>
          <w:sz w:val="18"/>
          <w:szCs w:val="18"/>
          <w:highlight w:val="yellow"/>
          <w:lang w:val="en-IN"/>
        </w:rPr>
        <w:t> The most critical component of this data feeding is the 1% payment plan. We need a granular breakdown of how this calculation is performed so the AI can explain it clearly to customers. This includes:</w:t>
      </w:r>
    </w:p>
    <w:p w14:paraId="0A0EB509" w14:textId="77777777" w:rsidR="00443D06" w:rsidRPr="00443D06" w:rsidRDefault="00443D06" w:rsidP="00443D06">
      <w:pPr>
        <w:pStyle w:val="ListBullet"/>
        <w:numPr>
          <w:ilvl w:val="0"/>
          <w:numId w:val="10"/>
        </w:numPr>
        <w:rPr>
          <w:i/>
          <w:iCs/>
          <w:sz w:val="18"/>
          <w:szCs w:val="18"/>
          <w:highlight w:val="yellow"/>
          <w:lang w:val="en-IN"/>
        </w:rPr>
      </w:pPr>
      <w:r w:rsidRPr="00443D06">
        <w:rPr>
          <w:i/>
          <w:iCs/>
          <w:sz w:val="18"/>
          <w:szCs w:val="18"/>
          <w:highlight w:val="yellow"/>
          <w:lang w:val="en-IN"/>
        </w:rPr>
        <w:t>The Entry Point: How the initial 1% is calculated against the total agreement value (if GST and SDR is also a part then please add that).</w:t>
      </w:r>
    </w:p>
    <w:p w14:paraId="7143DA55" w14:textId="77777777" w:rsidR="00443D06" w:rsidRPr="00443D06" w:rsidRDefault="00443D06" w:rsidP="00443D06">
      <w:pPr>
        <w:pStyle w:val="ListBullet"/>
        <w:numPr>
          <w:ilvl w:val="0"/>
          <w:numId w:val="10"/>
        </w:numPr>
        <w:rPr>
          <w:i/>
          <w:iCs/>
          <w:sz w:val="18"/>
          <w:szCs w:val="18"/>
          <w:highlight w:val="yellow"/>
          <w:lang w:val="en-IN"/>
        </w:rPr>
      </w:pPr>
      <w:r w:rsidRPr="00443D06">
        <w:rPr>
          <w:i/>
          <w:iCs/>
          <w:sz w:val="18"/>
          <w:szCs w:val="18"/>
          <w:highlight w:val="yellow"/>
          <w:lang w:val="en-IN"/>
        </w:rPr>
        <w:lastRenderedPageBreak/>
        <w:t xml:space="preserve">The Workflow: A step-by-step "How it works" guide (including demo calculations) that the AI can use to simulate scenarios for </w:t>
      </w:r>
      <w:proofErr w:type="gramStart"/>
      <w:r w:rsidRPr="00443D06">
        <w:rPr>
          <w:i/>
          <w:iCs/>
          <w:sz w:val="18"/>
          <w:szCs w:val="18"/>
          <w:highlight w:val="yellow"/>
          <w:lang w:val="en-IN"/>
        </w:rPr>
        <w:t>users</w:t>
      </w:r>
      <w:proofErr w:type="gramEnd"/>
      <w:r w:rsidRPr="00443D06">
        <w:rPr>
          <w:i/>
          <w:iCs/>
          <w:sz w:val="18"/>
          <w:szCs w:val="18"/>
          <w:highlight w:val="yellow"/>
          <w:lang w:val="en-IN"/>
        </w:rPr>
        <w:t xml:space="preserve"> basis their queries.</w:t>
      </w:r>
    </w:p>
    <w:p w14:paraId="531BD455" w14:textId="77777777" w:rsidR="00443D06" w:rsidRPr="00443D06" w:rsidRDefault="00443D06" w:rsidP="00443D06">
      <w:pPr>
        <w:pStyle w:val="ListBullet"/>
        <w:numPr>
          <w:ilvl w:val="0"/>
          <w:numId w:val="10"/>
        </w:numPr>
        <w:rPr>
          <w:i/>
          <w:iCs/>
          <w:sz w:val="18"/>
          <w:szCs w:val="18"/>
          <w:highlight w:val="yellow"/>
          <w:lang w:val="en-IN"/>
        </w:rPr>
      </w:pPr>
      <w:r w:rsidRPr="00443D06">
        <w:rPr>
          <w:i/>
          <w:iCs/>
          <w:sz w:val="18"/>
          <w:szCs w:val="18"/>
          <w:highlight w:val="yellow"/>
          <w:lang w:val="en-IN"/>
        </w:rPr>
        <w:t xml:space="preserve">Their Outflow (For Godrej Parkshire): How much is needed upfront during booking, during registration, what will be their 1% payout monthly, etc. which will form an important factor to getting them to </w:t>
      </w:r>
      <w:proofErr w:type="gramStart"/>
      <w:r w:rsidRPr="00443D06">
        <w:rPr>
          <w:i/>
          <w:iCs/>
          <w:sz w:val="18"/>
          <w:szCs w:val="18"/>
          <w:highlight w:val="yellow"/>
          <w:lang w:val="en-IN"/>
        </w:rPr>
        <w:t>make a decision</w:t>
      </w:r>
      <w:proofErr w:type="gramEnd"/>
      <w:r w:rsidRPr="00443D06">
        <w:rPr>
          <w:i/>
          <w:iCs/>
          <w:sz w:val="18"/>
          <w:szCs w:val="18"/>
          <w:highlight w:val="yellow"/>
          <w:lang w:val="en-IN"/>
        </w:rPr>
        <w:t>.</w:t>
      </w:r>
    </w:p>
    <w:p w14:paraId="312F9DCD" w14:textId="77777777" w:rsidR="00443D06" w:rsidRDefault="00443D06" w:rsidP="00443D06">
      <w:pPr>
        <w:pStyle w:val="ListBullet"/>
        <w:numPr>
          <w:ilvl w:val="0"/>
          <w:numId w:val="0"/>
        </w:numPr>
      </w:pPr>
    </w:p>
    <w:p w14:paraId="309207F1" w14:textId="04B77643" w:rsidR="00910AF2" w:rsidRDefault="00EB7B67">
      <w:pPr>
        <w:pStyle w:val="Heading1"/>
      </w:pPr>
      <w:r>
        <w:br/>
        <w:t xml:space="preserve">5. </w:t>
      </w:r>
      <w:r w:rsidR="00C95242">
        <w:t>Floor Plans</w:t>
      </w:r>
    </w:p>
    <w:p w14:paraId="7B31DAA2" w14:textId="07803039" w:rsidR="00C95242" w:rsidRPr="00B957A7" w:rsidRDefault="00C95242" w:rsidP="00C95242">
      <w:pPr>
        <w:pStyle w:val="ListBullet"/>
        <w:numPr>
          <w:ilvl w:val="0"/>
          <w:numId w:val="0"/>
        </w:numPr>
        <w:ind w:left="360" w:hanging="360"/>
        <w:rPr>
          <w:i/>
          <w:iCs/>
          <w:sz w:val="18"/>
          <w:szCs w:val="18"/>
          <w:highlight w:val="yellow"/>
        </w:rPr>
      </w:pPr>
      <w:r w:rsidRPr="00B957A7">
        <w:rPr>
          <w:i/>
          <w:iCs/>
          <w:sz w:val="18"/>
          <w:szCs w:val="18"/>
          <w:highlight w:val="yellow"/>
        </w:rPr>
        <w:t>Attach information</w:t>
      </w:r>
    </w:p>
    <w:p w14:paraId="155E2524" w14:textId="76CBD501" w:rsidR="00C95242" w:rsidRDefault="00EB7B67" w:rsidP="00C95242">
      <w:pPr>
        <w:pStyle w:val="Heading1"/>
      </w:pPr>
      <w:r>
        <w:br/>
      </w:r>
      <w:r w:rsidR="00C95242">
        <w:t>6. Location Advantages</w:t>
      </w:r>
    </w:p>
    <w:p w14:paraId="566B4E42" w14:textId="77777777" w:rsidR="00443D06" w:rsidRPr="00B957A7" w:rsidRDefault="00443D06" w:rsidP="00443D06">
      <w:pPr>
        <w:pStyle w:val="ListBullet"/>
        <w:numPr>
          <w:ilvl w:val="0"/>
          <w:numId w:val="0"/>
        </w:numPr>
        <w:ind w:left="360" w:hanging="360"/>
        <w:rPr>
          <w:i/>
          <w:iCs/>
          <w:sz w:val="18"/>
          <w:szCs w:val="18"/>
          <w:highlight w:val="yellow"/>
        </w:rPr>
      </w:pPr>
      <w:r w:rsidRPr="00B957A7">
        <w:rPr>
          <w:i/>
          <w:iCs/>
          <w:sz w:val="18"/>
          <w:szCs w:val="18"/>
          <w:highlight w:val="yellow"/>
        </w:rPr>
        <w:t>Attach information</w:t>
      </w:r>
    </w:p>
    <w:p w14:paraId="2EC6C7CF" w14:textId="77777777" w:rsidR="00C95242" w:rsidRDefault="00C95242" w:rsidP="00C95242">
      <w:pPr>
        <w:pStyle w:val="ListBullet"/>
        <w:numPr>
          <w:ilvl w:val="0"/>
          <w:numId w:val="0"/>
        </w:numPr>
        <w:ind w:left="360" w:hanging="360"/>
      </w:pPr>
    </w:p>
    <w:p w14:paraId="2EC38E81" w14:textId="3A0C766E" w:rsidR="00C95242" w:rsidRDefault="00C95242" w:rsidP="00C95242">
      <w:pPr>
        <w:pStyle w:val="Heading1"/>
      </w:pPr>
      <w:r>
        <w:t>7. Micro Marketing Understanding</w:t>
      </w:r>
    </w:p>
    <w:p w14:paraId="6DA62832" w14:textId="77777777" w:rsidR="00443D06" w:rsidRPr="00B957A7" w:rsidRDefault="00443D06" w:rsidP="00443D06">
      <w:pPr>
        <w:pStyle w:val="ListBullet"/>
        <w:numPr>
          <w:ilvl w:val="0"/>
          <w:numId w:val="0"/>
        </w:numPr>
        <w:ind w:left="360" w:hanging="360"/>
        <w:rPr>
          <w:i/>
          <w:iCs/>
          <w:sz w:val="18"/>
          <w:szCs w:val="18"/>
          <w:highlight w:val="yellow"/>
        </w:rPr>
      </w:pPr>
      <w:r w:rsidRPr="00B957A7">
        <w:rPr>
          <w:i/>
          <w:iCs/>
          <w:sz w:val="18"/>
          <w:szCs w:val="18"/>
          <w:highlight w:val="yellow"/>
        </w:rPr>
        <w:t>Attach information</w:t>
      </w:r>
    </w:p>
    <w:p w14:paraId="15716593" w14:textId="1C68AD44" w:rsidR="00C95242" w:rsidRDefault="00EB7B67" w:rsidP="00C95242">
      <w:pPr>
        <w:pStyle w:val="Heading1"/>
      </w:pPr>
      <w:r>
        <w:br/>
      </w:r>
      <w:r w:rsidR="00C95242">
        <w:t xml:space="preserve">8. FAQs Used </w:t>
      </w:r>
      <w:proofErr w:type="gramStart"/>
      <w:r w:rsidR="00C95242">
        <w:t>By</w:t>
      </w:r>
      <w:proofErr w:type="gramEnd"/>
      <w:r w:rsidR="00C95242">
        <w:t xml:space="preserve"> Sales &amp; Pre-Sales Teams</w:t>
      </w:r>
    </w:p>
    <w:p w14:paraId="15C17049" w14:textId="241A9E52" w:rsidR="00910AF2" w:rsidRPr="00443D06" w:rsidRDefault="00C95242" w:rsidP="00EB7B67">
      <w:pPr>
        <w:pStyle w:val="ListBullet"/>
        <w:numPr>
          <w:ilvl w:val="0"/>
          <w:numId w:val="0"/>
        </w:numPr>
        <w:ind w:left="360" w:hanging="360"/>
        <w:rPr>
          <w:i/>
          <w:iCs/>
          <w:sz w:val="18"/>
          <w:szCs w:val="18"/>
        </w:rPr>
      </w:pPr>
      <w:r w:rsidRPr="00B957A7">
        <w:rPr>
          <w:i/>
          <w:iCs/>
          <w:sz w:val="18"/>
          <w:szCs w:val="18"/>
          <w:highlight w:val="yellow"/>
        </w:rPr>
        <w:t>Attach information</w:t>
      </w:r>
      <w:r w:rsidR="00EB7B67" w:rsidRPr="00B957A7">
        <w:rPr>
          <w:i/>
          <w:iCs/>
          <w:sz w:val="18"/>
          <w:szCs w:val="18"/>
          <w:highlight w:val="yellow"/>
        </w:rPr>
        <w:t xml:space="preserve"> including conflict handing queries</w:t>
      </w:r>
    </w:p>
    <w:p w14:paraId="20E2D5A7" w14:textId="4E36CCF1" w:rsidR="00EB7B67" w:rsidRDefault="00EB7B67" w:rsidP="00EB7B67">
      <w:pPr>
        <w:pStyle w:val="ListBullet"/>
        <w:numPr>
          <w:ilvl w:val="0"/>
          <w:numId w:val="0"/>
        </w:numPr>
        <w:rPr>
          <w:i/>
          <w:iCs/>
        </w:rPr>
      </w:pPr>
    </w:p>
    <w:p w14:paraId="71162237" w14:textId="3ED34A70" w:rsidR="00EB7B67" w:rsidRDefault="00EB7B67" w:rsidP="00EB7B67">
      <w:pPr>
        <w:pStyle w:val="Heading1"/>
      </w:pPr>
      <w:r>
        <w:t>9. Legal Disclaimers</w:t>
      </w:r>
    </w:p>
    <w:p w14:paraId="48FEC69C" w14:textId="4ADB7E02" w:rsidR="00EB7B67" w:rsidRPr="00443D06" w:rsidRDefault="00EB7B67" w:rsidP="00EB7B67">
      <w:pPr>
        <w:pStyle w:val="ListBullet"/>
        <w:numPr>
          <w:ilvl w:val="0"/>
          <w:numId w:val="0"/>
        </w:numPr>
        <w:ind w:left="360" w:hanging="360"/>
        <w:rPr>
          <w:i/>
          <w:iCs/>
          <w:sz w:val="18"/>
          <w:szCs w:val="18"/>
        </w:rPr>
      </w:pPr>
      <w:r w:rsidRPr="00B957A7">
        <w:rPr>
          <w:i/>
          <w:iCs/>
          <w:sz w:val="18"/>
          <w:szCs w:val="18"/>
          <w:highlight w:val="yellow"/>
        </w:rPr>
        <w:t>Attach information</w:t>
      </w:r>
    </w:p>
    <w:sectPr w:rsidR="00EB7B67" w:rsidRPr="00443D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715AFD"/>
    <w:multiLevelType w:val="multilevel"/>
    <w:tmpl w:val="C66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612234">
    <w:abstractNumId w:val="8"/>
  </w:num>
  <w:num w:numId="2" w16cid:durableId="1257251943">
    <w:abstractNumId w:val="6"/>
  </w:num>
  <w:num w:numId="3" w16cid:durableId="198128092">
    <w:abstractNumId w:val="5"/>
  </w:num>
  <w:num w:numId="4" w16cid:durableId="189148955">
    <w:abstractNumId w:val="4"/>
  </w:num>
  <w:num w:numId="5" w16cid:durableId="438525656">
    <w:abstractNumId w:val="7"/>
  </w:num>
  <w:num w:numId="6" w16cid:durableId="1181512126">
    <w:abstractNumId w:val="3"/>
  </w:num>
  <w:num w:numId="7" w16cid:durableId="173302355">
    <w:abstractNumId w:val="2"/>
  </w:num>
  <w:num w:numId="8" w16cid:durableId="1420372874">
    <w:abstractNumId w:val="1"/>
  </w:num>
  <w:num w:numId="9" w16cid:durableId="547882447">
    <w:abstractNumId w:val="0"/>
  </w:num>
  <w:num w:numId="10" w16cid:durableId="4674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A06"/>
    <w:rsid w:val="0029639D"/>
    <w:rsid w:val="00326F90"/>
    <w:rsid w:val="0041725B"/>
    <w:rsid w:val="00443D06"/>
    <w:rsid w:val="00722FE7"/>
    <w:rsid w:val="00835604"/>
    <w:rsid w:val="00910AF2"/>
    <w:rsid w:val="00A82409"/>
    <w:rsid w:val="00AA1D8D"/>
    <w:rsid w:val="00B47730"/>
    <w:rsid w:val="00B92156"/>
    <w:rsid w:val="00B957A7"/>
    <w:rsid w:val="00C95242"/>
    <w:rsid w:val="00CB0664"/>
    <w:rsid w:val="00EB7B67"/>
    <w:rsid w:val="00F06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9EF37"/>
  <w14:defaultImageDpi w14:val="300"/>
  <w15:docId w15:val="{0AE741EE-5083-474C-B76C-EAAF43BD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Arora</cp:lastModifiedBy>
  <cp:revision>7</cp:revision>
  <dcterms:created xsi:type="dcterms:W3CDTF">2013-12-23T23:15:00Z</dcterms:created>
  <dcterms:modified xsi:type="dcterms:W3CDTF">2026-04-20T13:46:00Z</dcterms:modified>
  <cp:category/>
</cp:coreProperties>
</file>