
<file path=[Content_Types].xml><?xml version="1.0" encoding="utf-8"?>
<Types xmlns="http://schemas.openxmlformats.org/package/2006/content-types">
  <Default Extension="png" ContentType="image/png"/>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04564" w:rsidRPr="00C04564" w:rsidRDefault="00C04564" w:rsidP="00C04564">
      <w:pPr>
        <w:spacing w:after="0" w:line="240" w:lineRule="auto"/>
        <w:outlineLvl w:val="0"/>
        <w:rPr>
          <w:rFonts w:ascii="Times New Roman" w:eastAsia="Times New Roman" w:hAnsi="Times New Roman" w:cs="Times New Roman"/>
          <w:color w:val="000000" w:themeColor="text1"/>
          <w:spacing w:val="4"/>
          <w:kern w:val="36"/>
          <w:sz w:val="54"/>
          <w:szCs w:val="54"/>
          <w:lang w:eastAsia="en-ZA"/>
        </w:rPr>
      </w:pPr>
      <w:r w:rsidRPr="00C04564">
        <w:rPr>
          <w:rFonts w:ascii="Times New Roman" w:eastAsia="Times New Roman" w:hAnsi="Times New Roman" w:cs="Times New Roman"/>
          <w:color w:val="000000" w:themeColor="text1"/>
          <w:spacing w:val="4"/>
          <w:kern w:val="36"/>
          <w:sz w:val="54"/>
          <w:szCs w:val="54"/>
          <w:bdr w:val="none" w:sz="0" w:space="0" w:color="auto" w:frame="1"/>
          <w:lang w:eastAsia="en-ZA"/>
        </w:rPr>
        <w:t>Winchester Model 1912</w:t>
      </w:r>
    </w:p>
    <w:p w:rsidR="00C04564" w:rsidRPr="00C04564" w:rsidRDefault="00C04564" w:rsidP="00C04564">
      <w:pPr>
        <w:spacing w:after="0" w:line="240" w:lineRule="atLeast"/>
        <w:ind w:left="165" w:right="45"/>
        <w:rPr>
          <w:rFonts w:ascii="inherit" w:eastAsia="Times New Roman" w:hAnsi="inherit" w:cs="Times New Roman"/>
          <w:caps/>
          <w:color w:val="000000" w:themeColor="text1"/>
          <w:spacing w:val="2"/>
          <w:sz w:val="18"/>
          <w:szCs w:val="18"/>
          <w:bdr w:val="none" w:sz="0" w:space="0" w:color="auto" w:frame="1"/>
          <w:lang w:eastAsia="en-ZA"/>
        </w:rPr>
      </w:pPr>
      <w:r w:rsidRPr="00C04564">
        <w:rPr>
          <w:rFonts w:ascii="Times New Roman" w:eastAsia="Times New Roman" w:hAnsi="Times New Roman" w:cs="Times New Roman"/>
          <w:color w:val="000000" w:themeColor="text1"/>
          <w:sz w:val="24"/>
          <w:szCs w:val="24"/>
          <w:lang w:eastAsia="en-ZA"/>
        </w:rPr>
        <w:fldChar w:fldCharType="begin"/>
      </w:r>
      <w:r w:rsidRPr="00C04564">
        <w:rPr>
          <w:rFonts w:ascii="Times New Roman" w:eastAsia="Times New Roman" w:hAnsi="Times New Roman" w:cs="Times New Roman"/>
          <w:color w:val="000000" w:themeColor="text1"/>
          <w:sz w:val="24"/>
          <w:szCs w:val="24"/>
          <w:lang w:eastAsia="en-ZA"/>
        </w:rPr>
        <w:instrText xml:space="preserve"> HYPERLINK "https://guns.fandom.com/wiki/Winchester_Model_1912" \l "articleComments" </w:instrText>
      </w:r>
      <w:r w:rsidRPr="00C04564">
        <w:rPr>
          <w:rFonts w:ascii="Times New Roman" w:eastAsia="Times New Roman" w:hAnsi="Times New Roman" w:cs="Times New Roman"/>
          <w:color w:val="000000" w:themeColor="text1"/>
          <w:sz w:val="24"/>
          <w:szCs w:val="24"/>
          <w:lang w:eastAsia="en-ZA"/>
        </w:rPr>
        <w:fldChar w:fldCharType="separate"/>
      </w:r>
    </w:p>
    <w:p w:rsidR="00C04564" w:rsidRPr="00C04564" w:rsidRDefault="00C04564" w:rsidP="00C04564">
      <w:pPr>
        <w:spacing w:line="240" w:lineRule="auto"/>
        <w:rPr>
          <w:rFonts w:ascii="Times New Roman" w:eastAsia="Times New Roman" w:hAnsi="Times New Roman" w:cs="Times New Roman"/>
          <w:color w:val="000000" w:themeColor="text1"/>
          <w:sz w:val="24"/>
          <w:szCs w:val="24"/>
          <w:lang w:eastAsia="en-ZA"/>
        </w:rPr>
      </w:pPr>
      <w:r w:rsidRPr="00C04564">
        <w:rPr>
          <w:rFonts w:ascii="Times New Roman" w:eastAsia="Times New Roman" w:hAnsi="Times New Roman" w:cs="Times New Roman"/>
          <w:color w:val="000000" w:themeColor="text1"/>
          <w:sz w:val="24"/>
          <w:szCs w:val="24"/>
          <w:lang w:eastAsia="en-ZA"/>
        </w:rPr>
        <w:fldChar w:fldCharType="end"/>
      </w:r>
      <w:hyperlink r:id="rId7" w:history="1">
        <w:r w:rsidRPr="00C04564">
          <w:rPr>
            <w:rFonts w:ascii="inherit" w:eastAsia="Times New Roman" w:hAnsi="inherit" w:cs="Times New Roman"/>
            <w:b/>
            <w:bCs/>
            <w:caps/>
            <w:color w:val="000000" w:themeColor="text1"/>
            <w:spacing w:val="2"/>
            <w:sz w:val="18"/>
            <w:szCs w:val="18"/>
            <w:u w:val="single"/>
            <w:bdr w:val="none" w:sz="0" w:space="0" w:color="auto" w:frame="1"/>
            <w:lang w:eastAsia="en-ZA"/>
          </w:rPr>
          <w:t>EDIT</w:t>
        </w:r>
      </w:hyperlink>
    </w:p>
    <w:p w:rsidR="00C04564" w:rsidRPr="00C04564" w:rsidRDefault="00C04564" w:rsidP="00C04564">
      <w:pPr>
        <w:numPr>
          <w:ilvl w:val="0"/>
          <w:numId w:val="1"/>
        </w:numPr>
        <w:spacing w:after="0" w:line="210" w:lineRule="atLeast"/>
        <w:ind w:left="0"/>
        <w:rPr>
          <w:rFonts w:ascii="Times New Roman" w:eastAsia="Times New Roman" w:hAnsi="Times New Roman" w:cs="Times New Roman"/>
          <w:color w:val="000000" w:themeColor="text1"/>
          <w:sz w:val="24"/>
          <w:szCs w:val="24"/>
          <w:lang w:val="en" w:eastAsia="en-ZA"/>
        </w:rPr>
      </w:pPr>
      <w:r w:rsidRPr="00C04564">
        <w:rPr>
          <w:rFonts w:ascii="Times New Roman" w:eastAsia="Times New Roman" w:hAnsi="Times New Roman" w:cs="Times New Roman"/>
          <w:color w:val="000000" w:themeColor="text1"/>
          <w:spacing w:val="8"/>
          <w:sz w:val="21"/>
          <w:szCs w:val="21"/>
          <w:bdr w:val="none" w:sz="0" w:space="0" w:color="auto" w:frame="1"/>
          <w:lang w:val="en" w:eastAsia="en-ZA"/>
        </w:rPr>
        <w:t>Standard</w:t>
      </w:r>
    </w:p>
    <w:p w:rsidR="00C04564" w:rsidRPr="00C04564" w:rsidRDefault="00C04564" w:rsidP="00C04564">
      <w:pPr>
        <w:numPr>
          <w:ilvl w:val="0"/>
          <w:numId w:val="1"/>
        </w:numPr>
        <w:spacing w:after="0" w:line="210" w:lineRule="atLeast"/>
        <w:ind w:left="0"/>
        <w:rPr>
          <w:rFonts w:ascii="Times New Roman" w:eastAsia="Times New Roman" w:hAnsi="Times New Roman" w:cs="Times New Roman"/>
          <w:color w:val="000000" w:themeColor="text1"/>
          <w:sz w:val="24"/>
          <w:szCs w:val="24"/>
          <w:lang w:val="en" w:eastAsia="en-ZA"/>
        </w:rPr>
      </w:pPr>
      <w:r w:rsidRPr="00C04564">
        <w:rPr>
          <w:rFonts w:ascii="Times New Roman" w:eastAsia="Times New Roman" w:hAnsi="Times New Roman" w:cs="Times New Roman"/>
          <w:color w:val="000000" w:themeColor="text1"/>
          <w:spacing w:val="8"/>
          <w:sz w:val="21"/>
          <w:szCs w:val="21"/>
          <w:bdr w:val="none" w:sz="0" w:space="0" w:color="auto" w:frame="1"/>
          <w:lang w:val="en" w:eastAsia="en-ZA"/>
        </w:rPr>
        <w:t>Trench</w:t>
      </w:r>
    </w:p>
    <w:p w:rsidR="00C04564" w:rsidRPr="00C04564" w:rsidRDefault="00C04564" w:rsidP="00C04564">
      <w:pPr>
        <w:numPr>
          <w:ilvl w:val="0"/>
          <w:numId w:val="1"/>
        </w:numPr>
        <w:spacing w:after="0" w:line="210" w:lineRule="atLeast"/>
        <w:ind w:left="0"/>
        <w:rPr>
          <w:rFonts w:ascii="Times New Roman" w:eastAsia="Times New Roman" w:hAnsi="Times New Roman" w:cs="Times New Roman"/>
          <w:color w:val="000000" w:themeColor="text1"/>
          <w:sz w:val="24"/>
          <w:szCs w:val="24"/>
          <w:lang w:val="en" w:eastAsia="en-ZA"/>
        </w:rPr>
      </w:pPr>
      <w:r w:rsidRPr="00C04564">
        <w:rPr>
          <w:rFonts w:ascii="Times New Roman" w:eastAsia="Times New Roman" w:hAnsi="Times New Roman" w:cs="Times New Roman"/>
          <w:color w:val="000000" w:themeColor="text1"/>
          <w:spacing w:val="8"/>
          <w:sz w:val="21"/>
          <w:szCs w:val="21"/>
          <w:bdr w:val="none" w:sz="0" w:space="0" w:color="auto" w:frame="1"/>
          <w:lang w:val="en" w:eastAsia="en-ZA"/>
        </w:rPr>
        <w:t>Riot</w:t>
      </w:r>
    </w:p>
    <w:p w:rsidR="00C04564" w:rsidRPr="00C04564" w:rsidRDefault="00C04564" w:rsidP="00C04564">
      <w:pPr>
        <w:spacing w:after="0" w:line="240" w:lineRule="auto"/>
        <w:rPr>
          <w:rFonts w:ascii="Times New Roman" w:eastAsia="Times New Roman" w:hAnsi="Times New Roman" w:cs="Times New Roman"/>
          <w:color w:val="000000" w:themeColor="text1"/>
          <w:sz w:val="24"/>
          <w:szCs w:val="24"/>
          <w:lang w:val="en" w:eastAsia="en-ZA"/>
        </w:rPr>
      </w:pPr>
      <w:r w:rsidRPr="00C04564">
        <w:rPr>
          <w:rFonts w:ascii="Times New Roman" w:eastAsia="Times New Roman" w:hAnsi="Times New Roman" w:cs="Times New Roman"/>
          <w:noProof/>
          <w:color w:val="000000" w:themeColor="text1"/>
          <w:sz w:val="24"/>
          <w:szCs w:val="24"/>
          <w:bdr w:val="none" w:sz="0" w:space="0" w:color="auto" w:frame="1"/>
          <w:lang w:eastAsia="en-ZA"/>
        </w:rPr>
        <w:drawing>
          <wp:inline distT="0" distB="0" distL="0" distR="0" wp14:anchorId="54E37B20" wp14:editId="35F75969">
            <wp:extent cx="2575560" cy="480060"/>
            <wp:effectExtent l="0" t="0" r="0" b="0"/>
            <wp:docPr id="2" name="Picture 2" descr="Standard">
              <a:hlinkClick xmlns:a="http://schemas.openxmlformats.org/drawingml/2006/main" r:id="rId8" tooltip="&quot;Standard&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andard">
                      <a:hlinkClick r:id="rId8" tooltip="&quot;Standard&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75560" cy="480060"/>
                    </a:xfrm>
                    <a:prstGeom prst="rect">
                      <a:avLst/>
                    </a:prstGeom>
                    <a:noFill/>
                    <a:ln>
                      <a:noFill/>
                    </a:ln>
                  </pic:spPr>
                </pic:pic>
              </a:graphicData>
            </a:graphic>
          </wp:inline>
        </w:drawing>
      </w:r>
    </w:p>
    <w:p w:rsidR="00C04564" w:rsidRPr="00C04564" w:rsidRDefault="00C04564" w:rsidP="00C04564">
      <w:pPr>
        <w:spacing w:after="0" w:line="240" w:lineRule="auto"/>
        <w:jc w:val="center"/>
        <w:outlineLvl w:val="1"/>
        <w:rPr>
          <w:rFonts w:ascii="inherit" w:eastAsia="Times New Roman" w:hAnsi="inherit" w:cs="Times New Roman"/>
          <w:b/>
          <w:bCs/>
          <w:color w:val="000000" w:themeColor="text1"/>
          <w:sz w:val="27"/>
          <w:szCs w:val="27"/>
          <w:lang w:val="en" w:eastAsia="en-ZA"/>
        </w:rPr>
      </w:pPr>
      <w:r w:rsidRPr="00C04564">
        <w:rPr>
          <w:rFonts w:ascii="inherit" w:eastAsia="Times New Roman" w:hAnsi="inherit" w:cs="Times New Roman"/>
          <w:b/>
          <w:bCs/>
          <w:color w:val="000000" w:themeColor="text1"/>
          <w:sz w:val="27"/>
          <w:szCs w:val="27"/>
          <w:lang w:val="en" w:eastAsia="en-ZA"/>
        </w:rPr>
        <w:t>Winchester Model 1912</w:t>
      </w:r>
    </w:p>
    <w:p w:rsidR="00C04564" w:rsidRPr="00C04564" w:rsidRDefault="00C04564" w:rsidP="00C04564">
      <w:pPr>
        <w:spacing w:after="0" w:line="240" w:lineRule="auto"/>
        <w:jc w:val="center"/>
        <w:outlineLvl w:val="1"/>
        <w:rPr>
          <w:rFonts w:ascii="inherit" w:eastAsia="Times New Roman" w:hAnsi="inherit" w:cs="Times New Roman"/>
          <w:b/>
          <w:bCs/>
          <w:color w:val="000000" w:themeColor="text1"/>
          <w:sz w:val="21"/>
          <w:szCs w:val="21"/>
          <w:lang w:val="en" w:eastAsia="en-ZA"/>
        </w:rPr>
      </w:pPr>
      <w:r w:rsidRPr="00C04564">
        <w:rPr>
          <w:rFonts w:ascii="inherit" w:eastAsia="Times New Roman" w:hAnsi="inherit" w:cs="Times New Roman"/>
          <w:b/>
          <w:bCs/>
          <w:color w:val="000000" w:themeColor="text1"/>
          <w:sz w:val="21"/>
          <w:szCs w:val="21"/>
          <w:bdr w:val="none" w:sz="0" w:space="0" w:color="auto" w:frame="1"/>
          <w:lang w:val="en" w:eastAsia="en-ZA"/>
        </w:rPr>
        <w:t>Production information</w:t>
      </w:r>
    </w:p>
    <w:p w:rsidR="00C04564" w:rsidRPr="00C04564" w:rsidRDefault="00C04564" w:rsidP="00C04564">
      <w:pPr>
        <w:spacing w:after="0" w:line="240" w:lineRule="auto"/>
        <w:jc w:val="center"/>
        <w:outlineLvl w:val="1"/>
        <w:rPr>
          <w:rFonts w:ascii="inherit" w:eastAsia="Times New Roman" w:hAnsi="inherit" w:cs="Times New Roman"/>
          <w:b/>
          <w:bCs/>
          <w:color w:val="000000" w:themeColor="text1"/>
          <w:sz w:val="21"/>
          <w:szCs w:val="21"/>
          <w:lang w:val="en" w:eastAsia="en-ZA"/>
        </w:rPr>
      </w:pPr>
      <w:r w:rsidRPr="00C04564">
        <w:rPr>
          <w:rFonts w:ascii="inherit" w:eastAsia="Times New Roman" w:hAnsi="inherit" w:cs="Times New Roman"/>
          <w:b/>
          <w:bCs/>
          <w:color w:val="000000" w:themeColor="text1"/>
          <w:sz w:val="21"/>
          <w:szCs w:val="21"/>
          <w:bdr w:val="none" w:sz="0" w:space="0" w:color="auto" w:frame="1"/>
          <w:lang w:val="en" w:eastAsia="en-ZA"/>
        </w:rPr>
        <w:t>Technical specifications</w:t>
      </w:r>
    </w:p>
    <w:p w:rsidR="00C04564" w:rsidRPr="00C04564" w:rsidRDefault="00C04564" w:rsidP="00C04564">
      <w:pPr>
        <w:spacing w:after="0" w:line="240" w:lineRule="auto"/>
        <w:jc w:val="center"/>
        <w:outlineLvl w:val="1"/>
        <w:rPr>
          <w:rFonts w:ascii="inherit" w:eastAsia="Times New Roman" w:hAnsi="inherit" w:cs="Times New Roman"/>
          <w:b/>
          <w:bCs/>
          <w:color w:val="000000" w:themeColor="text1"/>
          <w:sz w:val="21"/>
          <w:szCs w:val="21"/>
          <w:lang w:val="en" w:eastAsia="en-ZA"/>
        </w:rPr>
      </w:pPr>
      <w:r w:rsidRPr="00C04564">
        <w:rPr>
          <w:rFonts w:ascii="inherit" w:eastAsia="Times New Roman" w:hAnsi="inherit" w:cs="Times New Roman"/>
          <w:b/>
          <w:bCs/>
          <w:color w:val="000000" w:themeColor="text1"/>
          <w:sz w:val="21"/>
          <w:szCs w:val="21"/>
          <w:bdr w:val="none" w:sz="0" w:space="0" w:color="auto" w:frame="1"/>
          <w:lang w:val="en" w:eastAsia="en-ZA"/>
        </w:rPr>
        <w:t>Usage</w:t>
      </w:r>
    </w:p>
    <w:p w:rsidR="00C04564" w:rsidRPr="00C04564" w:rsidRDefault="00C04564" w:rsidP="00C04564">
      <w:pPr>
        <w:spacing w:after="0" w:line="240" w:lineRule="auto"/>
        <w:jc w:val="center"/>
        <w:outlineLvl w:val="1"/>
        <w:rPr>
          <w:rFonts w:ascii="inherit" w:eastAsia="Times New Roman" w:hAnsi="inherit" w:cs="Times New Roman"/>
          <w:b/>
          <w:bCs/>
          <w:color w:val="000000" w:themeColor="text1"/>
          <w:sz w:val="21"/>
          <w:szCs w:val="21"/>
          <w:lang w:val="en" w:eastAsia="en-ZA"/>
        </w:rPr>
      </w:pPr>
      <w:r w:rsidRPr="00C04564">
        <w:rPr>
          <w:rFonts w:ascii="inherit" w:eastAsia="Times New Roman" w:hAnsi="inherit" w:cs="Times New Roman"/>
          <w:b/>
          <w:bCs/>
          <w:color w:val="000000" w:themeColor="text1"/>
          <w:sz w:val="21"/>
          <w:szCs w:val="21"/>
          <w:bdr w:val="none" w:sz="0" w:space="0" w:color="auto" w:frame="1"/>
          <w:lang w:val="en" w:eastAsia="en-ZA"/>
        </w:rPr>
        <w:t>Other information</w:t>
      </w:r>
    </w:p>
    <w:p w:rsidR="00C04564" w:rsidRPr="00C04564" w:rsidRDefault="00C04564" w:rsidP="00C04564">
      <w:pPr>
        <w:spacing w:after="0" w:line="240" w:lineRule="auto"/>
        <w:rPr>
          <w:rFonts w:ascii="Times New Roman" w:eastAsia="Times New Roman" w:hAnsi="Times New Roman" w:cs="Times New Roman"/>
          <w:color w:val="000000" w:themeColor="text1"/>
          <w:sz w:val="24"/>
          <w:szCs w:val="24"/>
          <w:lang w:val="en" w:eastAsia="en-ZA"/>
        </w:rPr>
      </w:pPr>
      <w:r w:rsidRPr="00C04564">
        <w:rPr>
          <w:rFonts w:ascii="Times New Roman" w:eastAsia="Times New Roman" w:hAnsi="Times New Roman" w:cs="Times New Roman"/>
          <w:color w:val="000000" w:themeColor="text1"/>
          <w:sz w:val="24"/>
          <w:szCs w:val="24"/>
          <w:lang w:val="en" w:eastAsia="en-ZA"/>
        </w:rPr>
        <w:t>The </w:t>
      </w:r>
      <w:r w:rsidRPr="00C04564">
        <w:rPr>
          <w:rFonts w:ascii="Times New Roman" w:eastAsia="Times New Roman" w:hAnsi="Times New Roman" w:cs="Times New Roman"/>
          <w:b/>
          <w:bCs/>
          <w:color w:val="000000" w:themeColor="text1"/>
          <w:sz w:val="24"/>
          <w:szCs w:val="24"/>
          <w:bdr w:val="none" w:sz="0" w:space="0" w:color="auto" w:frame="1"/>
          <w:lang w:val="en" w:eastAsia="en-ZA"/>
        </w:rPr>
        <w:t>Winchester Model 1912</w:t>
      </w:r>
      <w:r w:rsidRPr="00C04564">
        <w:rPr>
          <w:rFonts w:ascii="Times New Roman" w:eastAsia="Times New Roman" w:hAnsi="Times New Roman" w:cs="Times New Roman"/>
          <w:color w:val="000000" w:themeColor="text1"/>
          <w:sz w:val="24"/>
          <w:szCs w:val="24"/>
          <w:lang w:val="en" w:eastAsia="en-ZA"/>
        </w:rPr>
        <w:t> was an American pump-action shotgun designed by </w:t>
      </w:r>
      <w:hyperlink r:id="rId10" w:tooltip="T.C. Johnson" w:history="1">
        <w:r w:rsidRPr="00C04564">
          <w:rPr>
            <w:rFonts w:ascii="Times New Roman" w:eastAsia="Times New Roman" w:hAnsi="Times New Roman" w:cs="Times New Roman"/>
            <w:color w:val="000000" w:themeColor="text1"/>
            <w:sz w:val="24"/>
            <w:szCs w:val="24"/>
            <w:u w:val="single"/>
            <w:bdr w:val="none" w:sz="0" w:space="0" w:color="auto" w:frame="1"/>
            <w:lang w:val="en" w:eastAsia="en-ZA"/>
          </w:rPr>
          <w:t>T.C. Johnson</w:t>
        </w:r>
      </w:hyperlink>
      <w:r w:rsidRPr="00C04564">
        <w:rPr>
          <w:rFonts w:ascii="Times New Roman" w:eastAsia="Times New Roman" w:hAnsi="Times New Roman" w:cs="Times New Roman"/>
          <w:color w:val="000000" w:themeColor="text1"/>
          <w:sz w:val="24"/>
          <w:szCs w:val="24"/>
          <w:lang w:val="en" w:eastAsia="en-ZA"/>
        </w:rPr>
        <w:t> in 1911 and manufactured by the </w:t>
      </w:r>
      <w:hyperlink r:id="rId11" w:tooltip="Winchester" w:history="1">
        <w:r w:rsidRPr="00C04564">
          <w:rPr>
            <w:rFonts w:ascii="Times New Roman" w:eastAsia="Times New Roman" w:hAnsi="Times New Roman" w:cs="Times New Roman"/>
            <w:color w:val="000000" w:themeColor="text1"/>
            <w:sz w:val="24"/>
            <w:szCs w:val="24"/>
            <w:u w:val="single"/>
            <w:bdr w:val="none" w:sz="0" w:space="0" w:color="auto" w:frame="1"/>
            <w:lang w:val="en" w:eastAsia="en-ZA"/>
          </w:rPr>
          <w:t>Winchester Repeating Arms Company</w:t>
        </w:r>
      </w:hyperlink>
      <w:r w:rsidRPr="00C04564">
        <w:rPr>
          <w:rFonts w:ascii="Times New Roman" w:eastAsia="Times New Roman" w:hAnsi="Times New Roman" w:cs="Times New Roman"/>
          <w:color w:val="000000" w:themeColor="text1"/>
          <w:sz w:val="24"/>
          <w:szCs w:val="24"/>
          <w:lang w:val="en" w:eastAsia="en-ZA"/>
        </w:rPr>
        <w:t> from 1912 to 1964. Christened "</w:t>
      </w:r>
      <w:r w:rsidRPr="00C04564">
        <w:rPr>
          <w:rFonts w:ascii="Times New Roman" w:eastAsia="Times New Roman" w:hAnsi="Times New Roman" w:cs="Times New Roman"/>
          <w:b/>
          <w:bCs/>
          <w:i/>
          <w:iCs/>
          <w:color w:val="000000" w:themeColor="text1"/>
          <w:sz w:val="24"/>
          <w:szCs w:val="24"/>
          <w:bdr w:val="none" w:sz="0" w:space="0" w:color="auto" w:frame="1"/>
          <w:lang w:val="en" w:eastAsia="en-ZA"/>
        </w:rPr>
        <w:t>The Most Perfect Repeater</w:t>
      </w:r>
      <w:r w:rsidRPr="00C04564">
        <w:rPr>
          <w:rFonts w:ascii="Times New Roman" w:eastAsia="Times New Roman" w:hAnsi="Times New Roman" w:cs="Times New Roman"/>
          <w:color w:val="000000" w:themeColor="text1"/>
          <w:sz w:val="24"/>
          <w:szCs w:val="24"/>
          <w:lang w:val="en" w:eastAsia="en-ZA"/>
        </w:rPr>
        <w:t>"</w:t>
      </w:r>
      <w:hyperlink r:id="rId12" w:anchor="cite_note-themostperfectrepeater-1" w:history="1">
        <w:r w:rsidRPr="00C04564">
          <w:rPr>
            <w:rFonts w:ascii="Times New Roman" w:eastAsia="Times New Roman" w:hAnsi="Times New Roman" w:cs="Times New Roman"/>
            <w:color w:val="000000" w:themeColor="text1"/>
            <w:sz w:val="15"/>
            <w:szCs w:val="15"/>
            <w:u w:val="single"/>
            <w:bdr w:val="none" w:sz="0" w:space="0" w:color="auto" w:frame="1"/>
            <w:vertAlign w:val="superscript"/>
            <w:lang w:val="en" w:eastAsia="en-ZA"/>
          </w:rPr>
          <w:t>[1]</w:t>
        </w:r>
      </w:hyperlink>
      <w:r w:rsidRPr="00C04564">
        <w:rPr>
          <w:rFonts w:ascii="Times New Roman" w:eastAsia="Times New Roman" w:hAnsi="Times New Roman" w:cs="Times New Roman"/>
          <w:color w:val="000000" w:themeColor="text1"/>
          <w:sz w:val="24"/>
          <w:szCs w:val="24"/>
          <w:lang w:val="en" w:eastAsia="en-ZA"/>
        </w:rPr>
        <w:t> on its introduction, the Model 1912 was a refinement of the </w:t>
      </w:r>
      <w:hyperlink r:id="rId13" w:tooltip="Winchester Model 1897" w:history="1">
        <w:r w:rsidRPr="00C04564">
          <w:rPr>
            <w:rFonts w:ascii="Times New Roman" w:eastAsia="Times New Roman" w:hAnsi="Times New Roman" w:cs="Times New Roman"/>
            <w:color w:val="000000" w:themeColor="text1"/>
            <w:sz w:val="24"/>
            <w:szCs w:val="24"/>
            <w:u w:val="single"/>
            <w:bdr w:val="none" w:sz="0" w:space="0" w:color="auto" w:frame="1"/>
            <w:lang w:val="en" w:eastAsia="en-ZA"/>
          </w:rPr>
          <w:t>Model 1897</w:t>
        </w:r>
      </w:hyperlink>
      <w:r w:rsidRPr="00C04564">
        <w:rPr>
          <w:rFonts w:ascii="Times New Roman" w:eastAsia="Times New Roman" w:hAnsi="Times New Roman" w:cs="Times New Roman"/>
          <w:color w:val="000000" w:themeColor="text1"/>
          <w:sz w:val="24"/>
          <w:szCs w:val="24"/>
          <w:lang w:val="en" w:eastAsia="en-ZA"/>
        </w:rPr>
        <w:t> designed and patented by </w:t>
      </w:r>
      <w:hyperlink r:id="rId14" w:tooltip="John Browning" w:history="1">
        <w:r w:rsidRPr="00C04564">
          <w:rPr>
            <w:rFonts w:ascii="Times New Roman" w:eastAsia="Times New Roman" w:hAnsi="Times New Roman" w:cs="Times New Roman"/>
            <w:color w:val="000000" w:themeColor="text1"/>
            <w:sz w:val="24"/>
            <w:szCs w:val="24"/>
            <w:u w:val="single"/>
            <w:bdr w:val="none" w:sz="0" w:space="0" w:color="auto" w:frame="1"/>
            <w:lang w:val="en" w:eastAsia="en-ZA"/>
          </w:rPr>
          <w:t>John Browning</w:t>
        </w:r>
      </w:hyperlink>
      <w:r w:rsidRPr="00C04564">
        <w:rPr>
          <w:rFonts w:ascii="Times New Roman" w:eastAsia="Times New Roman" w:hAnsi="Times New Roman" w:cs="Times New Roman"/>
          <w:color w:val="000000" w:themeColor="text1"/>
          <w:sz w:val="24"/>
          <w:szCs w:val="24"/>
          <w:lang w:val="en" w:eastAsia="en-ZA"/>
        </w:rPr>
        <w:t>.</w:t>
      </w:r>
    </w:p>
    <w:bookmarkStart w:id="0" w:name="_GoBack"/>
    <w:p w:rsidR="00C04564" w:rsidRPr="00C04564" w:rsidRDefault="00C04564" w:rsidP="00C04564">
      <w:pPr>
        <w:spacing w:after="0" w:line="240" w:lineRule="auto"/>
        <w:rPr>
          <w:rFonts w:ascii="Times New Roman" w:eastAsia="Times New Roman" w:hAnsi="Times New Roman" w:cs="Times New Roman"/>
          <w:color w:val="000000" w:themeColor="text1"/>
          <w:sz w:val="24"/>
          <w:szCs w:val="24"/>
          <w:lang w:val="en" w:eastAsia="en-ZA"/>
        </w:rPr>
      </w:pPr>
      <w:r w:rsidRPr="00C04564">
        <w:rPr>
          <w:rFonts w:ascii="Times New Roman" w:eastAsia="Times New Roman" w:hAnsi="Times New Roman" w:cs="Times New Roman"/>
          <w:color w:val="000000" w:themeColor="text1"/>
          <w:sz w:val="24"/>
          <w:szCs w:val="24"/>
          <w:lang w:val="en" w:eastAsia="en-ZA"/>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18pt;height:15.6pt" o:ole="">
            <v:imagedata r:id="rId15" o:title=""/>
          </v:shape>
          <w:control r:id="rId16" w:name="DefaultOcxName" w:shapeid="_x0000_i1033"/>
        </w:object>
      </w:r>
      <w:bookmarkEnd w:id="0"/>
    </w:p>
    <w:p w:rsidR="00C04564" w:rsidRPr="00C04564" w:rsidRDefault="00C04564" w:rsidP="00C04564">
      <w:pPr>
        <w:spacing w:after="0" w:line="240" w:lineRule="auto"/>
        <w:jc w:val="center"/>
        <w:outlineLvl w:val="1"/>
        <w:rPr>
          <w:rFonts w:ascii="inherit" w:eastAsia="Times New Roman" w:hAnsi="inherit" w:cs="Times New Roman"/>
          <w:color w:val="000000" w:themeColor="text1"/>
          <w:sz w:val="36"/>
          <w:szCs w:val="36"/>
          <w:lang w:val="en" w:eastAsia="en-ZA"/>
        </w:rPr>
      </w:pPr>
      <w:r w:rsidRPr="00C04564">
        <w:rPr>
          <w:rFonts w:ascii="inherit" w:eastAsia="Times New Roman" w:hAnsi="inherit" w:cs="Times New Roman"/>
          <w:color w:val="000000" w:themeColor="text1"/>
          <w:sz w:val="36"/>
          <w:szCs w:val="36"/>
          <w:lang w:val="en" w:eastAsia="en-ZA"/>
        </w:rPr>
        <w:t>Contents</w:t>
      </w:r>
    </w:p>
    <w:p w:rsidR="00C04564" w:rsidRPr="00C04564" w:rsidRDefault="00C04564" w:rsidP="00C04564">
      <w:pPr>
        <w:numPr>
          <w:ilvl w:val="0"/>
          <w:numId w:val="2"/>
        </w:numPr>
        <w:spacing w:after="0" w:line="240" w:lineRule="auto"/>
        <w:ind w:left="180"/>
        <w:rPr>
          <w:rFonts w:ascii="Times New Roman" w:eastAsia="Times New Roman" w:hAnsi="Times New Roman" w:cs="Times New Roman"/>
          <w:color w:val="000000" w:themeColor="text1"/>
          <w:sz w:val="24"/>
          <w:szCs w:val="24"/>
          <w:lang w:val="en" w:eastAsia="en-ZA"/>
        </w:rPr>
      </w:pPr>
      <w:hyperlink r:id="rId17" w:anchor="History" w:history="1">
        <w:r w:rsidRPr="00C04564">
          <w:rPr>
            <w:rFonts w:ascii="Times New Roman" w:eastAsia="Times New Roman" w:hAnsi="Times New Roman" w:cs="Times New Roman"/>
            <w:color w:val="000000" w:themeColor="text1"/>
            <w:sz w:val="24"/>
            <w:szCs w:val="24"/>
            <w:bdr w:val="none" w:sz="0" w:space="0" w:color="auto" w:frame="1"/>
            <w:lang w:val="en" w:eastAsia="en-ZA"/>
          </w:rPr>
          <w:t>1History</w:t>
        </w:r>
      </w:hyperlink>
    </w:p>
    <w:p w:rsidR="00C04564" w:rsidRPr="00C04564" w:rsidRDefault="00C04564" w:rsidP="00C04564">
      <w:pPr>
        <w:numPr>
          <w:ilvl w:val="0"/>
          <w:numId w:val="2"/>
        </w:numPr>
        <w:spacing w:after="0" w:line="240" w:lineRule="auto"/>
        <w:ind w:left="180"/>
        <w:rPr>
          <w:rFonts w:ascii="Times New Roman" w:eastAsia="Times New Roman" w:hAnsi="Times New Roman" w:cs="Times New Roman"/>
          <w:color w:val="000000" w:themeColor="text1"/>
          <w:sz w:val="24"/>
          <w:szCs w:val="24"/>
          <w:lang w:val="en" w:eastAsia="en-ZA"/>
        </w:rPr>
      </w:pPr>
      <w:hyperlink r:id="rId18" w:anchor="Design_Details" w:history="1">
        <w:r w:rsidRPr="00C04564">
          <w:rPr>
            <w:rFonts w:ascii="Times New Roman" w:eastAsia="Times New Roman" w:hAnsi="Times New Roman" w:cs="Times New Roman"/>
            <w:color w:val="000000" w:themeColor="text1"/>
            <w:sz w:val="24"/>
            <w:szCs w:val="24"/>
            <w:bdr w:val="none" w:sz="0" w:space="0" w:color="auto" w:frame="1"/>
            <w:lang w:val="en" w:eastAsia="en-ZA"/>
          </w:rPr>
          <w:t>2Design Details</w:t>
        </w:r>
      </w:hyperlink>
    </w:p>
    <w:p w:rsidR="00C04564" w:rsidRPr="00C04564" w:rsidRDefault="00C04564" w:rsidP="00C04564">
      <w:pPr>
        <w:numPr>
          <w:ilvl w:val="0"/>
          <w:numId w:val="2"/>
        </w:numPr>
        <w:spacing w:after="0" w:line="240" w:lineRule="auto"/>
        <w:ind w:left="180"/>
        <w:rPr>
          <w:rFonts w:ascii="Times New Roman" w:eastAsia="Times New Roman" w:hAnsi="Times New Roman" w:cs="Times New Roman"/>
          <w:color w:val="000000" w:themeColor="text1"/>
          <w:sz w:val="24"/>
          <w:szCs w:val="24"/>
          <w:lang w:val="en" w:eastAsia="en-ZA"/>
        </w:rPr>
      </w:pPr>
      <w:hyperlink r:id="rId19" w:anchor="Ammunition" w:history="1">
        <w:r w:rsidRPr="00C04564">
          <w:rPr>
            <w:rFonts w:ascii="Times New Roman" w:eastAsia="Times New Roman" w:hAnsi="Times New Roman" w:cs="Times New Roman"/>
            <w:color w:val="000000" w:themeColor="text1"/>
            <w:sz w:val="24"/>
            <w:szCs w:val="24"/>
            <w:bdr w:val="none" w:sz="0" w:space="0" w:color="auto" w:frame="1"/>
            <w:lang w:val="en" w:eastAsia="en-ZA"/>
          </w:rPr>
          <w:t>3Ammunition</w:t>
        </w:r>
      </w:hyperlink>
    </w:p>
    <w:p w:rsidR="00C04564" w:rsidRPr="00C04564" w:rsidRDefault="00C04564" w:rsidP="00C04564">
      <w:pPr>
        <w:numPr>
          <w:ilvl w:val="0"/>
          <w:numId w:val="2"/>
        </w:numPr>
        <w:spacing w:after="0" w:line="240" w:lineRule="auto"/>
        <w:ind w:left="180"/>
        <w:rPr>
          <w:rFonts w:ascii="Times New Roman" w:eastAsia="Times New Roman" w:hAnsi="Times New Roman" w:cs="Times New Roman"/>
          <w:color w:val="000000" w:themeColor="text1"/>
          <w:sz w:val="24"/>
          <w:szCs w:val="24"/>
          <w:lang w:val="en" w:eastAsia="en-ZA"/>
        </w:rPr>
      </w:pPr>
      <w:hyperlink r:id="rId20" w:anchor="Variants" w:history="1">
        <w:r w:rsidRPr="00C04564">
          <w:rPr>
            <w:rFonts w:ascii="Times New Roman" w:eastAsia="Times New Roman" w:hAnsi="Times New Roman" w:cs="Times New Roman"/>
            <w:color w:val="000000" w:themeColor="text1"/>
            <w:sz w:val="24"/>
            <w:szCs w:val="24"/>
            <w:bdr w:val="none" w:sz="0" w:space="0" w:color="auto" w:frame="1"/>
            <w:lang w:val="en" w:eastAsia="en-ZA"/>
          </w:rPr>
          <w:t>4Variants</w:t>
        </w:r>
      </w:hyperlink>
    </w:p>
    <w:p w:rsidR="00C04564" w:rsidRPr="00C04564" w:rsidRDefault="00C04564" w:rsidP="00C04564">
      <w:pPr>
        <w:numPr>
          <w:ilvl w:val="0"/>
          <w:numId w:val="2"/>
        </w:numPr>
        <w:spacing w:line="240" w:lineRule="auto"/>
        <w:ind w:left="180"/>
        <w:rPr>
          <w:rFonts w:ascii="Times New Roman" w:eastAsia="Times New Roman" w:hAnsi="Times New Roman" w:cs="Times New Roman"/>
          <w:color w:val="000000" w:themeColor="text1"/>
          <w:sz w:val="24"/>
          <w:szCs w:val="24"/>
          <w:lang w:val="en" w:eastAsia="en-ZA"/>
        </w:rPr>
      </w:pPr>
      <w:hyperlink r:id="rId21" w:anchor="References" w:history="1">
        <w:r w:rsidRPr="00C04564">
          <w:rPr>
            <w:rFonts w:ascii="Times New Roman" w:eastAsia="Times New Roman" w:hAnsi="Times New Roman" w:cs="Times New Roman"/>
            <w:color w:val="000000" w:themeColor="text1"/>
            <w:sz w:val="24"/>
            <w:szCs w:val="24"/>
            <w:bdr w:val="none" w:sz="0" w:space="0" w:color="auto" w:frame="1"/>
            <w:lang w:val="en" w:eastAsia="en-ZA"/>
          </w:rPr>
          <w:t>5References</w:t>
        </w:r>
      </w:hyperlink>
    </w:p>
    <w:p w:rsidR="00C04564" w:rsidRPr="00C04564" w:rsidRDefault="00C04564" w:rsidP="00C04564">
      <w:pPr>
        <w:spacing w:after="0" w:line="240" w:lineRule="auto"/>
        <w:outlineLvl w:val="1"/>
        <w:rPr>
          <w:rFonts w:ascii="Helvetica" w:eastAsia="Times New Roman" w:hAnsi="Helvetica" w:cs="Times New Roman"/>
          <w:color w:val="000000" w:themeColor="text1"/>
          <w:sz w:val="36"/>
          <w:szCs w:val="36"/>
          <w:lang w:val="en" w:eastAsia="en-ZA"/>
        </w:rPr>
      </w:pPr>
      <w:r w:rsidRPr="00C04564">
        <w:rPr>
          <w:rFonts w:ascii="Helvetica" w:eastAsia="Times New Roman" w:hAnsi="Helvetica" w:cs="Times New Roman"/>
          <w:color w:val="000000" w:themeColor="text1"/>
          <w:sz w:val="36"/>
          <w:szCs w:val="36"/>
          <w:bdr w:val="none" w:sz="0" w:space="0" w:color="auto" w:frame="1"/>
          <w:lang w:val="en" w:eastAsia="en-ZA"/>
        </w:rPr>
        <w:t>History</w:t>
      </w:r>
    </w:p>
    <w:p w:rsidR="00C04564" w:rsidRPr="00C04564" w:rsidRDefault="00C04564" w:rsidP="00C04564">
      <w:pPr>
        <w:spacing w:after="0" w:line="240" w:lineRule="auto"/>
        <w:rPr>
          <w:rFonts w:ascii="Times New Roman" w:eastAsia="Times New Roman" w:hAnsi="Times New Roman" w:cs="Times New Roman"/>
          <w:color w:val="000000" w:themeColor="text1"/>
          <w:sz w:val="24"/>
          <w:szCs w:val="24"/>
          <w:lang w:val="en" w:eastAsia="en-ZA"/>
        </w:rPr>
      </w:pPr>
      <w:r w:rsidRPr="00C04564">
        <w:rPr>
          <w:rFonts w:ascii="Times New Roman" w:eastAsia="Times New Roman" w:hAnsi="Times New Roman" w:cs="Times New Roman"/>
          <w:color w:val="000000" w:themeColor="text1"/>
          <w:sz w:val="24"/>
          <w:szCs w:val="24"/>
          <w:lang w:val="en" w:eastAsia="en-ZA"/>
        </w:rPr>
        <w:t>At the turn of the 20th century, companies like </w:t>
      </w:r>
      <w:r w:rsidRPr="00C04564">
        <w:rPr>
          <w:rFonts w:ascii="Times New Roman" w:eastAsia="Times New Roman" w:hAnsi="Times New Roman" w:cs="Times New Roman"/>
          <w:color w:val="000000" w:themeColor="text1"/>
          <w:sz w:val="24"/>
          <w:szCs w:val="24"/>
          <w:bdr w:val="none" w:sz="0" w:space="0" w:color="auto" w:frame="1"/>
          <w:lang w:val="en" w:eastAsia="en-ZA"/>
        </w:rPr>
        <w:t>Savage Arms Co.</w:t>
      </w:r>
      <w:r w:rsidRPr="00C04564">
        <w:rPr>
          <w:rFonts w:ascii="Times New Roman" w:eastAsia="Times New Roman" w:hAnsi="Times New Roman" w:cs="Times New Roman"/>
          <w:color w:val="000000" w:themeColor="text1"/>
          <w:sz w:val="24"/>
          <w:szCs w:val="24"/>
          <w:lang w:val="en" w:eastAsia="en-ZA"/>
        </w:rPr>
        <w:t> and </w:t>
      </w:r>
      <w:hyperlink r:id="rId22" w:tooltip="Remington" w:history="1">
        <w:r w:rsidRPr="00C04564">
          <w:rPr>
            <w:rFonts w:ascii="Times New Roman" w:eastAsia="Times New Roman" w:hAnsi="Times New Roman" w:cs="Times New Roman"/>
            <w:color w:val="000000" w:themeColor="text1"/>
            <w:sz w:val="24"/>
            <w:szCs w:val="24"/>
            <w:u w:val="single"/>
            <w:bdr w:val="none" w:sz="0" w:space="0" w:color="auto" w:frame="1"/>
            <w:lang w:val="en" w:eastAsia="en-ZA"/>
          </w:rPr>
          <w:t>Remington</w:t>
        </w:r>
      </w:hyperlink>
      <w:r w:rsidRPr="00C04564">
        <w:rPr>
          <w:rFonts w:ascii="Times New Roman" w:eastAsia="Times New Roman" w:hAnsi="Times New Roman" w:cs="Times New Roman"/>
          <w:color w:val="000000" w:themeColor="text1"/>
          <w:sz w:val="24"/>
          <w:szCs w:val="24"/>
          <w:lang w:val="en" w:eastAsia="en-ZA"/>
        </w:rPr>
        <w:t> were capitalizing on the shotgun market by producing shotguns that were very similar to that of the prior Model 1897 designed by ex-employee John Browning, albeit with the hammer and slide hidden inside the receiver. Due to the more streamlined designs by its competitors, Winchester was losing out market shares to the more modern and streamlined designs.</w:t>
      </w:r>
      <w:hyperlink r:id="rId23" w:anchor="cite_note-gun-2" w:history="1">
        <w:r w:rsidRPr="00C04564">
          <w:rPr>
            <w:rFonts w:ascii="Times New Roman" w:eastAsia="Times New Roman" w:hAnsi="Times New Roman" w:cs="Times New Roman"/>
            <w:color w:val="000000" w:themeColor="text1"/>
            <w:sz w:val="15"/>
            <w:szCs w:val="15"/>
            <w:u w:val="single"/>
            <w:bdr w:val="none" w:sz="0" w:space="0" w:color="auto" w:frame="1"/>
            <w:vertAlign w:val="superscript"/>
            <w:lang w:val="en" w:eastAsia="en-ZA"/>
          </w:rPr>
          <w:t>[2]</w:t>
        </w:r>
      </w:hyperlink>
    </w:p>
    <w:p w:rsidR="00C04564" w:rsidRPr="00C04564" w:rsidRDefault="00C04564" w:rsidP="00C04564">
      <w:pPr>
        <w:spacing w:after="0" w:line="240" w:lineRule="auto"/>
        <w:rPr>
          <w:rFonts w:ascii="Times New Roman" w:eastAsia="Times New Roman" w:hAnsi="Times New Roman" w:cs="Times New Roman"/>
          <w:color w:val="000000" w:themeColor="text1"/>
          <w:sz w:val="24"/>
          <w:szCs w:val="24"/>
          <w:lang w:val="en" w:eastAsia="en-ZA"/>
        </w:rPr>
      </w:pPr>
      <w:r w:rsidRPr="00C04564">
        <w:rPr>
          <w:rFonts w:ascii="Times New Roman" w:eastAsia="Times New Roman" w:hAnsi="Times New Roman" w:cs="Times New Roman"/>
          <w:color w:val="000000" w:themeColor="text1"/>
          <w:sz w:val="24"/>
          <w:szCs w:val="24"/>
          <w:lang w:val="en" w:eastAsia="en-ZA"/>
        </w:rPr>
        <w:t>As such, long-standing Winchester employee Thomas Crossley Johnson was tasked to design a new shotgun in 1911 that would compete with its competitors' modern offerings.</w:t>
      </w:r>
      <w:hyperlink r:id="rId24" w:anchor="cite_note-longgun-3" w:history="1">
        <w:r w:rsidRPr="00C04564">
          <w:rPr>
            <w:rFonts w:ascii="Times New Roman" w:eastAsia="Times New Roman" w:hAnsi="Times New Roman" w:cs="Times New Roman"/>
            <w:color w:val="000000" w:themeColor="text1"/>
            <w:sz w:val="15"/>
            <w:szCs w:val="15"/>
            <w:u w:val="single"/>
            <w:bdr w:val="none" w:sz="0" w:space="0" w:color="auto" w:frame="1"/>
            <w:vertAlign w:val="superscript"/>
            <w:lang w:val="en" w:eastAsia="en-ZA"/>
          </w:rPr>
          <w:t>[3]</w:t>
        </w:r>
      </w:hyperlink>
      <w:r w:rsidRPr="00C04564">
        <w:rPr>
          <w:rFonts w:ascii="Times New Roman" w:eastAsia="Times New Roman" w:hAnsi="Times New Roman" w:cs="Times New Roman"/>
          <w:color w:val="000000" w:themeColor="text1"/>
          <w:sz w:val="24"/>
          <w:szCs w:val="24"/>
          <w:lang w:val="en" w:eastAsia="en-ZA"/>
        </w:rPr>
        <w:t> In an attempt to refine the Model 1897, Johnson hid the exposed hammer and slide as seen on the Model 1897 and made a number of other small changes.</w:t>
      </w:r>
      <w:hyperlink r:id="rId25" w:anchor="cite_note-model12-4" w:history="1">
        <w:r w:rsidRPr="00C04564">
          <w:rPr>
            <w:rFonts w:ascii="Times New Roman" w:eastAsia="Times New Roman" w:hAnsi="Times New Roman" w:cs="Times New Roman"/>
            <w:color w:val="000000" w:themeColor="text1"/>
            <w:sz w:val="15"/>
            <w:szCs w:val="15"/>
            <w:u w:val="single"/>
            <w:bdr w:val="none" w:sz="0" w:space="0" w:color="auto" w:frame="1"/>
            <w:vertAlign w:val="superscript"/>
            <w:lang w:val="en" w:eastAsia="en-ZA"/>
          </w:rPr>
          <w:t>[4]</w:t>
        </w:r>
      </w:hyperlink>
    </w:p>
    <w:p w:rsidR="00C04564" w:rsidRPr="00C04564" w:rsidRDefault="00C04564" w:rsidP="00C04564">
      <w:pPr>
        <w:spacing w:after="0" w:line="240" w:lineRule="auto"/>
        <w:rPr>
          <w:rFonts w:ascii="Times New Roman" w:eastAsia="Times New Roman" w:hAnsi="Times New Roman" w:cs="Times New Roman"/>
          <w:color w:val="000000" w:themeColor="text1"/>
          <w:sz w:val="24"/>
          <w:szCs w:val="24"/>
          <w:lang w:val="en" w:eastAsia="en-ZA"/>
        </w:rPr>
      </w:pPr>
      <w:r w:rsidRPr="00C04564">
        <w:rPr>
          <w:rFonts w:ascii="Times New Roman" w:eastAsia="Times New Roman" w:hAnsi="Times New Roman" w:cs="Times New Roman"/>
          <w:color w:val="000000" w:themeColor="text1"/>
          <w:sz w:val="24"/>
          <w:szCs w:val="24"/>
          <w:lang w:val="en" w:eastAsia="en-ZA"/>
        </w:rPr>
        <w:t>The shotgun was introduced in 1912, with the first shotguns delivered to warehouse stocks in August 1912.</w:t>
      </w:r>
      <w:hyperlink r:id="rId26" w:anchor="cite_note-stocks-5" w:history="1">
        <w:r w:rsidRPr="00C04564">
          <w:rPr>
            <w:rFonts w:ascii="Times New Roman" w:eastAsia="Times New Roman" w:hAnsi="Times New Roman" w:cs="Times New Roman"/>
            <w:color w:val="000000" w:themeColor="text1"/>
            <w:sz w:val="15"/>
            <w:szCs w:val="15"/>
            <w:u w:val="single"/>
            <w:bdr w:val="none" w:sz="0" w:space="0" w:color="auto" w:frame="1"/>
            <w:vertAlign w:val="superscript"/>
            <w:lang w:val="en" w:eastAsia="en-ZA"/>
          </w:rPr>
          <w:t>[5]</w:t>
        </w:r>
      </w:hyperlink>
      <w:r w:rsidRPr="00C04564">
        <w:rPr>
          <w:rFonts w:ascii="Times New Roman" w:eastAsia="Times New Roman" w:hAnsi="Times New Roman" w:cs="Times New Roman"/>
          <w:color w:val="000000" w:themeColor="text1"/>
          <w:sz w:val="24"/>
          <w:szCs w:val="24"/>
          <w:lang w:val="en" w:eastAsia="en-ZA"/>
        </w:rPr>
        <w:t> Originally available in </w:t>
      </w:r>
      <w:hyperlink r:id="rId27" w:tooltip="20 gauge" w:history="1">
        <w:r w:rsidRPr="00C04564">
          <w:rPr>
            <w:rFonts w:ascii="Times New Roman" w:eastAsia="Times New Roman" w:hAnsi="Times New Roman" w:cs="Times New Roman"/>
            <w:color w:val="000000" w:themeColor="text1"/>
            <w:sz w:val="24"/>
            <w:szCs w:val="24"/>
            <w:u w:val="single"/>
            <w:bdr w:val="none" w:sz="0" w:space="0" w:color="auto" w:frame="1"/>
            <w:lang w:val="en" w:eastAsia="en-ZA"/>
          </w:rPr>
          <w:t>20 gauge</w:t>
        </w:r>
      </w:hyperlink>
      <w:r w:rsidRPr="00C04564">
        <w:rPr>
          <w:rFonts w:ascii="Times New Roman" w:eastAsia="Times New Roman" w:hAnsi="Times New Roman" w:cs="Times New Roman"/>
          <w:color w:val="000000" w:themeColor="text1"/>
          <w:sz w:val="24"/>
          <w:szCs w:val="24"/>
          <w:lang w:val="en" w:eastAsia="en-ZA"/>
        </w:rPr>
        <w:t> only (</w:t>
      </w:r>
      <w:hyperlink r:id="rId28" w:tooltip="16 gauge" w:history="1">
        <w:r w:rsidRPr="00C04564">
          <w:rPr>
            <w:rFonts w:ascii="Times New Roman" w:eastAsia="Times New Roman" w:hAnsi="Times New Roman" w:cs="Times New Roman"/>
            <w:color w:val="000000" w:themeColor="text1"/>
            <w:sz w:val="24"/>
            <w:szCs w:val="24"/>
            <w:u w:val="single"/>
            <w:bdr w:val="none" w:sz="0" w:space="0" w:color="auto" w:frame="1"/>
            <w:lang w:val="en" w:eastAsia="en-ZA"/>
          </w:rPr>
          <w:t>16</w:t>
        </w:r>
      </w:hyperlink>
      <w:r w:rsidRPr="00C04564">
        <w:rPr>
          <w:rFonts w:ascii="Times New Roman" w:eastAsia="Times New Roman" w:hAnsi="Times New Roman" w:cs="Times New Roman"/>
          <w:color w:val="000000" w:themeColor="text1"/>
          <w:sz w:val="24"/>
          <w:szCs w:val="24"/>
          <w:lang w:val="en" w:eastAsia="en-ZA"/>
        </w:rPr>
        <w:t> and </w:t>
      </w:r>
      <w:hyperlink r:id="rId29" w:tooltip="12 gauge" w:history="1">
        <w:r w:rsidRPr="00C04564">
          <w:rPr>
            <w:rFonts w:ascii="Times New Roman" w:eastAsia="Times New Roman" w:hAnsi="Times New Roman" w:cs="Times New Roman"/>
            <w:color w:val="000000" w:themeColor="text1"/>
            <w:sz w:val="24"/>
            <w:szCs w:val="24"/>
            <w:u w:val="single"/>
            <w:bdr w:val="none" w:sz="0" w:space="0" w:color="auto" w:frame="1"/>
            <w:lang w:val="en" w:eastAsia="en-ZA"/>
          </w:rPr>
          <w:t>12 gauge</w:t>
        </w:r>
      </w:hyperlink>
      <w:r w:rsidRPr="00C04564">
        <w:rPr>
          <w:rFonts w:ascii="Times New Roman" w:eastAsia="Times New Roman" w:hAnsi="Times New Roman" w:cs="Times New Roman"/>
          <w:color w:val="000000" w:themeColor="text1"/>
          <w:sz w:val="24"/>
          <w:szCs w:val="24"/>
          <w:lang w:val="en" w:eastAsia="en-ZA"/>
        </w:rPr>
        <w:t> variants were made available in the coming years),</w:t>
      </w:r>
      <w:hyperlink r:id="rId30" w:anchor="cite_note-model12-4" w:history="1">
        <w:r w:rsidRPr="00C04564">
          <w:rPr>
            <w:rFonts w:ascii="Times New Roman" w:eastAsia="Times New Roman" w:hAnsi="Times New Roman" w:cs="Times New Roman"/>
            <w:color w:val="000000" w:themeColor="text1"/>
            <w:sz w:val="15"/>
            <w:szCs w:val="15"/>
            <w:u w:val="single"/>
            <w:bdr w:val="none" w:sz="0" w:space="0" w:color="auto" w:frame="1"/>
            <w:vertAlign w:val="superscript"/>
            <w:lang w:val="en" w:eastAsia="en-ZA"/>
          </w:rPr>
          <w:t>[4]</w:t>
        </w:r>
      </w:hyperlink>
      <w:r w:rsidRPr="00C04564">
        <w:rPr>
          <w:rFonts w:ascii="Times New Roman" w:eastAsia="Times New Roman" w:hAnsi="Times New Roman" w:cs="Times New Roman"/>
          <w:color w:val="000000" w:themeColor="text1"/>
          <w:sz w:val="24"/>
          <w:szCs w:val="24"/>
          <w:lang w:val="en" w:eastAsia="en-ZA"/>
        </w:rPr>
        <w:t> the Model 1912 became the first hammerless pump-action shotgun marketed by Winchester.</w:t>
      </w:r>
      <w:hyperlink r:id="rId31" w:anchor="cite_note-appraisal-6" w:history="1">
        <w:r w:rsidRPr="00C04564">
          <w:rPr>
            <w:rFonts w:ascii="Times New Roman" w:eastAsia="Times New Roman" w:hAnsi="Times New Roman" w:cs="Times New Roman"/>
            <w:color w:val="000000" w:themeColor="text1"/>
            <w:sz w:val="15"/>
            <w:szCs w:val="15"/>
            <w:u w:val="single"/>
            <w:bdr w:val="none" w:sz="0" w:space="0" w:color="auto" w:frame="1"/>
            <w:vertAlign w:val="superscript"/>
            <w:lang w:val="en" w:eastAsia="en-ZA"/>
          </w:rPr>
          <w:t>[6]</w:t>
        </w:r>
      </w:hyperlink>
      <w:r w:rsidRPr="00C04564">
        <w:rPr>
          <w:rFonts w:ascii="Times New Roman" w:eastAsia="Times New Roman" w:hAnsi="Times New Roman" w:cs="Times New Roman"/>
          <w:color w:val="000000" w:themeColor="text1"/>
          <w:sz w:val="24"/>
          <w:szCs w:val="24"/>
          <w:lang w:val="en" w:eastAsia="en-ZA"/>
        </w:rPr>
        <w:t> Marketed as </w:t>
      </w:r>
      <w:r w:rsidRPr="00C04564">
        <w:rPr>
          <w:rFonts w:ascii="Times New Roman" w:eastAsia="Times New Roman" w:hAnsi="Times New Roman" w:cs="Times New Roman"/>
          <w:b/>
          <w:bCs/>
          <w:color w:val="000000" w:themeColor="text1"/>
          <w:sz w:val="24"/>
          <w:szCs w:val="24"/>
          <w:bdr w:val="none" w:sz="0" w:space="0" w:color="auto" w:frame="1"/>
          <w:lang w:val="en" w:eastAsia="en-ZA"/>
        </w:rPr>
        <w:t>The Most Perfect Repeater</w:t>
      </w:r>
      <w:hyperlink r:id="rId32" w:anchor="cite_note-themostperfectrepeater-1" w:history="1">
        <w:r w:rsidRPr="00C04564">
          <w:rPr>
            <w:rFonts w:ascii="Times New Roman" w:eastAsia="Times New Roman" w:hAnsi="Times New Roman" w:cs="Times New Roman"/>
            <w:color w:val="000000" w:themeColor="text1"/>
            <w:sz w:val="15"/>
            <w:szCs w:val="15"/>
            <w:u w:val="single"/>
            <w:bdr w:val="none" w:sz="0" w:space="0" w:color="auto" w:frame="1"/>
            <w:vertAlign w:val="superscript"/>
            <w:lang w:val="en" w:eastAsia="en-ZA"/>
          </w:rPr>
          <w:t>[1]</w:t>
        </w:r>
      </w:hyperlink>
      <w:r w:rsidRPr="00C04564">
        <w:rPr>
          <w:rFonts w:ascii="Times New Roman" w:eastAsia="Times New Roman" w:hAnsi="Times New Roman" w:cs="Times New Roman"/>
          <w:color w:val="000000" w:themeColor="text1"/>
          <w:sz w:val="24"/>
          <w:szCs w:val="24"/>
          <w:lang w:val="en" w:eastAsia="en-ZA"/>
        </w:rPr>
        <w:t>, the Model 12 was highly commercially successful; it was still advertised as </w:t>
      </w:r>
      <w:r w:rsidRPr="00C04564">
        <w:rPr>
          <w:rFonts w:ascii="Times New Roman" w:eastAsia="Times New Roman" w:hAnsi="Times New Roman" w:cs="Times New Roman"/>
          <w:b/>
          <w:bCs/>
          <w:color w:val="000000" w:themeColor="text1"/>
          <w:sz w:val="24"/>
          <w:szCs w:val="24"/>
          <w:bdr w:val="none" w:sz="0" w:space="0" w:color="auto" w:frame="1"/>
          <w:lang w:val="en" w:eastAsia="en-ZA"/>
        </w:rPr>
        <w:t>The Perfect Repeater</w:t>
      </w:r>
      <w:r w:rsidRPr="00C04564">
        <w:rPr>
          <w:rFonts w:ascii="Times New Roman" w:eastAsia="Times New Roman" w:hAnsi="Times New Roman" w:cs="Times New Roman"/>
          <w:color w:val="000000" w:themeColor="text1"/>
          <w:sz w:val="24"/>
          <w:szCs w:val="24"/>
          <w:lang w:val="en" w:eastAsia="en-ZA"/>
        </w:rPr>
        <w:t> as late as 1956 in contemporary advertisements.</w:t>
      </w:r>
      <w:hyperlink r:id="rId33" w:anchor="cite_note-perfectrepeater-7" w:history="1">
        <w:r w:rsidRPr="00C04564">
          <w:rPr>
            <w:rFonts w:ascii="Times New Roman" w:eastAsia="Times New Roman" w:hAnsi="Times New Roman" w:cs="Times New Roman"/>
            <w:color w:val="000000" w:themeColor="text1"/>
            <w:sz w:val="15"/>
            <w:szCs w:val="15"/>
            <w:u w:val="single"/>
            <w:bdr w:val="none" w:sz="0" w:space="0" w:color="auto" w:frame="1"/>
            <w:vertAlign w:val="superscript"/>
            <w:lang w:val="en" w:eastAsia="en-ZA"/>
          </w:rPr>
          <w:t>[7]</w:t>
        </w:r>
      </w:hyperlink>
    </w:p>
    <w:p w:rsidR="00C04564" w:rsidRPr="00C04564" w:rsidRDefault="00C04564" w:rsidP="00C04564">
      <w:pPr>
        <w:spacing w:after="0" w:line="240" w:lineRule="auto"/>
        <w:rPr>
          <w:rFonts w:ascii="Times New Roman" w:eastAsia="Times New Roman" w:hAnsi="Times New Roman" w:cs="Times New Roman"/>
          <w:color w:val="000000" w:themeColor="text1"/>
          <w:sz w:val="24"/>
          <w:szCs w:val="24"/>
          <w:lang w:val="en" w:eastAsia="en-ZA"/>
        </w:rPr>
      </w:pPr>
      <w:r w:rsidRPr="00C04564">
        <w:rPr>
          <w:rFonts w:ascii="Times New Roman" w:eastAsia="Times New Roman" w:hAnsi="Times New Roman" w:cs="Times New Roman"/>
          <w:color w:val="000000" w:themeColor="text1"/>
          <w:sz w:val="24"/>
          <w:szCs w:val="24"/>
          <w:lang w:val="en" w:eastAsia="en-ZA"/>
        </w:rPr>
        <w:t>Produced in many variants, the Model 1912 (later renamed the Model 12 in 1919 due to Winchester's practice of abbreviating the names of older designs) became one of the most successful pump-action shotguns in Winchester's history,</w:t>
      </w:r>
      <w:hyperlink r:id="rId34" w:anchor="cite_note-gun-2" w:history="1">
        <w:r w:rsidRPr="00C04564">
          <w:rPr>
            <w:rFonts w:ascii="Times New Roman" w:eastAsia="Times New Roman" w:hAnsi="Times New Roman" w:cs="Times New Roman"/>
            <w:color w:val="000000" w:themeColor="text1"/>
            <w:sz w:val="15"/>
            <w:szCs w:val="15"/>
            <w:u w:val="single"/>
            <w:bdr w:val="none" w:sz="0" w:space="0" w:color="auto" w:frame="1"/>
            <w:vertAlign w:val="superscript"/>
            <w:lang w:val="en" w:eastAsia="en-ZA"/>
          </w:rPr>
          <w:t>[2]</w:t>
        </w:r>
      </w:hyperlink>
      <w:r w:rsidRPr="00C04564">
        <w:rPr>
          <w:rFonts w:ascii="Times New Roman" w:eastAsia="Times New Roman" w:hAnsi="Times New Roman" w:cs="Times New Roman"/>
          <w:color w:val="000000" w:themeColor="text1"/>
          <w:sz w:val="24"/>
          <w:szCs w:val="24"/>
          <w:lang w:val="en" w:eastAsia="en-ZA"/>
        </w:rPr>
        <w:t> setting the standard for pump-action shotguns for the next few decades.</w:t>
      </w:r>
      <w:hyperlink r:id="rId35" w:anchor="cite_note-fieldandstream-8" w:history="1">
        <w:r w:rsidRPr="00C04564">
          <w:rPr>
            <w:rFonts w:ascii="Times New Roman" w:eastAsia="Times New Roman" w:hAnsi="Times New Roman" w:cs="Times New Roman"/>
            <w:color w:val="000000" w:themeColor="text1"/>
            <w:sz w:val="15"/>
            <w:szCs w:val="15"/>
            <w:u w:val="single"/>
            <w:bdr w:val="none" w:sz="0" w:space="0" w:color="auto" w:frame="1"/>
            <w:vertAlign w:val="superscript"/>
            <w:lang w:val="en" w:eastAsia="en-ZA"/>
          </w:rPr>
          <w:t>[8]</w:t>
        </w:r>
      </w:hyperlink>
      <w:r w:rsidRPr="00C04564">
        <w:rPr>
          <w:rFonts w:ascii="Times New Roman" w:eastAsia="Times New Roman" w:hAnsi="Times New Roman" w:cs="Times New Roman"/>
          <w:color w:val="000000" w:themeColor="text1"/>
          <w:sz w:val="24"/>
          <w:szCs w:val="24"/>
          <w:lang w:val="en" w:eastAsia="en-ZA"/>
        </w:rPr>
        <w:t> The weapon saw use through World War I</w:t>
      </w:r>
      <w:hyperlink r:id="rId36" w:anchor="cite_note-ww1-9" w:history="1">
        <w:r w:rsidRPr="00C04564">
          <w:rPr>
            <w:rFonts w:ascii="Times New Roman" w:eastAsia="Times New Roman" w:hAnsi="Times New Roman" w:cs="Times New Roman"/>
            <w:color w:val="000000" w:themeColor="text1"/>
            <w:sz w:val="15"/>
            <w:szCs w:val="15"/>
            <w:u w:val="single"/>
            <w:bdr w:val="none" w:sz="0" w:space="0" w:color="auto" w:frame="1"/>
            <w:vertAlign w:val="superscript"/>
            <w:lang w:val="en" w:eastAsia="en-ZA"/>
          </w:rPr>
          <w:t>[9]</w:t>
        </w:r>
      </w:hyperlink>
      <w:r w:rsidRPr="00C04564">
        <w:rPr>
          <w:rFonts w:ascii="Times New Roman" w:eastAsia="Times New Roman" w:hAnsi="Times New Roman" w:cs="Times New Roman"/>
          <w:color w:val="000000" w:themeColor="text1"/>
          <w:sz w:val="24"/>
          <w:szCs w:val="24"/>
          <w:lang w:val="en" w:eastAsia="en-ZA"/>
        </w:rPr>
        <w:t> and even World War II.</w:t>
      </w:r>
      <w:hyperlink r:id="rId37" w:anchor="cite_note-popular-10" w:history="1">
        <w:r w:rsidRPr="00C04564">
          <w:rPr>
            <w:rFonts w:ascii="Times New Roman" w:eastAsia="Times New Roman" w:hAnsi="Times New Roman" w:cs="Times New Roman"/>
            <w:color w:val="000000" w:themeColor="text1"/>
            <w:sz w:val="15"/>
            <w:szCs w:val="15"/>
            <w:u w:val="single"/>
            <w:bdr w:val="none" w:sz="0" w:space="0" w:color="auto" w:frame="1"/>
            <w:vertAlign w:val="superscript"/>
            <w:lang w:val="en" w:eastAsia="en-ZA"/>
          </w:rPr>
          <w:t>[10]</w:t>
        </w:r>
      </w:hyperlink>
      <w:r w:rsidRPr="00C04564">
        <w:rPr>
          <w:rFonts w:ascii="Times New Roman" w:eastAsia="Times New Roman" w:hAnsi="Times New Roman" w:cs="Times New Roman"/>
          <w:color w:val="000000" w:themeColor="text1"/>
          <w:sz w:val="24"/>
          <w:szCs w:val="24"/>
          <w:lang w:val="en" w:eastAsia="en-ZA"/>
        </w:rPr>
        <w:t> Despite the Model 12 being about forty percent more expensive than the Model 97, the Model 12 still proved immensely popular, with sales doubling that of the Model 97 as late as 1957 when both models were still in production;</w:t>
      </w:r>
      <w:hyperlink r:id="rId38" w:anchor="cite_note-gun-2" w:history="1">
        <w:r w:rsidRPr="00C04564">
          <w:rPr>
            <w:rFonts w:ascii="Times New Roman" w:eastAsia="Times New Roman" w:hAnsi="Times New Roman" w:cs="Times New Roman"/>
            <w:color w:val="000000" w:themeColor="text1"/>
            <w:sz w:val="15"/>
            <w:szCs w:val="15"/>
            <w:u w:val="single"/>
            <w:bdr w:val="none" w:sz="0" w:space="0" w:color="auto" w:frame="1"/>
            <w:vertAlign w:val="superscript"/>
            <w:lang w:val="en" w:eastAsia="en-ZA"/>
          </w:rPr>
          <w:t>[2]</w:t>
        </w:r>
      </w:hyperlink>
      <w:r w:rsidRPr="00C04564">
        <w:rPr>
          <w:rFonts w:ascii="Times New Roman" w:eastAsia="Times New Roman" w:hAnsi="Times New Roman" w:cs="Times New Roman"/>
          <w:color w:val="000000" w:themeColor="text1"/>
          <w:sz w:val="24"/>
          <w:szCs w:val="24"/>
          <w:lang w:val="en" w:eastAsia="en-ZA"/>
        </w:rPr>
        <w:t xml:space="preserve"> the Model 12 </w:t>
      </w:r>
      <w:r w:rsidRPr="00C04564">
        <w:rPr>
          <w:rFonts w:ascii="Times New Roman" w:eastAsia="Times New Roman" w:hAnsi="Times New Roman" w:cs="Times New Roman"/>
          <w:color w:val="000000" w:themeColor="text1"/>
          <w:sz w:val="24"/>
          <w:szCs w:val="24"/>
          <w:lang w:val="en" w:eastAsia="en-ZA"/>
        </w:rPr>
        <w:lastRenderedPageBreak/>
        <w:t>eventually became the most popular hammerless pump-action shotgun manufactured by Winchester.</w:t>
      </w:r>
      <w:hyperlink r:id="rId39" w:anchor="cite_note-collector-11" w:history="1">
        <w:r w:rsidRPr="00C04564">
          <w:rPr>
            <w:rFonts w:ascii="Times New Roman" w:eastAsia="Times New Roman" w:hAnsi="Times New Roman" w:cs="Times New Roman"/>
            <w:color w:val="000000" w:themeColor="text1"/>
            <w:sz w:val="15"/>
            <w:szCs w:val="15"/>
            <w:u w:val="single"/>
            <w:bdr w:val="none" w:sz="0" w:space="0" w:color="auto" w:frame="1"/>
            <w:vertAlign w:val="superscript"/>
            <w:lang w:val="en" w:eastAsia="en-ZA"/>
          </w:rPr>
          <w:t>[11]</w:t>
        </w:r>
      </w:hyperlink>
    </w:p>
    <w:p w:rsidR="00C04564" w:rsidRPr="00C04564" w:rsidRDefault="00C04564" w:rsidP="00C04564">
      <w:pPr>
        <w:spacing w:after="0" w:line="240" w:lineRule="auto"/>
        <w:rPr>
          <w:rFonts w:ascii="Times New Roman" w:eastAsia="Times New Roman" w:hAnsi="Times New Roman" w:cs="Times New Roman"/>
          <w:color w:val="000000" w:themeColor="text1"/>
          <w:sz w:val="24"/>
          <w:szCs w:val="24"/>
          <w:lang w:val="en" w:eastAsia="en-ZA"/>
        </w:rPr>
      </w:pPr>
      <w:r w:rsidRPr="00C04564">
        <w:rPr>
          <w:rFonts w:ascii="Times New Roman" w:eastAsia="Times New Roman" w:hAnsi="Times New Roman" w:cs="Times New Roman"/>
          <w:color w:val="000000" w:themeColor="text1"/>
          <w:sz w:val="24"/>
          <w:szCs w:val="24"/>
          <w:lang w:val="en" w:eastAsia="en-ZA"/>
        </w:rPr>
        <w:t>However, by 1950, the gun was showing its age with the introduction of Remington's </w:t>
      </w:r>
      <w:hyperlink r:id="rId40" w:tooltip="Remington Model 870" w:history="1">
        <w:r w:rsidRPr="00C04564">
          <w:rPr>
            <w:rFonts w:ascii="Times New Roman" w:eastAsia="Times New Roman" w:hAnsi="Times New Roman" w:cs="Times New Roman"/>
            <w:color w:val="000000" w:themeColor="text1"/>
            <w:sz w:val="24"/>
            <w:szCs w:val="24"/>
            <w:u w:val="single"/>
            <w:bdr w:val="none" w:sz="0" w:space="0" w:color="auto" w:frame="1"/>
            <w:lang w:val="en" w:eastAsia="en-ZA"/>
          </w:rPr>
          <w:t>Model 870</w:t>
        </w:r>
      </w:hyperlink>
      <w:r w:rsidRPr="00C04564">
        <w:rPr>
          <w:rFonts w:ascii="Times New Roman" w:eastAsia="Times New Roman" w:hAnsi="Times New Roman" w:cs="Times New Roman"/>
          <w:color w:val="000000" w:themeColor="text1"/>
          <w:sz w:val="24"/>
          <w:szCs w:val="24"/>
          <w:lang w:val="en" w:eastAsia="en-ZA"/>
        </w:rPr>
        <w:t>; the Model 870 looked very similar to the Model 12, albeit being far cheaper than the Model 12.</w:t>
      </w:r>
      <w:hyperlink r:id="rId41" w:anchor="cite_note-model12-4" w:history="1">
        <w:r w:rsidRPr="00C04564">
          <w:rPr>
            <w:rFonts w:ascii="Times New Roman" w:eastAsia="Times New Roman" w:hAnsi="Times New Roman" w:cs="Times New Roman"/>
            <w:color w:val="000000" w:themeColor="text1"/>
            <w:sz w:val="15"/>
            <w:szCs w:val="15"/>
            <w:u w:val="single"/>
            <w:bdr w:val="none" w:sz="0" w:space="0" w:color="auto" w:frame="1"/>
            <w:vertAlign w:val="superscript"/>
            <w:lang w:val="en" w:eastAsia="en-ZA"/>
          </w:rPr>
          <w:t>[4]</w:t>
        </w:r>
      </w:hyperlink>
      <w:r w:rsidRPr="00C04564">
        <w:rPr>
          <w:rFonts w:ascii="Times New Roman" w:eastAsia="Times New Roman" w:hAnsi="Times New Roman" w:cs="Times New Roman"/>
          <w:color w:val="000000" w:themeColor="text1"/>
          <w:sz w:val="24"/>
          <w:szCs w:val="24"/>
          <w:lang w:val="en" w:eastAsia="en-ZA"/>
        </w:rPr>
        <w:t> Due to its use of milled and hand-fitted metals, production of the Model 12 was quite costly and unprofitable and slowly made the Model 12 uncompetitive in the market; it became clear that producing weapons "the old-fashioned way" and still remaining competitive in terms of pricing was not financially viable in the long run.</w:t>
      </w:r>
      <w:hyperlink r:id="rId42" w:anchor="cite_note-ww1-9" w:history="1">
        <w:r w:rsidRPr="00C04564">
          <w:rPr>
            <w:rFonts w:ascii="Times New Roman" w:eastAsia="Times New Roman" w:hAnsi="Times New Roman" w:cs="Times New Roman"/>
            <w:color w:val="000000" w:themeColor="text1"/>
            <w:sz w:val="15"/>
            <w:szCs w:val="15"/>
            <w:u w:val="single"/>
            <w:bdr w:val="none" w:sz="0" w:space="0" w:color="auto" w:frame="1"/>
            <w:vertAlign w:val="superscript"/>
            <w:lang w:val="en" w:eastAsia="en-ZA"/>
          </w:rPr>
          <w:t>[9]</w:t>
        </w:r>
      </w:hyperlink>
      <w:r w:rsidRPr="00C04564">
        <w:rPr>
          <w:rFonts w:ascii="Times New Roman" w:eastAsia="Times New Roman" w:hAnsi="Times New Roman" w:cs="Times New Roman"/>
          <w:color w:val="000000" w:themeColor="text1"/>
          <w:sz w:val="24"/>
          <w:szCs w:val="24"/>
          <w:lang w:val="en" w:eastAsia="en-ZA"/>
        </w:rPr>
        <w:t> Taking into account the loss of market shares and increasing production costs, the Model 12 was discontinued in 1964 with the reorganization of the company that year and replaced by the </w:t>
      </w:r>
      <w:hyperlink r:id="rId43" w:tooltip="Winchester Model 1200" w:history="1">
        <w:r w:rsidRPr="00C04564">
          <w:rPr>
            <w:rFonts w:ascii="Times New Roman" w:eastAsia="Times New Roman" w:hAnsi="Times New Roman" w:cs="Times New Roman"/>
            <w:color w:val="000000" w:themeColor="text1"/>
            <w:sz w:val="24"/>
            <w:szCs w:val="24"/>
            <w:u w:val="single"/>
            <w:bdr w:val="none" w:sz="0" w:space="0" w:color="auto" w:frame="1"/>
            <w:lang w:val="en" w:eastAsia="en-ZA"/>
          </w:rPr>
          <w:t>Model 1200</w:t>
        </w:r>
      </w:hyperlink>
      <w:r w:rsidRPr="00C04564">
        <w:rPr>
          <w:rFonts w:ascii="Times New Roman" w:eastAsia="Times New Roman" w:hAnsi="Times New Roman" w:cs="Times New Roman"/>
          <w:color w:val="000000" w:themeColor="text1"/>
          <w:sz w:val="24"/>
          <w:szCs w:val="24"/>
          <w:lang w:val="en" w:eastAsia="en-ZA"/>
        </w:rPr>
        <w:t>;</w:t>
      </w:r>
      <w:hyperlink r:id="rId44" w:anchor="cite_note-chuckhawks-12" w:history="1">
        <w:r w:rsidRPr="00C04564">
          <w:rPr>
            <w:rFonts w:ascii="Times New Roman" w:eastAsia="Times New Roman" w:hAnsi="Times New Roman" w:cs="Times New Roman"/>
            <w:color w:val="000000" w:themeColor="text1"/>
            <w:sz w:val="15"/>
            <w:szCs w:val="15"/>
            <w:u w:val="single"/>
            <w:bdr w:val="none" w:sz="0" w:space="0" w:color="auto" w:frame="1"/>
            <w:vertAlign w:val="superscript"/>
            <w:lang w:val="en" w:eastAsia="en-ZA"/>
          </w:rPr>
          <w:t>[12]</w:t>
        </w:r>
      </w:hyperlink>
      <w:r w:rsidRPr="00C04564">
        <w:rPr>
          <w:rFonts w:ascii="Times New Roman" w:eastAsia="Times New Roman" w:hAnsi="Times New Roman" w:cs="Times New Roman"/>
          <w:color w:val="000000" w:themeColor="text1"/>
          <w:sz w:val="24"/>
          <w:szCs w:val="24"/>
          <w:lang w:val="en" w:eastAsia="en-ZA"/>
        </w:rPr>
        <w:t> however, small special production runs continued until 2006 by a number of other companies,</w:t>
      </w:r>
      <w:hyperlink r:id="rId45" w:anchor="cite_note-ww1-9" w:history="1">
        <w:r w:rsidRPr="00C04564">
          <w:rPr>
            <w:rFonts w:ascii="Times New Roman" w:eastAsia="Times New Roman" w:hAnsi="Times New Roman" w:cs="Times New Roman"/>
            <w:color w:val="000000" w:themeColor="text1"/>
            <w:sz w:val="15"/>
            <w:szCs w:val="15"/>
            <w:u w:val="single"/>
            <w:bdr w:val="none" w:sz="0" w:space="0" w:color="auto" w:frame="1"/>
            <w:vertAlign w:val="superscript"/>
            <w:lang w:val="en" w:eastAsia="en-ZA"/>
          </w:rPr>
          <w:t>[9]</w:t>
        </w:r>
      </w:hyperlink>
      <w:r w:rsidRPr="00C04564">
        <w:rPr>
          <w:rFonts w:ascii="Times New Roman" w:eastAsia="Times New Roman" w:hAnsi="Times New Roman" w:cs="Times New Roman"/>
          <w:color w:val="000000" w:themeColor="text1"/>
          <w:sz w:val="24"/>
          <w:szCs w:val="24"/>
          <w:lang w:val="en" w:eastAsia="en-ZA"/>
        </w:rPr>
        <w:t> including </w:t>
      </w:r>
      <w:hyperlink r:id="rId46" w:tooltip="Miroku" w:history="1">
        <w:r w:rsidRPr="00C04564">
          <w:rPr>
            <w:rFonts w:ascii="Times New Roman" w:eastAsia="Times New Roman" w:hAnsi="Times New Roman" w:cs="Times New Roman"/>
            <w:color w:val="000000" w:themeColor="text1"/>
            <w:sz w:val="24"/>
            <w:szCs w:val="24"/>
            <w:u w:val="single"/>
            <w:bdr w:val="none" w:sz="0" w:space="0" w:color="auto" w:frame="1"/>
            <w:lang w:val="en" w:eastAsia="en-ZA"/>
          </w:rPr>
          <w:t>Miroku Corp.</w:t>
        </w:r>
      </w:hyperlink>
      <w:r w:rsidRPr="00C04564">
        <w:rPr>
          <w:rFonts w:ascii="Times New Roman" w:eastAsia="Times New Roman" w:hAnsi="Times New Roman" w:cs="Times New Roman"/>
          <w:color w:val="000000" w:themeColor="text1"/>
          <w:sz w:val="24"/>
          <w:szCs w:val="24"/>
          <w:lang w:val="en" w:eastAsia="en-ZA"/>
        </w:rPr>
        <w:t>.</w:t>
      </w:r>
      <w:hyperlink r:id="rId47" w:anchor="cite_note-miroku-13" w:history="1">
        <w:r w:rsidRPr="00C04564">
          <w:rPr>
            <w:rFonts w:ascii="Times New Roman" w:eastAsia="Times New Roman" w:hAnsi="Times New Roman" w:cs="Times New Roman"/>
            <w:color w:val="000000" w:themeColor="text1"/>
            <w:sz w:val="15"/>
            <w:szCs w:val="15"/>
            <w:u w:val="single"/>
            <w:bdr w:val="none" w:sz="0" w:space="0" w:color="auto" w:frame="1"/>
            <w:vertAlign w:val="superscript"/>
            <w:lang w:val="en" w:eastAsia="en-ZA"/>
          </w:rPr>
          <w:t>[13]</w:t>
        </w:r>
      </w:hyperlink>
      <w:r w:rsidRPr="00C04564">
        <w:rPr>
          <w:rFonts w:ascii="Times New Roman" w:eastAsia="Times New Roman" w:hAnsi="Times New Roman" w:cs="Times New Roman"/>
          <w:color w:val="000000" w:themeColor="text1"/>
          <w:sz w:val="24"/>
          <w:szCs w:val="24"/>
          <w:lang w:val="en" w:eastAsia="en-ZA"/>
        </w:rPr>
        <w:t> Over its original fifty-one year production run, some 1,968,307 guns were manufactured.</w:t>
      </w:r>
      <w:hyperlink r:id="rId48" w:anchor="cite_note-stocks-5" w:history="1">
        <w:r w:rsidRPr="00C04564">
          <w:rPr>
            <w:rFonts w:ascii="Times New Roman" w:eastAsia="Times New Roman" w:hAnsi="Times New Roman" w:cs="Times New Roman"/>
            <w:color w:val="000000" w:themeColor="text1"/>
            <w:sz w:val="15"/>
            <w:szCs w:val="15"/>
            <w:u w:val="single"/>
            <w:bdr w:val="none" w:sz="0" w:space="0" w:color="auto" w:frame="1"/>
            <w:vertAlign w:val="superscript"/>
            <w:lang w:val="en" w:eastAsia="en-ZA"/>
          </w:rPr>
          <w:t>[5]</w:t>
        </w:r>
      </w:hyperlink>
    </w:p>
    <w:p w:rsidR="00C04564" w:rsidRPr="00C04564" w:rsidRDefault="00C04564" w:rsidP="00C04564">
      <w:pPr>
        <w:spacing w:after="0" w:line="360" w:lineRule="atLeast"/>
        <w:jc w:val="center"/>
        <w:rPr>
          <w:rFonts w:ascii="Times New Roman" w:eastAsia="Times New Roman" w:hAnsi="Times New Roman" w:cs="Times New Roman"/>
          <w:caps/>
          <w:color w:val="000000" w:themeColor="text1"/>
          <w:sz w:val="15"/>
          <w:szCs w:val="15"/>
          <w:lang w:val="en" w:eastAsia="en-ZA"/>
        </w:rPr>
      </w:pPr>
      <w:r w:rsidRPr="00C04564">
        <w:rPr>
          <w:rFonts w:ascii="Times New Roman" w:eastAsia="Times New Roman" w:hAnsi="Times New Roman" w:cs="Times New Roman"/>
          <w:caps/>
          <w:color w:val="000000" w:themeColor="text1"/>
          <w:sz w:val="15"/>
          <w:szCs w:val="15"/>
          <w:lang w:val="en" w:eastAsia="en-ZA"/>
        </w:rPr>
        <w:t>ADVERTISEMENT</w:t>
      </w:r>
    </w:p>
    <w:p w:rsidR="00C04564" w:rsidRPr="00C04564" w:rsidRDefault="00C04564" w:rsidP="00C04564">
      <w:pPr>
        <w:spacing w:after="0" w:line="240" w:lineRule="auto"/>
        <w:outlineLvl w:val="1"/>
        <w:rPr>
          <w:rFonts w:ascii="Helvetica" w:eastAsia="Times New Roman" w:hAnsi="Helvetica" w:cs="Times New Roman"/>
          <w:color w:val="000000" w:themeColor="text1"/>
          <w:sz w:val="36"/>
          <w:szCs w:val="36"/>
          <w:lang w:val="en" w:eastAsia="en-ZA"/>
        </w:rPr>
      </w:pPr>
      <w:r w:rsidRPr="00C04564">
        <w:rPr>
          <w:rFonts w:ascii="Helvetica" w:eastAsia="Times New Roman" w:hAnsi="Helvetica" w:cs="Times New Roman"/>
          <w:color w:val="000000" w:themeColor="text1"/>
          <w:sz w:val="36"/>
          <w:szCs w:val="36"/>
          <w:bdr w:val="none" w:sz="0" w:space="0" w:color="auto" w:frame="1"/>
          <w:lang w:val="en" w:eastAsia="en-ZA"/>
        </w:rPr>
        <w:t>Design Details</w:t>
      </w:r>
    </w:p>
    <w:p w:rsidR="00C04564" w:rsidRPr="00C04564" w:rsidRDefault="00C04564" w:rsidP="00C04564">
      <w:pPr>
        <w:spacing w:after="360" w:line="240" w:lineRule="auto"/>
        <w:rPr>
          <w:rFonts w:ascii="Times New Roman" w:eastAsia="Times New Roman" w:hAnsi="Times New Roman" w:cs="Times New Roman"/>
          <w:color w:val="000000" w:themeColor="text1"/>
          <w:sz w:val="24"/>
          <w:szCs w:val="24"/>
          <w:lang w:val="en" w:eastAsia="en-ZA"/>
        </w:rPr>
      </w:pPr>
      <w:r w:rsidRPr="00C04564">
        <w:rPr>
          <w:rFonts w:ascii="Times New Roman" w:eastAsia="Times New Roman" w:hAnsi="Times New Roman" w:cs="Times New Roman"/>
          <w:color w:val="000000" w:themeColor="text1"/>
          <w:sz w:val="24"/>
          <w:szCs w:val="24"/>
          <w:lang w:val="en" w:eastAsia="en-ZA"/>
        </w:rPr>
        <w:t>The Model 12 was a simple hammer-fired pump-action shotgun. The weapon features a tilting bolt which locked into a recess at the top of the receiver; an inertia slide lock is also featured on the Model 12, like the Model 97 that preceded it. The lock is partially disengaged on the falling of the internal hammer and fully disengaged with the weapon firing.</w:t>
      </w:r>
    </w:p>
    <w:p w:rsidR="00C04564" w:rsidRPr="00C04564" w:rsidRDefault="00C04564" w:rsidP="00C04564">
      <w:pPr>
        <w:spacing w:after="0" w:line="240" w:lineRule="auto"/>
        <w:rPr>
          <w:rFonts w:ascii="Times New Roman" w:eastAsia="Times New Roman" w:hAnsi="Times New Roman" w:cs="Times New Roman"/>
          <w:color w:val="000000" w:themeColor="text1"/>
          <w:sz w:val="24"/>
          <w:szCs w:val="24"/>
          <w:lang w:val="en" w:eastAsia="en-ZA"/>
        </w:rPr>
      </w:pPr>
      <w:r w:rsidRPr="00C04564">
        <w:rPr>
          <w:rFonts w:ascii="Times New Roman" w:eastAsia="Times New Roman" w:hAnsi="Times New Roman" w:cs="Times New Roman"/>
          <w:color w:val="000000" w:themeColor="text1"/>
          <w:sz w:val="24"/>
          <w:szCs w:val="24"/>
          <w:lang w:val="en" w:eastAsia="en-ZA"/>
        </w:rPr>
        <w:t>When the pump is moved to the rear, a bar inside the action pulls the bolt down and to the rear to eject a shell; at the same time, the shell stop is disengaged, letting the next shell from the underbarrel tube magazine slide onto the shell lifter. Once the bolt is locked to a rear, a hook catches onto the bolt to prevent it from engaging the </w:t>
      </w:r>
      <w:hyperlink r:id="rId49" w:tooltip="Sear" w:history="1">
        <w:r w:rsidRPr="00C04564">
          <w:rPr>
            <w:rFonts w:ascii="Times New Roman" w:eastAsia="Times New Roman" w:hAnsi="Times New Roman" w:cs="Times New Roman"/>
            <w:color w:val="000000" w:themeColor="text1"/>
            <w:sz w:val="24"/>
            <w:szCs w:val="24"/>
            <w:u w:val="single"/>
            <w:bdr w:val="none" w:sz="0" w:space="0" w:color="auto" w:frame="1"/>
            <w:lang w:val="en" w:eastAsia="en-ZA"/>
          </w:rPr>
          <w:t>sears</w:t>
        </w:r>
      </w:hyperlink>
      <w:r w:rsidRPr="00C04564">
        <w:rPr>
          <w:rFonts w:ascii="Times New Roman" w:eastAsia="Times New Roman" w:hAnsi="Times New Roman" w:cs="Times New Roman"/>
          <w:color w:val="000000" w:themeColor="text1"/>
          <w:sz w:val="24"/>
          <w:szCs w:val="24"/>
          <w:lang w:val="en" w:eastAsia="en-ZA"/>
        </w:rPr>
        <w:t>.</w:t>
      </w:r>
    </w:p>
    <w:p w:rsidR="00C04564" w:rsidRPr="00C04564" w:rsidRDefault="00C04564" w:rsidP="00C04564">
      <w:pPr>
        <w:spacing w:after="0" w:line="240" w:lineRule="auto"/>
        <w:rPr>
          <w:rFonts w:ascii="Times New Roman" w:eastAsia="Times New Roman" w:hAnsi="Times New Roman" w:cs="Times New Roman"/>
          <w:color w:val="000000" w:themeColor="text1"/>
          <w:sz w:val="24"/>
          <w:szCs w:val="24"/>
          <w:lang w:val="en" w:eastAsia="en-ZA"/>
        </w:rPr>
      </w:pPr>
      <w:r w:rsidRPr="00C04564">
        <w:rPr>
          <w:rFonts w:ascii="Times New Roman" w:eastAsia="Times New Roman" w:hAnsi="Times New Roman" w:cs="Times New Roman"/>
          <w:color w:val="000000" w:themeColor="text1"/>
          <w:sz w:val="24"/>
          <w:szCs w:val="24"/>
          <w:lang w:val="en" w:eastAsia="en-ZA"/>
        </w:rPr>
        <w:t>Moving the pump back forward causes the entire process to occur in reverse, with the shell lifter moving upwards and allowing the next shell to be caught by the bolt and being placed into battery.</w:t>
      </w:r>
      <w:hyperlink r:id="rId50" w:anchor="cite_note-longgun-3" w:history="1">
        <w:r w:rsidRPr="00C04564">
          <w:rPr>
            <w:rFonts w:ascii="Times New Roman" w:eastAsia="Times New Roman" w:hAnsi="Times New Roman" w:cs="Times New Roman"/>
            <w:color w:val="000000" w:themeColor="text1"/>
            <w:sz w:val="15"/>
            <w:szCs w:val="15"/>
            <w:u w:val="single"/>
            <w:bdr w:val="none" w:sz="0" w:space="0" w:color="auto" w:frame="1"/>
            <w:vertAlign w:val="superscript"/>
            <w:lang w:val="en" w:eastAsia="en-ZA"/>
          </w:rPr>
          <w:t>[3]</w:t>
        </w:r>
      </w:hyperlink>
      <w:r w:rsidRPr="00C04564">
        <w:rPr>
          <w:rFonts w:ascii="Times New Roman" w:eastAsia="Times New Roman" w:hAnsi="Times New Roman" w:cs="Times New Roman"/>
          <w:color w:val="000000" w:themeColor="text1"/>
          <w:sz w:val="24"/>
          <w:szCs w:val="24"/>
          <w:lang w:val="en" w:eastAsia="en-ZA"/>
        </w:rPr>
        <w:t> As with the Model 97, the Model 12 was not originally produced with a trigger disconnector, allowing for the weapon to be fired rapidly by holding the trigger down and racking the pump back and forth.</w:t>
      </w:r>
      <w:hyperlink r:id="rId51" w:anchor="cite_note-model12-4" w:history="1">
        <w:r w:rsidRPr="00C04564">
          <w:rPr>
            <w:rFonts w:ascii="Times New Roman" w:eastAsia="Times New Roman" w:hAnsi="Times New Roman" w:cs="Times New Roman"/>
            <w:color w:val="000000" w:themeColor="text1"/>
            <w:sz w:val="15"/>
            <w:szCs w:val="15"/>
            <w:u w:val="single"/>
            <w:bdr w:val="none" w:sz="0" w:space="0" w:color="auto" w:frame="1"/>
            <w:vertAlign w:val="superscript"/>
            <w:lang w:val="en" w:eastAsia="en-ZA"/>
          </w:rPr>
          <w:t>[4]</w:t>
        </w:r>
      </w:hyperlink>
    </w:p>
    <w:p w:rsidR="00C04564" w:rsidRPr="00C04564" w:rsidRDefault="00C04564" w:rsidP="00C04564">
      <w:pPr>
        <w:spacing w:after="0" w:line="240" w:lineRule="auto"/>
        <w:outlineLvl w:val="1"/>
        <w:rPr>
          <w:rFonts w:ascii="Helvetica" w:eastAsia="Times New Roman" w:hAnsi="Helvetica" w:cs="Times New Roman"/>
          <w:color w:val="000000" w:themeColor="text1"/>
          <w:sz w:val="36"/>
          <w:szCs w:val="36"/>
          <w:lang w:val="en" w:eastAsia="en-ZA"/>
        </w:rPr>
      </w:pPr>
      <w:r w:rsidRPr="00C04564">
        <w:rPr>
          <w:rFonts w:ascii="Helvetica" w:eastAsia="Times New Roman" w:hAnsi="Helvetica" w:cs="Times New Roman"/>
          <w:color w:val="000000" w:themeColor="text1"/>
          <w:sz w:val="36"/>
          <w:szCs w:val="36"/>
          <w:bdr w:val="none" w:sz="0" w:space="0" w:color="auto" w:frame="1"/>
          <w:lang w:val="en" w:eastAsia="en-ZA"/>
        </w:rPr>
        <w:t>Ammunition</w:t>
      </w:r>
    </w:p>
    <w:p w:rsidR="00C04564" w:rsidRPr="00C04564" w:rsidRDefault="00C04564" w:rsidP="00C04564">
      <w:pPr>
        <w:spacing w:after="0" w:line="240" w:lineRule="auto"/>
        <w:rPr>
          <w:rFonts w:ascii="Times New Roman" w:eastAsia="Times New Roman" w:hAnsi="Times New Roman" w:cs="Times New Roman"/>
          <w:color w:val="000000" w:themeColor="text1"/>
          <w:sz w:val="24"/>
          <w:szCs w:val="24"/>
          <w:lang w:val="en" w:eastAsia="en-ZA"/>
        </w:rPr>
      </w:pPr>
      <w:r w:rsidRPr="00C04564">
        <w:rPr>
          <w:rFonts w:ascii="Times New Roman" w:eastAsia="Times New Roman" w:hAnsi="Times New Roman" w:cs="Times New Roman"/>
          <w:color w:val="000000" w:themeColor="text1"/>
          <w:sz w:val="24"/>
          <w:szCs w:val="24"/>
          <w:lang w:val="en" w:eastAsia="en-ZA"/>
        </w:rPr>
        <w:t>The weapon was originally chambered in </w:t>
      </w:r>
      <w:hyperlink r:id="rId52" w:tooltip="20 gauge" w:history="1">
        <w:r w:rsidRPr="00C04564">
          <w:rPr>
            <w:rFonts w:ascii="Times New Roman" w:eastAsia="Times New Roman" w:hAnsi="Times New Roman" w:cs="Times New Roman"/>
            <w:b/>
            <w:bCs/>
            <w:color w:val="000000" w:themeColor="text1"/>
            <w:sz w:val="24"/>
            <w:szCs w:val="24"/>
            <w:u w:val="single"/>
            <w:bdr w:val="none" w:sz="0" w:space="0" w:color="auto" w:frame="1"/>
            <w:lang w:val="en" w:eastAsia="en-ZA"/>
          </w:rPr>
          <w:t>20 gauge</w:t>
        </w:r>
      </w:hyperlink>
      <w:r w:rsidRPr="00C04564">
        <w:rPr>
          <w:rFonts w:ascii="Times New Roman" w:eastAsia="Times New Roman" w:hAnsi="Times New Roman" w:cs="Times New Roman"/>
          <w:color w:val="000000" w:themeColor="text1"/>
          <w:sz w:val="24"/>
          <w:szCs w:val="24"/>
          <w:lang w:val="en" w:eastAsia="en-ZA"/>
        </w:rPr>
        <w:t> shells only in 1912; </w:t>
      </w:r>
      <w:hyperlink r:id="rId53" w:tooltip="12 gauge" w:history="1">
        <w:r w:rsidRPr="00C04564">
          <w:rPr>
            <w:rFonts w:ascii="Times New Roman" w:eastAsia="Times New Roman" w:hAnsi="Times New Roman" w:cs="Times New Roman"/>
            <w:b/>
            <w:bCs/>
            <w:color w:val="000000" w:themeColor="text1"/>
            <w:sz w:val="24"/>
            <w:szCs w:val="24"/>
            <w:u w:val="single"/>
            <w:bdr w:val="none" w:sz="0" w:space="0" w:color="auto" w:frame="1"/>
            <w:lang w:val="en" w:eastAsia="en-ZA"/>
          </w:rPr>
          <w:t>12 gauge</w:t>
        </w:r>
      </w:hyperlink>
      <w:r w:rsidRPr="00C04564">
        <w:rPr>
          <w:rFonts w:ascii="Times New Roman" w:eastAsia="Times New Roman" w:hAnsi="Times New Roman" w:cs="Times New Roman"/>
          <w:color w:val="000000" w:themeColor="text1"/>
          <w:sz w:val="24"/>
          <w:szCs w:val="24"/>
          <w:lang w:val="en" w:eastAsia="en-ZA"/>
        </w:rPr>
        <w:t> and </w:t>
      </w:r>
      <w:hyperlink r:id="rId54" w:tooltip="16 gauge" w:history="1">
        <w:r w:rsidRPr="00C04564">
          <w:rPr>
            <w:rFonts w:ascii="Times New Roman" w:eastAsia="Times New Roman" w:hAnsi="Times New Roman" w:cs="Times New Roman"/>
            <w:b/>
            <w:bCs/>
            <w:color w:val="000000" w:themeColor="text1"/>
            <w:sz w:val="24"/>
            <w:szCs w:val="24"/>
            <w:u w:val="single"/>
            <w:bdr w:val="none" w:sz="0" w:space="0" w:color="auto" w:frame="1"/>
            <w:lang w:val="en" w:eastAsia="en-ZA"/>
          </w:rPr>
          <w:t>16 gauge</w:t>
        </w:r>
      </w:hyperlink>
      <w:r w:rsidRPr="00C04564">
        <w:rPr>
          <w:rFonts w:ascii="Times New Roman" w:eastAsia="Times New Roman" w:hAnsi="Times New Roman" w:cs="Times New Roman"/>
          <w:color w:val="000000" w:themeColor="text1"/>
          <w:sz w:val="24"/>
          <w:szCs w:val="24"/>
          <w:lang w:val="en" w:eastAsia="en-ZA"/>
        </w:rPr>
        <w:t> were introduced as caliber choices in 1914 and </w:t>
      </w:r>
      <w:r w:rsidRPr="00C04564">
        <w:rPr>
          <w:rFonts w:ascii="Times New Roman" w:eastAsia="Times New Roman" w:hAnsi="Times New Roman" w:cs="Times New Roman"/>
          <w:b/>
          <w:bCs/>
          <w:color w:val="000000" w:themeColor="text1"/>
          <w:sz w:val="24"/>
          <w:szCs w:val="24"/>
          <w:bdr w:val="none" w:sz="0" w:space="0" w:color="auto" w:frame="1"/>
          <w:lang w:val="en" w:eastAsia="en-ZA"/>
        </w:rPr>
        <w:t>28 gauge</w:t>
      </w:r>
      <w:r w:rsidRPr="00C04564">
        <w:rPr>
          <w:rFonts w:ascii="Times New Roman" w:eastAsia="Times New Roman" w:hAnsi="Times New Roman" w:cs="Times New Roman"/>
          <w:color w:val="000000" w:themeColor="text1"/>
          <w:sz w:val="24"/>
          <w:szCs w:val="24"/>
          <w:lang w:val="en" w:eastAsia="en-ZA"/>
        </w:rPr>
        <w:t> in 1934.</w:t>
      </w:r>
      <w:hyperlink r:id="rId55" w:anchor="cite_note-stocks-5" w:history="1">
        <w:r w:rsidRPr="00C04564">
          <w:rPr>
            <w:rFonts w:ascii="Times New Roman" w:eastAsia="Times New Roman" w:hAnsi="Times New Roman" w:cs="Times New Roman"/>
            <w:color w:val="000000" w:themeColor="text1"/>
            <w:sz w:val="15"/>
            <w:szCs w:val="15"/>
            <w:u w:val="single"/>
            <w:bdr w:val="none" w:sz="0" w:space="0" w:color="auto" w:frame="1"/>
            <w:vertAlign w:val="superscript"/>
            <w:lang w:val="en" w:eastAsia="en-ZA"/>
          </w:rPr>
          <w:t>[5]</w:t>
        </w:r>
      </w:hyperlink>
      <w:r w:rsidRPr="00C04564">
        <w:rPr>
          <w:rFonts w:ascii="Times New Roman" w:eastAsia="Times New Roman" w:hAnsi="Times New Roman" w:cs="Times New Roman"/>
          <w:color w:val="000000" w:themeColor="text1"/>
          <w:sz w:val="24"/>
          <w:szCs w:val="24"/>
          <w:lang w:val="en" w:eastAsia="en-ZA"/>
        </w:rPr>
        <w:t> 28 gauge Model 12s are regarded as rare.</w:t>
      </w:r>
      <w:hyperlink r:id="rId56" w:anchor="cite_note-model12-4" w:history="1">
        <w:r w:rsidRPr="00C04564">
          <w:rPr>
            <w:rFonts w:ascii="Times New Roman" w:eastAsia="Times New Roman" w:hAnsi="Times New Roman" w:cs="Times New Roman"/>
            <w:color w:val="000000" w:themeColor="text1"/>
            <w:sz w:val="15"/>
            <w:szCs w:val="15"/>
            <w:u w:val="single"/>
            <w:bdr w:val="none" w:sz="0" w:space="0" w:color="auto" w:frame="1"/>
            <w:vertAlign w:val="superscript"/>
            <w:lang w:val="en" w:eastAsia="en-ZA"/>
          </w:rPr>
          <w:t>[4]</w:t>
        </w:r>
      </w:hyperlink>
    </w:p>
    <w:p w:rsidR="00C04564" w:rsidRPr="00C04564" w:rsidRDefault="00C04564" w:rsidP="00C04564">
      <w:pPr>
        <w:spacing w:after="0" w:line="240" w:lineRule="auto"/>
        <w:outlineLvl w:val="1"/>
        <w:rPr>
          <w:rFonts w:ascii="Helvetica" w:eastAsia="Times New Roman" w:hAnsi="Helvetica" w:cs="Times New Roman"/>
          <w:color w:val="000000" w:themeColor="text1"/>
          <w:sz w:val="36"/>
          <w:szCs w:val="36"/>
          <w:lang w:val="en" w:eastAsia="en-ZA"/>
        </w:rPr>
      </w:pPr>
      <w:r w:rsidRPr="00C04564">
        <w:rPr>
          <w:rFonts w:ascii="Helvetica" w:eastAsia="Times New Roman" w:hAnsi="Helvetica" w:cs="Times New Roman"/>
          <w:color w:val="000000" w:themeColor="text1"/>
          <w:sz w:val="36"/>
          <w:szCs w:val="36"/>
          <w:bdr w:val="none" w:sz="0" w:space="0" w:color="auto" w:frame="1"/>
          <w:lang w:val="en" w:eastAsia="en-ZA"/>
        </w:rPr>
        <w:t>Variants</w:t>
      </w:r>
    </w:p>
    <w:p w:rsidR="00C04564" w:rsidRPr="00C04564" w:rsidRDefault="00C04564" w:rsidP="00C04564">
      <w:pPr>
        <w:spacing w:after="0" w:line="240" w:lineRule="auto"/>
        <w:rPr>
          <w:rFonts w:ascii="Times New Roman" w:eastAsia="Times New Roman" w:hAnsi="Times New Roman" w:cs="Times New Roman"/>
          <w:color w:val="000000" w:themeColor="text1"/>
          <w:sz w:val="24"/>
          <w:szCs w:val="24"/>
          <w:lang w:val="en" w:eastAsia="en-ZA"/>
        </w:rPr>
      </w:pPr>
      <w:r w:rsidRPr="00C04564">
        <w:rPr>
          <w:rFonts w:ascii="Times New Roman" w:eastAsia="Times New Roman" w:hAnsi="Times New Roman" w:cs="Times New Roman"/>
          <w:color w:val="000000" w:themeColor="text1"/>
          <w:sz w:val="24"/>
          <w:szCs w:val="24"/>
          <w:lang w:val="en" w:eastAsia="en-ZA"/>
        </w:rPr>
        <w:t>A total of eleven configurations of the Model 12 exist.</w:t>
      </w:r>
      <w:hyperlink r:id="rId57" w:anchor="cite_note-appraisal-6" w:history="1">
        <w:r w:rsidRPr="00C04564">
          <w:rPr>
            <w:rFonts w:ascii="Times New Roman" w:eastAsia="Times New Roman" w:hAnsi="Times New Roman" w:cs="Times New Roman"/>
            <w:color w:val="000000" w:themeColor="text1"/>
            <w:sz w:val="15"/>
            <w:szCs w:val="15"/>
            <w:u w:val="single"/>
            <w:bdr w:val="none" w:sz="0" w:space="0" w:color="auto" w:frame="1"/>
            <w:vertAlign w:val="superscript"/>
            <w:lang w:val="en" w:eastAsia="en-ZA"/>
          </w:rPr>
          <w:t>[6]</w:t>
        </w:r>
      </w:hyperlink>
      <w:r w:rsidRPr="00C04564">
        <w:rPr>
          <w:rFonts w:ascii="Times New Roman" w:eastAsia="Times New Roman" w:hAnsi="Times New Roman" w:cs="Times New Roman"/>
          <w:color w:val="000000" w:themeColor="text1"/>
          <w:sz w:val="24"/>
          <w:szCs w:val="24"/>
          <w:lang w:val="en" w:eastAsia="en-ZA"/>
        </w:rPr>
        <w:t> The configurations along with their identifying features are as follows:</w:t>
      </w:r>
      <w:hyperlink r:id="rId58" w:anchor="cite_note-config-14" w:history="1">
        <w:r w:rsidRPr="00C04564">
          <w:rPr>
            <w:rFonts w:ascii="Times New Roman" w:eastAsia="Times New Roman" w:hAnsi="Times New Roman" w:cs="Times New Roman"/>
            <w:color w:val="000000" w:themeColor="text1"/>
            <w:sz w:val="15"/>
            <w:szCs w:val="15"/>
            <w:u w:val="single"/>
            <w:bdr w:val="none" w:sz="0" w:space="0" w:color="auto" w:frame="1"/>
            <w:vertAlign w:val="superscript"/>
            <w:lang w:val="en" w:eastAsia="en-ZA"/>
          </w:rPr>
          <w:t>[14]</w:t>
        </w:r>
      </w:hyperlink>
      <w:hyperlink r:id="rId59" w:anchor="cite_note-stocks-5" w:history="1">
        <w:r w:rsidRPr="00C04564">
          <w:rPr>
            <w:rFonts w:ascii="Times New Roman" w:eastAsia="Times New Roman" w:hAnsi="Times New Roman" w:cs="Times New Roman"/>
            <w:color w:val="000000" w:themeColor="text1"/>
            <w:sz w:val="15"/>
            <w:szCs w:val="15"/>
            <w:u w:val="single"/>
            <w:bdr w:val="none" w:sz="0" w:space="0" w:color="auto" w:frame="1"/>
            <w:vertAlign w:val="superscript"/>
            <w:lang w:val="en" w:eastAsia="en-ZA"/>
          </w:rPr>
          <w:t>[5]</w:t>
        </w:r>
      </w:hyperlink>
    </w:p>
    <w:p w:rsidR="00C04564" w:rsidRPr="00C04564" w:rsidRDefault="00C04564" w:rsidP="00C04564">
      <w:pPr>
        <w:numPr>
          <w:ilvl w:val="0"/>
          <w:numId w:val="3"/>
        </w:numPr>
        <w:spacing w:after="0" w:line="240" w:lineRule="auto"/>
        <w:ind w:left="540"/>
        <w:rPr>
          <w:rFonts w:ascii="Times New Roman" w:eastAsia="Times New Roman" w:hAnsi="Times New Roman" w:cs="Times New Roman"/>
          <w:color w:val="000000" w:themeColor="text1"/>
          <w:sz w:val="24"/>
          <w:szCs w:val="24"/>
          <w:lang w:val="en" w:eastAsia="en-ZA"/>
        </w:rPr>
      </w:pPr>
      <w:r w:rsidRPr="00C04564">
        <w:rPr>
          <w:rFonts w:ascii="Times New Roman" w:eastAsia="Times New Roman" w:hAnsi="Times New Roman" w:cs="Times New Roman"/>
          <w:i/>
          <w:iCs/>
          <w:color w:val="000000" w:themeColor="text1"/>
          <w:sz w:val="24"/>
          <w:szCs w:val="24"/>
          <w:bdr w:val="none" w:sz="0" w:space="0" w:color="auto" w:frame="1"/>
          <w:lang w:val="en" w:eastAsia="en-ZA"/>
        </w:rPr>
        <w:t>Standard</w:t>
      </w:r>
      <w:r w:rsidRPr="00C04564">
        <w:rPr>
          <w:rFonts w:ascii="Times New Roman" w:eastAsia="Times New Roman" w:hAnsi="Times New Roman" w:cs="Times New Roman"/>
          <w:color w:val="000000" w:themeColor="text1"/>
          <w:sz w:val="24"/>
          <w:szCs w:val="24"/>
          <w:lang w:val="en" w:eastAsia="en-ZA"/>
        </w:rPr>
        <w:t>: plain walnut stock with no lettering associated with serial number, has grooved pump handle, barrels can be 26, 28, 30 or 32 in (66, 71, 76, 81 cm), can be in all possible calibers, has black plastic buttplate</w:t>
      </w:r>
      <w:hyperlink r:id="rId60" w:anchor="cite_note-config-14" w:history="1">
        <w:r w:rsidRPr="00C04564">
          <w:rPr>
            <w:rFonts w:ascii="Times New Roman" w:eastAsia="Times New Roman" w:hAnsi="Times New Roman" w:cs="Times New Roman"/>
            <w:color w:val="000000" w:themeColor="text1"/>
            <w:sz w:val="15"/>
            <w:szCs w:val="15"/>
            <w:u w:val="single"/>
            <w:bdr w:val="none" w:sz="0" w:space="0" w:color="auto" w:frame="1"/>
            <w:vertAlign w:val="superscript"/>
            <w:lang w:val="en" w:eastAsia="en-ZA"/>
          </w:rPr>
          <w:t>[14]</w:t>
        </w:r>
      </w:hyperlink>
    </w:p>
    <w:p w:rsidR="00C04564" w:rsidRPr="00C04564" w:rsidRDefault="00C04564" w:rsidP="00C04564">
      <w:pPr>
        <w:numPr>
          <w:ilvl w:val="0"/>
          <w:numId w:val="3"/>
        </w:numPr>
        <w:spacing w:after="0" w:line="240" w:lineRule="auto"/>
        <w:ind w:left="540"/>
        <w:rPr>
          <w:rFonts w:ascii="Times New Roman" w:eastAsia="Times New Roman" w:hAnsi="Times New Roman" w:cs="Times New Roman"/>
          <w:color w:val="000000" w:themeColor="text1"/>
          <w:sz w:val="24"/>
          <w:szCs w:val="24"/>
          <w:lang w:val="en" w:eastAsia="en-ZA"/>
        </w:rPr>
      </w:pPr>
      <w:r w:rsidRPr="00C04564">
        <w:rPr>
          <w:rFonts w:ascii="Times New Roman" w:eastAsia="Times New Roman" w:hAnsi="Times New Roman" w:cs="Times New Roman"/>
          <w:i/>
          <w:iCs/>
          <w:color w:val="000000" w:themeColor="text1"/>
          <w:sz w:val="24"/>
          <w:szCs w:val="24"/>
          <w:bdr w:val="none" w:sz="0" w:space="0" w:color="auto" w:frame="1"/>
          <w:lang w:val="en" w:eastAsia="en-ZA"/>
        </w:rPr>
        <w:t>Trench</w:t>
      </w:r>
      <w:r w:rsidRPr="00C04564">
        <w:rPr>
          <w:rFonts w:ascii="Times New Roman" w:eastAsia="Times New Roman" w:hAnsi="Times New Roman" w:cs="Times New Roman"/>
          <w:color w:val="000000" w:themeColor="text1"/>
          <w:sz w:val="24"/>
          <w:szCs w:val="24"/>
          <w:lang w:val="en" w:eastAsia="en-ZA"/>
        </w:rPr>
        <w:t>: has 26 in (66 cm) barrel with bayonet lug and handguard, has parkerized finish</w:t>
      </w:r>
      <w:hyperlink r:id="rId61" w:anchor="cite_note-config-14" w:history="1">
        <w:r w:rsidRPr="00C04564">
          <w:rPr>
            <w:rFonts w:ascii="Times New Roman" w:eastAsia="Times New Roman" w:hAnsi="Times New Roman" w:cs="Times New Roman"/>
            <w:color w:val="000000" w:themeColor="text1"/>
            <w:sz w:val="15"/>
            <w:szCs w:val="15"/>
            <w:u w:val="single"/>
            <w:bdr w:val="none" w:sz="0" w:space="0" w:color="auto" w:frame="1"/>
            <w:vertAlign w:val="superscript"/>
            <w:lang w:val="en" w:eastAsia="en-ZA"/>
          </w:rPr>
          <w:t>[14]</w:t>
        </w:r>
      </w:hyperlink>
    </w:p>
    <w:p w:rsidR="00C04564" w:rsidRPr="00C04564" w:rsidRDefault="00C04564" w:rsidP="00C04564">
      <w:pPr>
        <w:numPr>
          <w:ilvl w:val="0"/>
          <w:numId w:val="3"/>
        </w:numPr>
        <w:spacing w:after="0" w:line="240" w:lineRule="auto"/>
        <w:ind w:left="540"/>
        <w:rPr>
          <w:rFonts w:ascii="Times New Roman" w:eastAsia="Times New Roman" w:hAnsi="Times New Roman" w:cs="Times New Roman"/>
          <w:color w:val="000000" w:themeColor="text1"/>
          <w:sz w:val="24"/>
          <w:szCs w:val="24"/>
          <w:lang w:val="en" w:eastAsia="en-ZA"/>
        </w:rPr>
      </w:pPr>
      <w:r w:rsidRPr="00C04564">
        <w:rPr>
          <w:rFonts w:ascii="Times New Roman" w:eastAsia="Times New Roman" w:hAnsi="Times New Roman" w:cs="Times New Roman"/>
          <w:i/>
          <w:iCs/>
          <w:color w:val="000000" w:themeColor="text1"/>
          <w:sz w:val="24"/>
          <w:szCs w:val="24"/>
          <w:bdr w:val="none" w:sz="0" w:space="0" w:color="auto" w:frame="1"/>
          <w:lang w:val="en" w:eastAsia="en-ZA"/>
        </w:rPr>
        <w:t>Riot</w:t>
      </w:r>
      <w:r w:rsidRPr="00C04564">
        <w:rPr>
          <w:rFonts w:ascii="Times New Roman" w:eastAsia="Times New Roman" w:hAnsi="Times New Roman" w:cs="Times New Roman"/>
          <w:color w:val="000000" w:themeColor="text1"/>
          <w:sz w:val="24"/>
          <w:szCs w:val="24"/>
          <w:lang w:val="en" w:eastAsia="en-ZA"/>
        </w:rPr>
        <w:t>: has 26 in (66 cm) barrel with no bayonet lug and handguard, has blued finish</w:t>
      </w:r>
      <w:hyperlink r:id="rId62" w:anchor="cite_note-config-14" w:history="1">
        <w:r w:rsidRPr="00C04564">
          <w:rPr>
            <w:rFonts w:ascii="Times New Roman" w:eastAsia="Times New Roman" w:hAnsi="Times New Roman" w:cs="Times New Roman"/>
            <w:color w:val="000000" w:themeColor="text1"/>
            <w:sz w:val="15"/>
            <w:szCs w:val="15"/>
            <w:u w:val="single"/>
            <w:bdr w:val="none" w:sz="0" w:space="0" w:color="auto" w:frame="1"/>
            <w:vertAlign w:val="superscript"/>
            <w:lang w:val="en" w:eastAsia="en-ZA"/>
          </w:rPr>
          <w:t>[14]</w:t>
        </w:r>
      </w:hyperlink>
    </w:p>
    <w:p w:rsidR="00C04564" w:rsidRPr="00C04564" w:rsidRDefault="00C04564" w:rsidP="00C04564">
      <w:pPr>
        <w:numPr>
          <w:ilvl w:val="0"/>
          <w:numId w:val="3"/>
        </w:numPr>
        <w:spacing w:after="0" w:line="240" w:lineRule="auto"/>
        <w:ind w:left="540"/>
        <w:rPr>
          <w:rFonts w:ascii="Times New Roman" w:eastAsia="Times New Roman" w:hAnsi="Times New Roman" w:cs="Times New Roman"/>
          <w:color w:val="000000" w:themeColor="text1"/>
          <w:sz w:val="24"/>
          <w:szCs w:val="24"/>
          <w:lang w:val="en" w:eastAsia="en-ZA"/>
        </w:rPr>
      </w:pPr>
      <w:r w:rsidRPr="00C04564">
        <w:rPr>
          <w:rFonts w:ascii="Times New Roman" w:eastAsia="Times New Roman" w:hAnsi="Times New Roman" w:cs="Times New Roman"/>
          <w:i/>
          <w:iCs/>
          <w:color w:val="000000" w:themeColor="text1"/>
          <w:sz w:val="24"/>
          <w:szCs w:val="24"/>
          <w:bdr w:val="none" w:sz="0" w:space="0" w:color="auto" w:frame="1"/>
          <w:lang w:val="en" w:eastAsia="en-ZA"/>
        </w:rPr>
        <w:t>Featherweight</w:t>
      </w:r>
      <w:r w:rsidRPr="00C04564">
        <w:rPr>
          <w:rFonts w:ascii="Times New Roman" w:eastAsia="Times New Roman" w:hAnsi="Times New Roman" w:cs="Times New Roman"/>
          <w:color w:val="000000" w:themeColor="text1"/>
          <w:sz w:val="24"/>
          <w:szCs w:val="24"/>
          <w:lang w:val="en" w:eastAsia="en-ZA"/>
        </w:rPr>
        <w:t>: has lightweight alloy trigger guard with shotgun-style black plastic buttplate on plain walnut pistol-gripped stock, barrels can be 26, 28, 30 or 32 in (66, 71, 76, 81 cm), has "F" stamped after serial number (i.e. 1234567F)</w:t>
      </w:r>
      <w:hyperlink r:id="rId63" w:anchor="cite_note-config-14" w:history="1">
        <w:r w:rsidRPr="00C04564">
          <w:rPr>
            <w:rFonts w:ascii="Times New Roman" w:eastAsia="Times New Roman" w:hAnsi="Times New Roman" w:cs="Times New Roman"/>
            <w:color w:val="000000" w:themeColor="text1"/>
            <w:sz w:val="15"/>
            <w:szCs w:val="15"/>
            <w:u w:val="single"/>
            <w:bdr w:val="none" w:sz="0" w:space="0" w:color="auto" w:frame="1"/>
            <w:vertAlign w:val="superscript"/>
            <w:lang w:val="en" w:eastAsia="en-ZA"/>
          </w:rPr>
          <w:t>[14]</w:t>
        </w:r>
      </w:hyperlink>
    </w:p>
    <w:p w:rsidR="00C04564" w:rsidRPr="00C04564" w:rsidRDefault="00C04564" w:rsidP="00C04564">
      <w:pPr>
        <w:numPr>
          <w:ilvl w:val="0"/>
          <w:numId w:val="3"/>
        </w:numPr>
        <w:spacing w:after="0" w:line="240" w:lineRule="auto"/>
        <w:ind w:left="540"/>
        <w:rPr>
          <w:rFonts w:ascii="Times New Roman" w:eastAsia="Times New Roman" w:hAnsi="Times New Roman" w:cs="Times New Roman"/>
          <w:color w:val="000000" w:themeColor="text1"/>
          <w:sz w:val="24"/>
          <w:szCs w:val="24"/>
          <w:lang w:val="en" w:eastAsia="en-ZA"/>
        </w:rPr>
      </w:pPr>
      <w:r w:rsidRPr="00C04564">
        <w:rPr>
          <w:rFonts w:ascii="Times New Roman" w:eastAsia="Times New Roman" w:hAnsi="Times New Roman" w:cs="Times New Roman"/>
          <w:i/>
          <w:iCs/>
          <w:color w:val="000000" w:themeColor="text1"/>
          <w:sz w:val="24"/>
          <w:szCs w:val="24"/>
          <w:bdr w:val="none" w:sz="0" w:space="0" w:color="auto" w:frame="1"/>
          <w:lang w:val="en" w:eastAsia="en-ZA"/>
        </w:rPr>
        <w:t>Heavy Duck</w:t>
      </w:r>
      <w:r w:rsidRPr="00C04564">
        <w:rPr>
          <w:rFonts w:ascii="Times New Roman" w:eastAsia="Times New Roman" w:hAnsi="Times New Roman" w:cs="Times New Roman"/>
          <w:color w:val="000000" w:themeColor="text1"/>
          <w:sz w:val="24"/>
          <w:szCs w:val="24"/>
          <w:lang w:val="en" w:eastAsia="en-ZA"/>
        </w:rPr>
        <w:t xml:space="preserve">: has red rubber recoil pad embossed with "WINCHESTER" and has 0.5 in (1.3 cm) shorter pull than other versions, has 30 or 32 in (76, 81 cm) barrel and a 3 in </w:t>
      </w:r>
      <w:r w:rsidRPr="00C04564">
        <w:rPr>
          <w:rFonts w:ascii="Times New Roman" w:eastAsia="Times New Roman" w:hAnsi="Times New Roman" w:cs="Times New Roman"/>
          <w:color w:val="000000" w:themeColor="text1"/>
          <w:sz w:val="24"/>
          <w:szCs w:val="24"/>
          <w:lang w:val="en" w:eastAsia="en-ZA"/>
        </w:rPr>
        <w:lastRenderedPageBreak/>
        <w:t>(7.6 cm) chamber, stock can be pistol-gripped or straight and can be in plain or fancy finish, only available in 12 gauge</w:t>
      </w:r>
      <w:hyperlink r:id="rId64" w:anchor="cite_note-config-14" w:history="1">
        <w:r w:rsidRPr="00C04564">
          <w:rPr>
            <w:rFonts w:ascii="Times New Roman" w:eastAsia="Times New Roman" w:hAnsi="Times New Roman" w:cs="Times New Roman"/>
            <w:color w:val="000000" w:themeColor="text1"/>
            <w:sz w:val="15"/>
            <w:szCs w:val="15"/>
            <w:u w:val="single"/>
            <w:bdr w:val="none" w:sz="0" w:space="0" w:color="auto" w:frame="1"/>
            <w:vertAlign w:val="superscript"/>
            <w:lang w:val="en" w:eastAsia="en-ZA"/>
          </w:rPr>
          <w:t>[14]</w:t>
        </w:r>
      </w:hyperlink>
    </w:p>
    <w:p w:rsidR="00C04564" w:rsidRPr="00C04564" w:rsidRDefault="00C04564" w:rsidP="00C04564">
      <w:pPr>
        <w:numPr>
          <w:ilvl w:val="0"/>
          <w:numId w:val="3"/>
        </w:numPr>
        <w:spacing w:after="0" w:line="240" w:lineRule="auto"/>
        <w:ind w:left="540"/>
        <w:rPr>
          <w:rFonts w:ascii="Times New Roman" w:eastAsia="Times New Roman" w:hAnsi="Times New Roman" w:cs="Times New Roman"/>
          <w:color w:val="000000" w:themeColor="text1"/>
          <w:sz w:val="24"/>
          <w:szCs w:val="24"/>
          <w:lang w:val="en" w:eastAsia="en-ZA"/>
        </w:rPr>
      </w:pPr>
      <w:r w:rsidRPr="00C04564">
        <w:rPr>
          <w:rFonts w:ascii="Times New Roman" w:eastAsia="Times New Roman" w:hAnsi="Times New Roman" w:cs="Times New Roman"/>
          <w:i/>
          <w:iCs/>
          <w:color w:val="000000" w:themeColor="text1"/>
          <w:sz w:val="24"/>
          <w:szCs w:val="24"/>
          <w:bdr w:val="none" w:sz="0" w:space="0" w:color="auto" w:frame="1"/>
          <w:lang w:val="en" w:eastAsia="en-ZA"/>
        </w:rPr>
        <w:t>Trap</w:t>
      </w:r>
      <w:r w:rsidRPr="00C04564">
        <w:rPr>
          <w:rFonts w:ascii="Times New Roman" w:eastAsia="Times New Roman" w:hAnsi="Times New Roman" w:cs="Times New Roman"/>
          <w:color w:val="000000" w:themeColor="text1"/>
          <w:sz w:val="24"/>
          <w:szCs w:val="24"/>
          <w:lang w:val="en" w:eastAsia="en-ZA"/>
        </w:rPr>
        <w:t>: has "TRAP" stamped on bottom of frame, has checkered forearm, has 30 in (76 cm) barrel, has either pistol-gripped or straight checkered walnut stock</w:t>
      </w:r>
      <w:hyperlink r:id="rId65" w:anchor="cite_note-config-14" w:history="1">
        <w:r w:rsidRPr="00C04564">
          <w:rPr>
            <w:rFonts w:ascii="Times New Roman" w:eastAsia="Times New Roman" w:hAnsi="Times New Roman" w:cs="Times New Roman"/>
            <w:color w:val="000000" w:themeColor="text1"/>
            <w:sz w:val="15"/>
            <w:szCs w:val="15"/>
            <w:u w:val="single"/>
            <w:bdr w:val="none" w:sz="0" w:space="0" w:color="auto" w:frame="1"/>
            <w:vertAlign w:val="superscript"/>
            <w:lang w:val="en" w:eastAsia="en-ZA"/>
          </w:rPr>
          <w:t>[14]</w:t>
        </w:r>
      </w:hyperlink>
    </w:p>
    <w:p w:rsidR="00C04564" w:rsidRPr="00C04564" w:rsidRDefault="00C04564" w:rsidP="00C04564">
      <w:pPr>
        <w:numPr>
          <w:ilvl w:val="0"/>
          <w:numId w:val="3"/>
        </w:numPr>
        <w:spacing w:after="0" w:line="240" w:lineRule="auto"/>
        <w:ind w:left="540"/>
        <w:rPr>
          <w:rFonts w:ascii="Times New Roman" w:eastAsia="Times New Roman" w:hAnsi="Times New Roman" w:cs="Times New Roman"/>
          <w:color w:val="000000" w:themeColor="text1"/>
          <w:sz w:val="24"/>
          <w:szCs w:val="24"/>
          <w:lang w:val="en" w:eastAsia="en-ZA"/>
        </w:rPr>
      </w:pPr>
      <w:r w:rsidRPr="00C04564">
        <w:rPr>
          <w:rFonts w:ascii="Times New Roman" w:eastAsia="Times New Roman" w:hAnsi="Times New Roman" w:cs="Times New Roman"/>
          <w:i/>
          <w:iCs/>
          <w:color w:val="000000" w:themeColor="text1"/>
          <w:sz w:val="24"/>
          <w:szCs w:val="24"/>
          <w:bdr w:val="none" w:sz="0" w:space="0" w:color="auto" w:frame="1"/>
          <w:lang w:val="en" w:eastAsia="en-ZA"/>
        </w:rPr>
        <w:t>Black Diamond Trap</w:t>
      </w:r>
      <w:r w:rsidRPr="00C04564">
        <w:rPr>
          <w:rFonts w:ascii="Times New Roman" w:eastAsia="Times New Roman" w:hAnsi="Times New Roman" w:cs="Times New Roman"/>
          <w:color w:val="000000" w:themeColor="text1"/>
          <w:sz w:val="24"/>
          <w:szCs w:val="24"/>
          <w:lang w:val="en" w:eastAsia="en-ZA"/>
        </w:rPr>
        <w:t>: has "TRAP" stamped on bottom of frame, has checkered forearm, has fancy straight walnut stock with black ebony diamond inlay</w:t>
      </w:r>
      <w:hyperlink r:id="rId66" w:anchor="cite_note-config-14" w:history="1">
        <w:r w:rsidRPr="00C04564">
          <w:rPr>
            <w:rFonts w:ascii="Times New Roman" w:eastAsia="Times New Roman" w:hAnsi="Times New Roman" w:cs="Times New Roman"/>
            <w:color w:val="000000" w:themeColor="text1"/>
            <w:sz w:val="15"/>
            <w:szCs w:val="15"/>
            <w:u w:val="single"/>
            <w:bdr w:val="none" w:sz="0" w:space="0" w:color="auto" w:frame="1"/>
            <w:vertAlign w:val="superscript"/>
            <w:lang w:val="en" w:eastAsia="en-ZA"/>
          </w:rPr>
          <w:t>[14]</w:t>
        </w:r>
      </w:hyperlink>
    </w:p>
    <w:p w:rsidR="00C04564" w:rsidRPr="00C04564" w:rsidRDefault="00C04564" w:rsidP="00C04564">
      <w:pPr>
        <w:numPr>
          <w:ilvl w:val="0"/>
          <w:numId w:val="3"/>
        </w:numPr>
        <w:spacing w:after="0" w:line="240" w:lineRule="auto"/>
        <w:ind w:left="540"/>
        <w:rPr>
          <w:rFonts w:ascii="Times New Roman" w:eastAsia="Times New Roman" w:hAnsi="Times New Roman" w:cs="Times New Roman"/>
          <w:color w:val="000000" w:themeColor="text1"/>
          <w:sz w:val="24"/>
          <w:szCs w:val="24"/>
          <w:lang w:val="en" w:eastAsia="en-ZA"/>
        </w:rPr>
      </w:pPr>
      <w:r w:rsidRPr="00C04564">
        <w:rPr>
          <w:rFonts w:ascii="Times New Roman" w:eastAsia="Times New Roman" w:hAnsi="Times New Roman" w:cs="Times New Roman"/>
          <w:i/>
          <w:iCs/>
          <w:color w:val="000000" w:themeColor="text1"/>
          <w:sz w:val="24"/>
          <w:szCs w:val="24"/>
          <w:bdr w:val="none" w:sz="0" w:space="0" w:color="auto" w:frame="1"/>
          <w:lang w:val="en" w:eastAsia="en-ZA"/>
        </w:rPr>
        <w:t>Skeet</w:t>
      </w:r>
      <w:r w:rsidRPr="00C04564">
        <w:rPr>
          <w:rFonts w:ascii="Times New Roman" w:eastAsia="Times New Roman" w:hAnsi="Times New Roman" w:cs="Times New Roman"/>
          <w:color w:val="000000" w:themeColor="text1"/>
          <w:sz w:val="24"/>
          <w:szCs w:val="24"/>
          <w:lang w:val="en" w:eastAsia="en-ZA"/>
        </w:rPr>
        <w:t>: has longer checkered pump than any other Model 12, has 26 in (66 cm) barrel, has skeet choke and a fancy walnut pistol-gripped stock</w:t>
      </w:r>
      <w:hyperlink r:id="rId67" w:anchor="cite_note-config-14" w:history="1">
        <w:r w:rsidRPr="00C04564">
          <w:rPr>
            <w:rFonts w:ascii="Times New Roman" w:eastAsia="Times New Roman" w:hAnsi="Times New Roman" w:cs="Times New Roman"/>
            <w:color w:val="000000" w:themeColor="text1"/>
            <w:sz w:val="15"/>
            <w:szCs w:val="15"/>
            <w:u w:val="single"/>
            <w:bdr w:val="none" w:sz="0" w:space="0" w:color="auto" w:frame="1"/>
            <w:vertAlign w:val="superscript"/>
            <w:lang w:val="en" w:eastAsia="en-ZA"/>
          </w:rPr>
          <w:t>[14]</w:t>
        </w:r>
      </w:hyperlink>
    </w:p>
    <w:p w:rsidR="00C04564" w:rsidRPr="00C04564" w:rsidRDefault="00C04564" w:rsidP="00C04564">
      <w:pPr>
        <w:numPr>
          <w:ilvl w:val="0"/>
          <w:numId w:val="3"/>
        </w:numPr>
        <w:spacing w:after="0" w:line="240" w:lineRule="auto"/>
        <w:ind w:left="540"/>
        <w:rPr>
          <w:rFonts w:ascii="Times New Roman" w:eastAsia="Times New Roman" w:hAnsi="Times New Roman" w:cs="Times New Roman"/>
          <w:color w:val="000000" w:themeColor="text1"/>
          <w:sz w:val="24"/>
          <w:szCs w:val="24"/>
          <w:lang w:val="en" w:eastAsia="en-ZA"/>
        </w:rPr>
      </w:pPr>
      <w:r w:rsidRPr="00C04564">
        <w:rPr>
          <w:rFonts w:ascii="Times New Roman" w:eastAsia="Times New Roman" w:hAnsi="Times New Roman" w:cs="Times New Roman"/>
          <w:i/>
          <w:iCs/>
          <w:color w:val="000000" w:themeColor="text1"/>
          <w:sz w:val="24"/>
          <w:szCs w:val="24"/>
          <w:bdr w:val="none" w:sz="0" w:space="0" w:color="auto" w:frame="1"/>
          <w:lang w:val="en" w:eastAsia="en-ZA"/>
        </w:rPr>
        <w:t>Tournament Grade</w:t>
      </w:r>
      <w:r w:rsidRPr="00C04564">
        <w:rPr>
          <w:rFonts w:ascii="Times New Roman" w:eastAsia="Times New Roman" w:hAnsi="Times New Roman" w:cs="Times New Roman"/>
          <w:color w:val="000000" w:themeColor="text1"/>
          <w:sz w:val="24"/>
          <w:szCs w:val="24"/>
          <w:lang w:val="en" w:eastAsia="en-ZA"/>
        </w:rPr>
        <w:t>: has shorter checkered pump than any other Model 12, has "TOURN" stamped into wood under buttplate, has solid or ventilated rib, stock is fancy walnut and can be either straight or pistol-gripped, only available in 12 gauge</w:t>
      </w:r>
      <w:hyperlink r:id="rId68" w:anchor="cite_note-config-14" w:history="1">
        <w:r w:rsidRPr="00C04564">
          <w:rPr>
            <w:rFonts w:ascii="Times New Roman" w:eastAsia="Times New Roman" w:hAnsi="Times New Roman" w:cs="Times New Roman"/>
            <w:color w:val="000000" w:themeColor="text1"/>
            <w:sz w:val="15"/>
            <w:szCs w:val="15"/>
            <w:u w:val="single"/>
            <w:bdr w:val="none" w:sz="0" w:space="0" w:color="auto" w:frame="1"/>
            <w:vertAlign w:val="superscript"/>
            <w:lang w:val="en" w:eastAsia="en-ZA"/>
          </w:rPr>
          <w:t>[14]</w:t>
        </w:r>
      </w:hyperlink>
    </w:p>
    <w:p w:rsidR="00C04564" w:rsidRPr="00C04564" w:rsidRDefault="00C04564" w:rsidP="00C04564">
      <w:pPr>
        <w:numPr>
          <w:ilvl w:val="0"/>
          <w:numId w:val="3"/>
        </w:numPr>
        <w:spacing w:after="0" w:line="240" w:lineRule="auto"/>
        <w:ind w:left="540"/>
        <w:rPr>
          <w:rFonts w:ascii="Times New Roman" w:eastAsia="Times New Roman" w:hAnsi="Times New Roman" w:cs="Times New Roman"/>
          <w:color w:val="000000" w:themeColor="text1"/>
          <w:sz w:val="24"/>
          <w:szCs w:val="24"/>
          <w:lang w:val="en" w:eastAsia="en-ZA"/>
        </w:rPr>
      </w:pPr>
      <w:r w:rsidRPr="00C04564">
        <w:rPr>
          <w:rFonts w:ascii="Times New Roman" w:eastAsia="Times New Roman" w:hAnsi="Times New Roman" w:cs="Times New Roman"/>
          <w:i/>
          <w:iCs/>
          <w:color w:val="000000" w:themeColor="text1"/>
          <w:sz w:val="24"/>
          <w:szCs w:val="24"/>
          <w:bdr w:val="none" w:sz="0" w:space="0" w:color="auto" w:frame="1"/>
          <w:lang w:val="en" w:eastAsia="en-ZA"/>
        </w:rPr>
        <w:t>Super Field Grade</w:t>
      </w:r>
      <w:r w:rsidRPr="00C04564">
        <w:rPr>
          <w:rFonts w:ascii="Times New Roman" w:eastAsia="Times New Roman" w:hAnsi="Times New Roman" w:cs="Times New Roman"/>
          <w:color w:val="000000" w:themeColor="text1"/>
          <w:sz w:val="24"/>
          <w:szCs w:val="24"/>
          <w:lang w:val="en" w:eastAsia="en-ZA"/>
        </w:rPr>
        <w:t>: has checkered pump and matted ribbed 26, 28 or 30 in (71, 76, 81 cm) barrel, has deluxe walnut checkered pistol-gripped stock, comes in 12 or 20 gauge</w:t>
      </w:r>
      <w:hyperlink r:id="rId69" w:anchor="cite_note-config-14" w:history="1">
        <w:r w:rsidRPr="00C04564">
          <w:rPr>
            <w:rFonts w:ascii="Times New Roman" w:eastAsia="Times New Roman" w:hAnsi="Times New Roman" w:cs="Times New Roman"/>
            <w:color w:val="000000" w:themeColor="text1"/>
            <w:sz w:val="15"/>
            <w:szCs w:val="15"/>
            <w:u w:val="single"/>
            <w:bdr w:val="none" w:sz="0" w:space="0" w:color="auto" w:frame="1"/>
            <w:vertAlign w:val="superscript"/>
            <w:lang w:val="en" w:eastAsia="en-ZA"/>
          </w:rPr>
          <w:t>[14]</w:t>
        </w:r>
      </w:hyperlink>
    </w:p>
    <w:p w:rsidR="00C04564" w:rsidRPr="00C04564" w:rsidRDefault="00C04564" w:rsidP="00C04564">
      <w:pPr>
        <w:numPr>
          <w:ilvl w:val="0"/>
          <w:numId w:val="3"/>
        </w:numPr>
        <w:spacing w:after="0" w:line="240" w:lineRule="auto"/>
        <w:ind w:left="540"/>
        <w:rPr>
          <w:rFonts w:ascii="Times New Roman" w:eastAsia="Times New Roman" w:hAnsi="Times New Roman" w:cs="Times New Roman"/>
          <w:color w:val="000000" w:themeColor="text1"/>
          <w:sz w:val="24"/>
          <w:szCs w:val="24"/>
          <w:lang w:val="en" w:eastAsia="en-ZA"/>
        </w:rPr>
      </w:pPr>
      <w:r w:rsidRPr="00C04564">
        <w:rPr>
          <w:rFonts w:ascii="Times New Roman" w:eastAsia="Times New Roman" w:hAnsi="Times New Roman" w:cs="Times New Roman"/>
          <w:i/>
          <w:iCs/>
          <w:color w:val="000000" w:themeColor="text1"/>
          <w:sz w:val="24"/>
          <w:szCs w:val="24"/>
          <w:bdr w:val="none" w:sz="0" w:space="0" w:color="auto" w:frame="1"/>
          <w:lang w:val="en" w:eastAsia="en-ZA"/>
        </w:rPr>
        <w:t>Pigeon Gun</w:t>
      </w:r>
      <w:r w:rsidRPr="00C04564">
        <w:rPr>
          <w:rFonts w:ascii="Times New Roman" w:eastAsia="Times New Roman" w:hAnsi="Times New Roman" w:cs="Times New Roman"/>
          <w:color w:val="000000" w:themeColor="text1"/>
          <w:sz w:val="24"/>
          <w:szCs w:val="24"/>
          <w:lang w:val="en" w:eastAsia="en-ZA"/>
        </w:rPr>
        <w:t>: "PIGEON" stamped on breech block with fancy checkered walnut stock, engraving usually present on sides of receiver, Special Order only and made in many variations</w:t>
      </w:r>
      <w:hyperlink r:id="rId70" w:anchor="cite_note-config-14" w:history="1">
        <w:r w:rsidRPr="00C04564">
          <w:rPr>
            <w:rFonts w:ascii="Times New Roman" w:eastAsia="Times New Roman" w:hAnsi="Times New Roman" w:cs="Times New Roman"/>
            <w:color w:val="000000" w:themeColor="text1"/>
            <w:sz w:val="15"/>
            <w:szCs w:val="15"/>
            <w:u w:val="single"/>
            <w:bdr w:val="none" w:sz="0" w:space="0" w:color="auto" w:frame="1"/>
            <w:vertAlign w:val="superscript"/>
            <w:lang w:val="en" w:eastAsia="en-ZA"/>
          </w:rPr>
          <w:t>[14]</w:t>
        </w:r>
      </w:hyperlink>
    </w:p>
    <w:p w:rsidR="00C04564" w:rsidRPr="00C04564" w:rsidRDefault="00C04564" w:rsidP="00C04564">
      <w:pPr>
        <w:shd w:val="clear" w:color="auto" w:fill="181818"/>
        <w:spacing w:after="0" w:line="360" w:lineRule="atLeast"/>
        <w:jc w:val="center"/>
        <w:rPr>
          <w:rFonts w:ascii="Helvetica" w:eastAsia="Times New Roman" w:hAnsi="Helvetica" w:cs="Times New Roman"/>
          <w:caps/>
          <w:color w:val="000000" w:themeColor="text1"/>
          <w:sz w:val="15"/>
          <w:szCs w:val="15"/>
          <w:lang w:val="en" w:eastAsia="en-ZA"/>
        </w:rPr>
      </w:pPr>
      <w:r w:rsidRPr="00C04564">
        <w:rPr>
          <w:rFonts w:ascii="Helvetica" w:eastAsia="Times New Roman" w:hAnsi="Helvetica" w:cs="Times New Roman"/>
          <w:caps/>
          <w:color w:val="000000" w:themeColor="text1"/>
          <w:sz w:val="15"/>
          <w:szCs w:val="15"/>
          <w:lang w:val="en" w:eastAsia="en-ZA"/>
        </w:rPr>
        <w:t>ER</w:t>
      </w:r>
    </w:p>
    <w:p w:rsidR="001836E9" w:rsidRPr="00C04564" w:rsidRDefault="001836E9">
      <w:pPr>
        <w:rPr>
          <w:color w:val="000000" w:themeColor="text1"/>
        </w:rPr>
      </w:pPr>
    </w:p>
    <w:sectPr w:rsidR="001836E9" w:rsidRPr="00C045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41287F"/>
    <w:multiLevelType w:val="multilevel"/>
    <w:tmpl w:val="6F5E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3AD7D0B"/>
    <w:multiLevelType w:val="multilevel"/>
    <w:tmpl w:val="CA34C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38A3A61"/>
    <w:multiLevelType w:val="multilevel"/>
    <w:tmpl w:val="A3FCA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4564"/>
    <w:rsid w:val="001836E9"/>
    <w:rsid w:val="00C0456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0456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link w:val="Heading2Char"/>
    <w:uiPriority w:val="9"/>
    <w:qFormat/>
    <w:rsid w:val="00C04564"/>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4564"/>
    <w:rPr>
      <w:rFonts w:ascii="Times New Roman" w:eastAsia="Times New Roman" w:hAnsi="Times New Roman" w:cs="Times New Roman"/>
      <w:b/>
      <w:bCs/>
      <w:kern w:val="36"/>
      <w:sz w:val="48"/>
      <w:szCs w:val="48"/>
      <w:lang w:eastAsia="en-ZA"/>
    </w:rPr>
  </w:style>
  <w:style w:type="character" w:customStyle="1" w:styleId="Heading2Char">
    <w:name w:val="Heading 2 Char"/>
    <w:basedOn w:val="DefaultParagraphFont"/>
    <w:link w:val="Heading2"/>
    <w:uiPriority w:val="9"/>
    <w:rsid w:val="00C04564"/>
    <w:rPr>
      <w:rFonts w:ascii="Times New Roman" w:eastAsia="Times New Roman" w:hAnsi="Times New Roman" w:cs="Times New Roman"/>
      <w:b/>
      <w:bCs/>
      <w:sz w:val="36"/>
      <w:szCs w:val="36"/>
      <w:lang w:eastAsia="en-ZA"/>
    </w:rPr>
  </w:style>
  <w:style w:type="character" w:customStyle="1" w:styleId="mw-page-title-main">
    <w:name w:val="mw-page-title-main"/>
    <w:basedOn w:val="DefaultParagraphFont"/>
    <w:rsid w:val="00C04564"/>
  </w:style>
  <w:style w:type="character" w:styleId="Hyperlink">
    <w:name w:val="Hyperlink"/>
    <w:basedOn w:val="DefaultParagraphFont"/>
    <w:uiPriority w:val="99"/>
    <w:semiHidden/>
    <w:unhideWhenUsed/>
    <w:rsid w:val="00C04564"/>
    <w:rPr>
      <w:color w:val="0000FF"/>
      <w:u w:val="single"/>
    </w:rPr>
  </w:style>
  <w:style w:type="paragraph" w:styleId="NormalWeb">
    <w:name w:val="Normal (Web)"/>
    <w:basedOn w:val="Normal"/>
    <w:uiPriority w:val="99"/>
    <w:semiHidden/>
    <w:unhideWhenUsed/>
    <w:rsid w:val="00C04564"/>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customStyle="1" w:styleId="wds-tabstab-label">
    <w:name w:val="wds-tabs__tab-label"/>
    <w:basedOn w:val="DefaultParagraphFont"/>
    <w:rsid w:val="00C04564"/>
  </w:style>
  <w:style w:type="character" w:customStyle="1" w:styleId="tocnumber">
    <w:name w:val="tocnumber"/>
    <w:basedOn w:val="DefaultParagraphFont"/>
    <w:rsid w:val="00C04564"/>
  </w:style>
  <w:style w:type="character" w:customStyle="1" w:styleId="toctext">
    <w:name w:val="toctext"/>
    <w:basedOn w:val="DefaultParagraphFont"/>
    <w:rsid w:val="00C04564"/>
  </w:style>
  <w:style w:type="character" w:customStyle="1" w:styleId="vjs-control-text">
    <w:name w:val="vjs-control-text"/>
    <w:basedOn w:val="DefaultParagraphFont"/>
    <w:rsid w:val="00C04564"/>
  </w:style>
  <w:style w:type="character" w:customStyle="1" w:styleId="mw-headline">
    <w:name w:val="mw-headline"/>
    <w:basedOn w:val="DefaultParagraphFont"/>
    <w:rsid w:val="00C04564"/>
  </w:style>
  <w:style w:type="character" w:customStyle="1" w:styleId="new">
    <w:name w:val="new"/>
    <w:basedOn w:val="DefaultParagraphFont"/>
    <w:rsid w:val="00C04564"/>
  </w:style>
  <w:style w:type="paragraph" w:styleId="BalloonText">
    <w:name w:val="Balloon Text"/>
    <w:basedOn w:val="Normal"/>
    <w:link w:val="BalloonTextChar"/>
    <w:uiPriority w:val="99"/>
    <w:semiHidden/>
    <w:unhideWhenUsed/>
    <w:rsid w:val="00C045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456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0456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link w:val="Heading2Char"/>
    <w:uiPriority w:val="9"/>
    <w:qFormat/>
    <w:rsid w:val="00C04564"/>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4564"/>
    <w:rPr>
      <w:rFonts w:ascii="Times New Roman" w:eastAsia="Times New Roman" w:hAnsi="Times New Roman" w:cs="Times New Roman"/>
      <w:b/>
      <w:bCs/>
      <w:kern w:val="36"/>
      <w:sz w:val="48"/>
      <w:szCs w:val="48"/>
      <w:lang w:eastAsia="en-ZA"/>
    </w:rPr>
  </w:style>
  <w:style w:type="character" w:customStyle="1" w:styleId="Heading2Char">
    <w:name w:val="Heading 2 Char"/>
    <w:basedOn w:val="DefaultParagraphFont"/>
    <w:link w:val="Heading2"/>
    <w:uiPriority w:val="9"/>
    <w:rsid w:val="00C04564"/>
    <w:rPr>
      <w:rFonts w:ascii="Times New Roman" w:eastAsia="Times New Roman" w:hAnsi="Times New Roman" w:cs="Times New Roman"/>
      <w:b/>
      <w:bCs/>
      <w:sz w:val="36"/>
      <w:szCs w:val="36"/>
      <w:lang w:eastAsia="en-ZA"/>
    </w:rPr>
  </w:style>
  <w:style w:type="character" w:customStyle="1" w:styleId="mw-page-title-main">
    <w:name w:val="mw-page-title-main"/>
    <w:basedOn w:val="DefaultParagraphFont"/>
    <w:rsid w:val="00C04564"/>
  </w:style>
  <w:style w:type="character" w:styleId="Hyperlink">
    <w:name w:val="Hyperlink"/>
    <w:basedOn w:val="DefaultParagraphFont"/>
    <w:uiPriority w:val="99"/>
    <w:semiHidden/>
    <w:unhideWhenUsed/>
    <w:rsid w:val="00C04564"/>
    <w:rPr>
      <w:color w:val="0000FF"/>
      <w:u w:val="single"/>
    </w:rPr>
  </w:style>
  <w:style w:type="paragraph" w:styleId="NormalWeb">
    <w:name w:val="Normal (Web)"/>
    <w:basedOn w:val="Normal"/>
    <w:uiPriority w:val="99"/>
    <w:semiHidden/>
    <w:unhideWhenUsed/>
    <w:rsid w:val="00C04564"/>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customStyle="1" w:styleId="wds-tabstab-label">
    <w:name w:val="wds-tabs__tab-label"/>
    <w:basedOn w:val="DefaultParagraphFont"/>
    <w:rsid w:val="00C04564"/>
  </w:style>
  <w:style w:type="character" w:customStyle="1" w:styleId="tocnumber">
    <w:name w:val="tocnumber"/>
    <w:basedOn w:val="DefaultParagraphFont"/>
    <w:rsid w:val="00C04564"/>
  </w:style>
  <w:style w:type="character" w:customStyle="1" w:styleId="toctext">
    <w:name w:val="toctext"/>
    <w:basedOn w:val="DefaultParagraphFont"/>
    <w:rsid w:val="00C04564"/>
  </w:style>
  <w:style w:type="character" w:customStyle="1" w:styleId="vjs-control-text">
    <w:name w:val="vjs-control-text"/>
    <w:basedOn w:val="DefaultParagraphFont"/>
    <w:rsid w:val="00C04564"/>
  </w:style>
  <w:style w:type="character" w:customStyle="1" w:styleId="mw-headline">
    <w:name w:val="mw-headline"/>
    <w:basedOn w:val="DefaultParagraphFont"/>
    <w:rsid w:val="00C04564"/>
  </w:style>
  <w:style w:type="character" w:customStyle="1" w:styleId="new">
    <w:name w:val="new"/>
    <w:basedOn w:val="DefaultParagraphFont"/>
    <w:rsid w:val="00C04564"/>
  </w:style>
  <w:style w:type="paragraph" w:styleId="BalloonText">
    <w:name w:val="Balloon Text"/>
    <w:basedOn w:val="Normal"/>
    <w:link w:val="BalloonTextChar"/>
    <w:uiPriority w:val="99"/>
    <w:semiHidden/>
    <w:unhideWhenUsed/>
    <w:rsid w:val="00C045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456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4614568">
      <w:bodyDiv w:val="1"/>
      <w:marLeft w:val="0"/>
      <w:marRight w:val="0"/>
      <w:marTop w:val="0"/>
      <w:marBottom w:val="0"/>
      <w:divBdr>
        <w:top w:val="none" w:sz="0" w:space="0" w:color="auto"/>
        <w:left w:val="none" w:sz="0" w:space="0" w:color="auto"/>
        <w:bottom w:val="none" w:sz="0" w:space="0" w:color="auto"/>
        <w:right w:val="none" w:sz="0" w:space="0" w:color="auto"/>
      </w:divBdr>
      <w:divsChild>
        <w:div w:id="476338024">
          <w:marLeft w:val="0"/>
          <w:marRight w:val="0"/>
          <w:marTop w:val="0"/>
          <w:marBottom w:val="300"/>
          <w:divBdr>
            <w:top w:val="none" w:sz="0" w:space="0" w:color="auto"/>
            <w:left w:val="none" w:sz="0" w:space="0" w:color="auto"/>
            <w:bottom w:val="none" w:sz="0" w:space="0" w:color="auto"/>
            <w:right w:val="none" w:sz="0" w:space="0" w:color="auto"/>
          </w:divBdr>
          <w:divsChild>
            <w:div w:id="81148082">
              <w:marLeft w:val="0"/>
              <w:marRight w:val="0"/>
              <w:marTop w:val="0"/>
              <w:marBottom w:val="0"/>
              <w:divBdr>
                <w:top w:val="none" w:sz="0" w:space="0" w:color="auto"/>
                <w:left w:val="none" w:sz="0" w:space="0" w:color="auto"/>
                <w:bottom w:val="none" w:sz="0" w:space="0" w:color="auto"/>
                <w:right w:val="none" w:sz="0" w:space="0" w:color="auto"/>
              </w:divBdr>
              <w:divsChild>
                <w:div w:id="1506943253">
                  <w:marLeft w:val="0"/>
                  <w:marRight w:val="0"/>
                  <w:marTop w:val="0"/>
                  <w:marBottom w:val="0"/>
                  <w:divBdr>
                    <w:top w:val="none" w:sz="0" w:space="0" w:color="auto"/>
                    <w:left w:val="none" w:sz="0" w:space="0" w:color="auto"/>
                    <w:bottom w:val="none" w:sz="0" w:space="0" w:color="auto"/>
                    <w:right w:val="none" w:sz="0" w:space="0" w:color="auto"/>
                  </w:divBdr>
                </w:div>
                <w:div w:id="1878086352">
                  <w:marLeft w:val="135"/>
                  <w:marRight w:val="0"/>
                  <w:marTop w:val="0"/>
                  <w:marBottom w:val="0"/>
                  <w:divBdr>
                    <w:top w:val="none" w:sz="0" w:space="0" w:color="auto"/>
                    <w:left w:val="none" w:sz="0" w:space="0" w:color="auto"/>
                    <w:bottom w:val="none" w:sz="0" w:space="0" w:color="auto"/>
                    <w:right w:val="none" w:sz="0" w:space="0" w:color="auto"/>
                  </w:divBdr>
                </w:div>
              </w:divsChild>
            </w:div>
          </w:divsChild>
        </w:div>
        <w:div w:id="2013944748">
          <w:marLeft w:val="0"/>
          <w:marRight w:val="0"/>
          <w:marTop w:val="0"/>
          <w:marBottom w:val="0"/>
          <w:divBdr>
            <w:top w:val="none" w:sz="0" w:space="0" w:color="auto"/>
            <w:left w:val="none" w:sz="0" w:space="0" w:color="auto"/>
            <w:bottom w:val="none" w:sz="0" w:space="0" w:color="auto"/>
            <w:right w:val="none" w:sz="0" w:space="0" w:color="auto"/>
          </w:divBdr>
          <w:divsChild>
            <w:div w:id="624434434">
              <w:marLeft w:val="0"/>
              <w:marRight w:val="0"/>
              <w:marTop w:val="0"/>
              <w:marBottom w:val="0"/>
              <w:divBdr>
                <w:top w:val="none" w:sz="0" w:space="0" w:color="auto"/>
                <w:left w:val="none" w:sz="0" w:space="0" w:color="auto"/>
                <w:bottom w:val="none" w:sz="0" w:space="0" w:color="auto"/>
                <w:right w:val="none" w:sz="0" w:space="0" w:color="auto"/>
              </w:divBdr>
              <w:divsChild>
                <w:div w:id="756368486">
                  <w:marLeft w:val="0"/>
                  <w:marRight w:val="0"/>
                  <w:marTop w:val="0"/>
                  <w:marBottom w:val="0"/>
                  <w:divBdr>
                    <w:top w:val="none" w:sz="0" w:space="0" w:color="auto"/>
                    <w:left w:val="none" w:sz="0" w:space="0" w:color="auto"/>
                    <w:bottom w:val="none" w:sz="0" w:space="0" w:color="auto"/>
                    <w:right w:val="none" w:sz="0" w:space="0" w:color="auto"/>
                  </w:divBdr>
                  <w:divsChild>
                    <w:div w:id="2001614579">
                      <w:marLeft w:val="0"/>
                      <w:marRight w:val="0"/>
                      <w:marTop w:val="0"/>
                      <w:marBottom w:val="0"/>
                      <w:divBdr>
                        <w:top w:val="none" w:sz="0" w:space="0" w:color="auto"/>
                        <w:left w:val="none" w:sz="0" w:space="0" w:color="auto"/>
                        <w:bottom w:val="none" w:sz="0" w:space="0" w:color="auto"/>
                        <w:right w:val="none" w:sz="0" w:space="0" w:color="auto"/>
                      </w:divBdr>
                      <w:divsChild>
                        <w:div w:id="1320226654">
                          <w:marLeft w:val="0"/>
                          <w:marRight w:val="0"/>
                          <w:marTop w:val="0"/>
                          <w:marBottom w:val="0"/>
                          <w:divBdr>
                            <w:top w:val="none" w:sz="0" w:space="0" w:color="auto"/>
                            <w:left w:val="none" w:sz="0" w:space="0" w:color="auto"/>
                            <w:bottom w:val="none" w:sz="0" w:space="0" w:color="auto"/>
                            <w:right w:val="none" w:sz="0" w:space="0" w:color="auto"/>
                          </w:divBdr>
                        </w:div>
                        <w:div w:id="219750622">
                          <w:marLeft w:val="0"/>
                          <w:marRight w:val="0"/>
                          <w:marTop w:val="0"/>
                          <w:marBottom w:val="0"/>
                          <w:divBdr>
                            <w:top w:val="none" w:sz="0" w:space="0" w:color="auto"/>
                            <w:left w:val="none" w:sz="0" w:space="0" w:color="auto"/>
                            <w:bottom w:val="none" w:sz="0" w:space="0" w:color="auto"/>
                            <w:right w:val="none" w:sz="0" w:space="0" w:color="auto"/>
                          </w:divBdr>
                        </w:div>
                      </w:divsChild>
                    </w:div>
                    <w:div w:id="604845500">
                      <w:marLeft w:val="0"/>
                      <w:marRight w:val="0"/>
                      <w:marTop w:val="360"/>
                      <w:marBottom w:val="360"/>
                      <w:divBdr>
                        <w:top w:val="none" w:sz="0" w:space="0" w:color="auto"/>
                        <w:left w:val="none" w:sz="0" w:space="0" w:color="auto"/>
                        <w:bottom w:val="none" w:sz="0" w:space="0" w:color="auto"/>
                        <w:right w:val="none" w:sz="0" w:space="0" w:color="auto"/>
                      </w:divBdr>
                    </w:div>
                    <w:div w:id="486020957">
                      <w:marLeft w:val="0"/>
                      <w:marRight w:val="0"/>
                      <w:marTop w:val="0"/>
                      <w:marBottom w:val="0"/>
                      <w:divBdr>
                        <w:top w:val="none" w:sz="0" w:space="0" w:color="auto"/>
                        <w:left w:val="none" w:sz="0" w:space="0" w:color="auto"/>
                        <w:bottom w:val="none" w:sz="0" w:space="0" w:color="auto"/>
                        <w:right w:val="none" w:sz="0" w:space="0" w:color="auto"/>
                      </w:divBdr>
                      <w:divsChild>
                        <w:div w:id="460225088">
                          <w:marLeft w:val="0"/>
                          <w:marRight w:val="0"/>
                          <w:marTop w:val="0"/>
                          <w:marBottom w:val="0"/>
                          <w:divBdr>
                            <w:top w:val="none" w:sz="0" w:space="0" w:color="auto"/>
                            <w:left w:val="none" w:sz="0" w:space="0" w:color="auto"/>
                            <w:bottom w:val="none" w:sz="0" w:space="0" w:color="auto"/>
                            <w:right w:val="none" w:sz="0" w:space="0" w:color="auto"/>
                          </w:divBdr>
                          <w:divsChild>
                            <w:div w:id="1083988669">
                              <w:marLeft w:val="0"/>
                              <w:marRight w:val="0"/>
                              <w:marTop w:val="0"/>
                              <w:marBottom w:val="0"/>
                              <w:divBdr>
                                <w:top w:val="none" w:sz="0" w:space="0" w:color="auto"/>
                                <w:left w:val="none" w:sz="0" w:space="0" w:color="auto"/>
                                <w:bottom w:val="none" w:sz="0" w:space="0" w:color="auto"/>
                                <w:right w:val="none" w:sz="0" w:space="0" w:color="auto"/>
                              </w:divBdr>
                              <w:divsChild>
                                <w:div w:id="1370376462">
                                  <w:marLeft w:val="0"/>
                                  <w:marRight w:val="0"/>
                                  <w:marTop w:val="0"/>
                                  <w:marBottom w:val="0"/>
                                  <w:divBdr>
                                    <w:top w:val="none" w:sz="0" w:space="0" w:color="auto"/>
                                    <w:left w:val="none" w:sz="0" w:space="0" w:color="auto"/>
                                    <w:bottom w:val="none" w:sz="0" w:space="0" w:color="auto"/>
                                    <w:right w:val="none" w:sz="0" w:space="0" w:color="auto"/>
                                  </w:divBdr>
                                  <w:divsChild>
                                    <w:div w:id="2109230861">
                                      <w:marLeft w:val="0"/>
                                      <w:marRight w:val="0"/>
                                      <w:marTop w:val="0"/>
                                      <w:marBottom w:val="0"/>
                                      <w:divBdr>
                                        <w:top w:val="none" w:sz="0" w:space="0" w:color="auto"/>
                                        <w:left w:val="none" w:sz="0" w:space="0" w:color="auto"/>
                                        <w:bottom w:val="none" w:sz="0" w:space="0" w:color="auto"/>
                                        <w:right w:val="none" w:sz="0" w:space="0" w:color="auto"/>
                                      </w:divBdr>
                                      <w:divsChild>
                                        <w:div w:id="1438057842">
                                          <w:marLeft w:val="0"/>
                                          <w:marRight w:val="0"/>
                                          <w:marTop w:val="0"/>
                                          <w:marBottom w:val="0"/>
                                          <w:divBdr>
                                            <w:top w:val="none" w:sz="0" w:space="0" w:color="auto"/>
                                            <w:left w:val="none" w:sz="0" w:space="0" w:color="auto"/>
                                            <w:bottom w:val="none" w:sz="0" w:space="0" w:color="auto"/>
                                            <w:right w:val="none" w:sz="0" w:space="0" w:color="auto"/>
                                          </w:divBdr>
                                          <w:divsChild>
                                            <w:div w:id="55862445">
                                              <w:marLeft w:val="0"/>
                                              <w:marRight w:val="0"/>
                                              <w:marTop w:val="0"/>
                                              <w:marBottom w:val="0"/>
                                              <w:divBdr>
                                                <w:top w:val="none" w:sz="0" w:space="0" w:color="auto"/>
                                                <w:left w:val="none" w:sz="0" w:space="0" w:color="auto"/>
                                                <w:bottom w:val="none" w:sz="0" w:space="0" w:color="auto"/>
                                                <w:right w:val="none" w:sz="0" w:space="0" w:color="auto"/>
                                              </w:divBdr>
                                              <w:divsChild>
                                                <w:div w:id="2059477251">
                                                  <w:marLeft w:val="0"/>
                                                  <w:marRight w:val="0"/>
                                                  <w:marTop w:val="0"/>
                                                  <w:marBottom w:val="0"/>
                                                  <w:divBdr>
                                                    <w:top w:val="none" w:sz="0" w:space="0" w:color="auto"/>
                                                    <w:left w:val="none" w:sz="0" w:space="0" w:color="auto"/>
                                                    <w:bottom w:val="none" w:sz="0" w:space="0" w:color="auto"/>
                                                    <w:right w:val="none" w:sz="0" w:space="0" w:color="auto"/>
                                                  </w:divBdr>
                                                  <w:divsChild>
                                                    <w:div w:id="11344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5046675">
                      <w:marLeft w:val="0"/>
                      <w:marRight w:val="0"/>
                      <w:marTop w:val="0"/>
                      <w:marBottom w:val="0"/>
                      <w:divBdr>
                        <w:top w:val="none" w:sz="0" w:space="0" w:color="auto"/>
                        <w:left w:val="none" w:sz="0" w:space="0" w:color="auto"/>
                        <w:bottom w:val="none" w:sz="0" w:space="0" w:color="auto"/>
                        <w:right w:val="none" w:sz="0" w:space="0" w:color="auto"/>
                      </w:divBdr>
                    </w:div>
                    <w:div w:id="192067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uns.fandom.com/wiki/Winchester_Model_1897" TargetMode="External"/><Relationship Id="rId18" Type="http://schemas.openxmlformats.org/officeDocument/2006/relationships/hyperlink" Target="https://guns.fandom.com/wiki/Winchester_Model_1912" TargetMode="External"/><Relationship Id="rId26" Type="http://schemas.openxmlformats.org/officeDocument/2006/relationships/hyperlink" Target="https://guns.fandom.com/wiki/Winchester_Model_1912" TargetMode="External"/><Relationship Id="rId39" Type="http://schemas.openxmlformats.org/officeDocument/2006/relationships/hyperlink" Target="https://guns.fandom.com/wiki/Winchester_Model_1912" TargetMode="External"/><Relationship Id="rId21" Type="http://schemas.openxmlformats.org/officeDocument/2006/relationships/hyperlink" Target="https://guns.fandom.com/wiki/Winchester_Model_1912" TargetMode="External"/><Relationship Id="rId34" Type="http://schemas.openxmlformats.org/officeDocument/2006/relationships/hyperlink" Target="https://guns.fandom.com/wiki/Winchester_Model_1912" TargetMode="External"/><Relationship Id="rId42" Type="http://schemas.openxmlformats.org/officeDocument/2006/relationships/hyperlink" Target="https://guns.fandom.com/wiki/Winchester_Model_1912" TargetMode="External"/><Relationship Id="rId47" Type="http://schemas.openxmlformats.org/officeDocument/2006/relationships/hyperlink" Target="https://guns.fandom.com/wiki/Winchester_Model_1912" TargetMode="External"/><Relationship Id="rId50" Type="http://schemas.openxmlformats.org/officeDocument/2006/relationships/hyperlink" Target="https://guns.fandom.com/wiki/Winchester_Model_1912" TargetMode="External"/><Relationship Id="rId55" Type="http://schemas.openxmlformats.org/officeDocument/2006/relationships/hyperlink" Target="https://guns.fandom.com/wiki/Winchester_Model_1912" TargetMode="External"/><Relationship Id="rId63" Type="http://schemas.openxmlformats.org/officeDocument/2006/relationships/hyperlink" Target="https://guns.fandom.com/wiki/Winchester_Model_1912" TargetMode="External"/><Relationship Id="rId68" Type="http://schemas.openxmlformats.org/officeDocument/2006/relationships/hyperlink" Target="https://guns.fandom.com/wiki/Winchester_Model_1912" TargetMode="External"/><Relationship Id="rId7" Type="http://schemas.openxmlformats.org/officeDocument/2006/relationships/hyperlink" Target="https://guns.fandom.com/wiki/Winchester_Model_1912?veaction=edit" TargetMode="Externa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ontrol" Target="activeX/activeX1.xml"/><Relationship Id="rId29" Type="http://schemas.openxmlformats.org/officeDocument/2006/relationships/hyperlink" Target="https://guns.fandom.com/wiki/12_gauge"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uns.fandom.com/wiki/Winchester" TargetMode="External"/><Relationship Id="rId24" Type="http://schemas.openxmlformats.org/officeDocument/2006/relationships/hyperlink" Target="https://guns.fandom.com/wiki/Winchester_Model_1912" TargetMode="External"/><Relationship Id="rId32" Type="http://schemas.openxmlformats.org/officeDocument/2006/relationships/hyperlink" Target="https://guns.fandom.com/wiki/Winchester_Model_1912" TargetMode="External"/><Relationship Id="rId37" Type="http://schemas.openxmlformats.org/officeDocument/2006/relationships/hyperlink" Target="https://guns.fandom.com/wiki/Winchester_Model_1912" TargetMode="External"/><Relationship Id="rId40" Type="http://schemas.openxmlformats.org/officeDocument/2006/relationships/hyperlink" Target="https://guns.fandom.com/wiki/Remington_Model_870" TargetMode="External"/><Relationship Id="rId45" Type="http://schemas.openxmlformats.org/officeDocument/2006/relationships/hyperlink" Target="https://guns.fandom.com/wiki/Winchester_Model_1912" TargetMode="External"/><Relationship Id="rId53" Type="http://schemas.openxmlformats.org/officeDocument/2006/relationships/hyperlink" Target="https://guns.fandom.com/wiki/12_gauge" TargetMode="External"/><Relationship Id="rId58" Type="http://schemas.openxmlformats.org/officeDocument/2006/relationships/hyperlink" Target="https://guns.fandom.com/wiki/Winchester_Model_1912" TargetMode="External"/><Relationship Id="rId66" Type="http://schemas.openxmlformats.org/officeDocument/2006/relationships/hyperlink" Target="https://guns.fandom.com/wiki/Winchester_Model_1912" TargetMode="External"/><Relationship Id="rId5" Type="http://schemas.openxmlformats.org/officeDocument/2006/relationships/settings" Target="settings.xml"/><Relationship Id="rId15" Type="http://schemas.openxmlformats.org/officeDocument/2006/relationships/image" Target="media/image2.wmf"/><Relationship Id="rId23" Type="http://schemas.openxmlformats.org/officeDocument/2006/relationships/hyperlink" Target="https://guns.fandom.com/wiki/Winchester_Model_1912" TargetMode="External"/><Relationship Id="rId28" Type="http://schemas.openxmlformats.org/officeDocument/2006/relationships/hyperlink" Target="https://guns.fandom.com/wiki/16_gauge" TargetMode="External"/><Relationship Id="rId36" Type="http://schemas.openxmlformats.org/officeDocument/2006/relationships/hyperlink" Target="https://guns.fandom.com/wiki/Winchester_Model_1912" TargetMode="External"/><Relationship Id="rId49" Type="http://schemas.openxmlformats.org/officeDocument/2006/relationships/hyperlink" Target="https://guns.fandom.com/wiki/Sear" TargetMode="External"/><Relationship Id="rId57" Type="http://schemas.openxmlformats.org/officeDocument/2006/relationships/hyperlink" Target="https://guns.fandom.com/wiki/Winchester_Model_1912" TargetMode="External"/><Relationship Id="rId61" Type="http://schemas.openxmlformats.org/officeDocument/2006/relationships/hyperlink" Target="https://guns.fandom.com/wiki/Winchester_Model_1912" TargetMode="External"/><Relationship Id="rId10" Type="http://schemas.openxmlformats.org/officeDocument/2006/relationships/hyperlink" Target="https://guns.fandom.com/wiki/T.C._Johnson" TargetMode="External"/><Relationship Id="rId19" Type="http://schemas.openxmlformats.org/officeDocument/2006/relationships/hyperlink" Target="https://guns.fandom.com/wiki/Winchester_Model_1912" TargetMode="External"/><Relationship Id="rId31" Type="http://schemas.openxmlformats.org/officeDocument/2006/relationships/hyperlink" Target="https://guns.fandom.com/wiki/Winchester_Model_1912" TargetMode="External"/><Relationship Id="rId44" Type="http://schemas.openxmlformats.org/officeDocument/2006/relationships/hyperlink" Target="https://guns.fandom.com/wiki/Winchester_Model_1912" TargetMode="External"/><Relationship Id="rId52" Type="http://schemas.openxmlformats.org/officeDocument/2006/relationships/hyperlink" Target="https://guns.fandom.com/wiki/20_gauge" TargetMode="External"/><Relationship Id="rId60" Type="http://schemas.openxmlformats.org/officeDocument/2006/relationships/hyperlink" Target="https://guns.fandom.com/wiki/Winchester_Model_1912" TargetMode="External"/><Relationship Id="rId65" Type="http://schemas.openxmlformats.org/officeDocument/2006/relationships/hyperlink" Target="https://guns.fandom.com/wiki/Winchester_Model_1912"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https://guns.fandom.com/wiki/John_Browning" TargetMode="External"/><Relationship Id="rId22" Type="http://schemas.openxmlformats.org/officeDocument/2006/relationships/hyperlink" Target="https://guns.fandom.com/wiki/Remington" TargetMode="External"/><Relationship Id="rId27" Type="http://schemas.openxmlformats.org/officeDocument/2006/relationships/hyperlink" Target="https://guns.fandom.com/wiki/20_gauge" TargetMode="External"/><Relationship Id="rId30" Type="http://schemas.openxmlformats.org/officeDocument/2006/relationships/hyperlink" Target="https://guns.fandom.com/wiki/Winchester_Model_1912" TargetMode="External"/><Relationship Id="rId35" Type="http://schemas.openxmlformats.org/officeDocument/2006/relationships/hyperlink" Target="https://guns.fandom.com/wiki/Winchester_Model_1912" TargetMode="External"/><Relationship Id="rId43" Type="http://schemas.openxmlformats.org/officeDocument/2006/relationships/hyperlink" Target="https://guns.fandom.com/wiki/Winchester_Model_1200" TargetMode="External"/><Relationship Id="rId48" Type="http://schemas.openxmlformats.org/officeDocument/2006/relationships/hyperlink" Target="https://guns.fandom.com/wiki/Winchester_Model_1912" TargetMode="External"/><Relationship Id="rId56" Type="http://schemas.openxmlformats.org/officeDocument/2006/relationships/hyperlink" Target="https://guns.fandom.com/wiki/Winchester_Model_1912" TargetMode="External"/><Relationship Id="rId64" Type="http://schemas.openxmlformats.org/officeDocument/2006/relationships/hyperlink" Target="https://guns.fandom.com/wiki/Winchester_Model_1912" TargetMode="External"/><Relationship Id="rId69" Type="http://schemas.openxmlformats.org/officeDocument/2006/relationships/hyperlink" Target="https://guns.fandom.com/wiki/Winchester_Model_1912" TargetMode="External"/><Relationship Id="rId8" Type="http://schemas.openxmlformats.org/officeDocument/2006/relationships/hyperlink" Target="https://static.wikia.nocookie.net/guns/images/d/d1/WinchesterModel1912.png/revision/latest?cb=20190429023031" TargetMode="External"/><Relationship Id="rId51" Type="http://schemas.openxmlformats.org/officeDocument/2006/relationships/hyperlink" Target="https://guns.fandom.com/wiki/Winchester_Model_1912" TargetMode="External"/><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guns.fandom.com/wiki/Winchester_Model_1912" TargetMode="External"/><Relationship Id="rId17" Type="http://schemas.openxmlformats.org/officeDocument/2006/relationships/hyperlink" Target="https://guns.fandom.com/wiki/Winchester_Model_1912" TargetMode="External"/><Relationship Id="rId25" Type="http://schemas.openxmlformats.org/officeDocument/2006/relationships/hyperlink" Target="https://guns.fandom.com/wiki/Winchester_Model_1912" TargetMode="External"/><Relationship Id="rId33" Type="http://schemas.openxmlformats.org/officeDocument/2006/relationships/hyperlink" Target="https://guns.fandom.com/wiki/Winchester_Model_1912" TargetMode="External"/><Relationship Id="rId38" Type="http://schemas.openxmlformats.org/officeDocument/2006/relationships/hyperlink" Target="https://guns.fandom.com/wiki/Winchester_Model_1912" TargetMode="External"/><Relationship Id="rId46" Type="http://schemas.openxmlformats.org/officeDocument/2006/relationships/hyperlink" Target="https://guns.fandom.com/wiki/Miroku" TargetMode="External"/><Relationship Id="rId59" Type="http://schemas.openxmlformats.org/officeDocument/2006/relationships/hyperlink" Target="https://guns.fandom.com/wiki/Winchester_Model_1912" TargetMode="External"/><Relationship Id="rId67" Type="http://schemas.openxmlformats.org/officeDocument/2006/relationships/hyperlink" Target="https://guns.fandom.com/wiki/Winchester_Model_1912" TargetMode="External"/><Relationship Id="rId20" Type="http://schemas.openxmlformats.org/officeDocument/2006/relationships/hyperlink" Target="https://guns.fandom.com/wiki/Winchester_Model_1912" TargetMode="External"/><Relationship Id="rId41" Type="http://schemas.openxmlformats.org/officeDocument/2006/relationships/hyperlink" Target="https://guns.fandom.com/wiki/Winchester_Model_1912" TargetMode="External"/><Relationship Id="rId54" Type="http://schemas.openxmlformats.org/officeDocument/2006/relationships/hyperlink" Target="https://guns.fandom.com/wiki/16_gauge" TargetMode="External"/><Relationship Id="rId62" Type="http://schemas.openxmlformats.org/officeDocument/2006/relationships/hyperlink" Target="https://guns.fandom.com/wiki/Winchester_Model_1912" TargetMode="External"/><Relationship Id="rId70" Type="http://schemas.openxmlformats.org/officeDocument/2006/relationships/hyperlink" Target="https://guns.fandom.com/wiki/Winchester_Model_1912"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6536B7-1585-46A8-8851-374FB579F3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1837</Words>
  <Characters>10471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Shoprite</Company>
  <LinksUpToDate>false</LinksUpToDate>
  <CharactersWithSpaces>12284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 Van Sittert</dc:creator>
  <cp:lastModifiedBy>Andre Van Sittert</cp:lastModifiedBy>
  <cp:revision>1</cp:revision>
  <dcterms:created xsi:type="dcterms:W3CDTF">2023-11-28T06:17:00Z</dcterms:created>
  <dcterms:modified xsi:type="dcterms:W3CDTF">2023-11-28T06:19:00Z</dcterms:modified>
</cp:coreProperties>
</file>