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ПМ1 · Занятие 02</w:t>
        <w:br/>
        <w:t>Наблюдение и интерпретация изображения</w:t>
      </w:r>
    </w:p>
    <w:p>
      <w:pPr>
        <w:pStyle w:val="Subtitle"/>
        <w:jc w:val="center"/>
      </w:pPr>
      <w:r>
        <w:t>Поток после 11 класса · методичка преподавателя · 60 минут · новая редакция РО 1.1</w:t>
      </w:r>
    </w:p>
    <w:p>
      <w:pPr>
        <w:pStyle w:val="Heading1"/>
        <w:keepNext/>
      </w:pPr>
      <w:r>
        <w:t>1. Паспорт занятия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Профессиональный модуль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ПМ1. Сканирование и обработка графической информации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Блок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А1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Вид нагрузки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Теория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Продолжительность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60 фактических минут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Аудитория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СПО, студенты 16–20 лет, поток после 11 класса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Основа содержания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Новый поурочный план РО 1.1, предоставленный преподавателем</w:t>
            </w:r>
          </w:p>
        </w:tc>
      </w:tr>
    </w:tbl>
    <w:p>
      <w:pPr>
        <w:pStyle w:val="Heading1"/>
        <w:keepNext/>
      </w:pPr>
      <w:r>
        <w:t>2. Назначение и место занятия</w:t>
      </w:r>
    </w:p>
    <w:p>
      <w:r>
        <w:t>Три кадра одного предмета с разным светом и ракурсом. Рассказ разделяет наблюдаемое, предположение и границу неизвестного.</w:t>
      </w:r>
    </w:p>
    <w:p>
      <w:r>
        <w:t>Материал рассматривается в профессиональном контексте подготовки графики: студент учится связывать решение с задачей, наблюдаемым признаком и ограничением носителя. Формулировки строятся как основания для будущей практики, а не как перечень кнопок программы.</w:t>
      </w:r>
    </w:p>
    <w:p>
      <w:pPr>
        <w:pStyle w:val="Heading1"/>
        <w:keepNext/>
      </w:pPr>
      <w:r>
        <w:t>3. Планируемый результат</w:t>
      </w:r>
    </w:p>
    <w:p>
      <w:r>
        <w:rPr>
          <w:b/>
        </w:rPr>
        <w:t xml:space="preserve">Наблюдаемый результат. </w:t>
      </w:r>
      <w:r>
        <w:t>Отделить видимое свойство от догадки о намерении автора.</w:t>
      </w:r>
    </w:p>
    <w:p>
      <w:r>
        <w:rPr>
          <w:b/>
        </w:rPr>
        <w:t xml:space="preserve">Проверка понимания. </w:t>
      </w:r>
      <w:r>
        <w:t>Студент формулирует одно наблюдение, одну интерпретацию и указывает, каких данных не хватает для проверки.</w:t>
      </w:r>
    </w:p>
    <w:p>
      <w:r>
        <w:t>Ответ считается содержательным, если в нём есть конкретный объект анализа, наблюдаемый признак, причинная связь и граница вывода. В теоретическом занятии устный ответ показывает понимание, но не заменяет самостоятельное практическое доказательство.</w:t>
      </w:r>
    </w:p>
    <w:p>
      <w:pPr>
        <w:pStyle w:val="Heading1"/>
        <w:keepNext/>
      </w:pPr>
      <w:r>
        <w:t>4. Термины и пояснения</w:t>
      </w:r>
    </w:p>
    <w:p>
      <w:pPr>
        <w:pStyle w:val="ListBullet"/>
      </w:pPr>
      <w:r>
        <w:rPr>
          <w:b/>
        </w:rPr>
        <w:t xml:space="preserve">Наблюдение. </w:t>
      </w:r>
      <w:r>
        <w:t>Описание доступного признака без объяснения причины.</w:t>
      </w:r>
    </w:p>
    <w:p>
      <w:pPr>
        <w:pStyle w:val="ListBullet"/>
      </w:pPr>
      <w:r>
        <w:rPr>
          <w:b/>
        </w:rPr>
        <w:t xml:space="preserve">Интерпретация. </w:t>
      </w:r>
      <w:r>
        <w:t>Возможное значение наблюдаемых признаков.</w:t>
      </w:r>
    </w:p>
    <w:p>
      <w:pPr>
        <w:pStyle w:val="ListBullet"/>
      </w:pPr>
      <w:r>
        <w:rPr>
          <w:b/>
        </w:rPr>
        <w:t xml:space="preserve">Гипотеза. </w:t>
      </w:r>
      <w:r>
        <w:t>Предположение, которое можно проверить дополнительными данными.</w:t>
      </w:r>
    </w:p>
    <w:p>
      <w:pPr>
        <w:pStyle w:val="ListBullet"/>
      </w:pPr>
      <w:r>
        <w:rPr>
          <w:b/>
        </w:rPr>
        <w:t xml:space="preserve">Основание. </w:t>
      </w:r>
      <w:r>
        <w:t>Конкретный признак, на который опирается вывод.</w:t>
      </w:r>
    </w:p>
    <w:p>
      <w:pPr>
        <w:pStyle w:val="ListBullet"/>
      </w:pPr>
      <w:r>
        <w:rPr>
          <w:b/>
        </w:rPr>
        <w:t xml:space="preserve">Ракурс. </w:t>
      </w:r>
      <w:r>
        <w:t>Положение точки наблюдения относительно объекта.</w:t>
      </w:r>
    </w:p>
    <w:p>
      <w:pPr>
        <w:pStyle w:val="ListBullet"/>
      </w:pPr>
      <w:r>
        <w:rPr>
          <w:b/>
        </w:rPr>
        <w:t xml:space="preserve">Светотеневой рисунок. </w:t>
      </w:r>
      <w:r>
        <w:t>Распределение света и тени, показывающее форму и атмосферу.</w:t>
      </w:r>
    </w:p>
    <w:p>
      <w:pPr>
        <w:pStyle w:val="ListBullet"/>
      </w:pPr>
      <w:r>
        <w:rPr>
          <w:b/>
        </w:rPr>
        <w:t xml:space="preserve">Неопределённость. </w:t>
      </w:r>
      <w:r>
        <w:t>Часть смысла, которую кадр не позволяет установить.</w:t>
      </w:r>
    </w:p>
    <w:p>
      <w:pPr>
        <w:pStyle w:val="ListBullet"/>
      </w:pPr>
      <w:r>
        <w:rPr>
          <w:b/>
        </w:rPr>
        <w:t xml:space="preserve">Контекст. </w:t>
      </w:r>
      <w:r>
        <w:t>Сведения вне кадра, необходимые для точного вывода.</w:t>
      </w:r>
    </w:p>
    <w:p>
      <w:pPr>
        <w:pStyle w:val="Heading1"/>
        <w:keepNext/>
      </w:pPr>
      <w:r>
        <w:t>5. Подготовка преподавателя</w:t>
      </w:r>
    </w:p>
    <w:p>
      <w:pPr>
        <w:pStyle w:val="ListBullet"/>
      </w:pPr>
      <w:r>
        <w:t>Откройте презентацию занятия и заранее проверьте порядок визуальных примеров.</w:t>
      </w:r>
    </w:p>
    <w:p>
      <w:pPr>
        <w:pStyle w:val="ListBullet"/>
      </w:pPr>
      <w:r>
        <w:t>Выберите один основной случай, который проходит через весь рассказ, и подготовьте второй случай по той же теме для резерва.</w:t>
      </w:r>
    </w:p>
    <w:p>
      <w:pPr>
        <w:pStyle w:val="ListBullet"/>
      </w:pPr>
      <w:r>
        <w:t>Для сравнительных пар зафиксируйте неизменные параметры и ровно один изменяемый фактор.</w:t>
      </w:r>
    </w:p>
    <w:p>
      <w:pPr>
        <w:pStyle w:val="ListBullet"/>
      </w:pPr>
      <w:r>
        <w:t>Проверьте, что все термины раскрываются через видимый пример и что ни один слайд не выдаёт предположение за факт.</w:t>
      </w:r>
    </w:p>
    <w:p>
      <w:pPr>
        <w:pStyle w:val="ListBullet"/>
      </w:pPr>
      <w:r>
        <w:t>Заранее выпишите диагностический вопрос и ожидаемые признаки содержательного ответа.</w:t>
      </w:r>
    </w:p>
    <w:p>
      <w:pPr>
        <w:pStyle w:val="Heading1"/>
        <w:keepNext/>
      </w:pPr>
      <w:r>
        <w:t>6. Сценарий на 60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Время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Этап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Действие преподавателя и группы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0–5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Вход в тему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исходный случай и назвать профессиональную задачу занятия.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5–15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Наблюдение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Собрать устные описания видимых признаков без письменной или компьютерной работы.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15–30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Понятия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Последовательно ввести термины через пример, структуру и границу применимости.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30–44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контролируемые пары и объяснить причинную связь решения и результата.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44–54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Ошибки и границы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Разобрать типичные неверные выводы и честно назвать неизвестное.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54–60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Диагностика и итог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Получить устный проверяемый вывод; самостоятельная работа этим занятием не подтверждается.</w:t>
            </w:r>
          </w:p>
        </w:tc>
      </w:tr>
    </w:tbl>
    <w:p>
      <w:pPr>
        <w:pStyle w:val="Heading1"/>
        <w:keepNext/>
      </w:pPr>
      <w:r>
        <w:t>7. Подробный рассказ преподавателя</w:t>
      </w:r>
    </w:p>
    <w:p>
      <w:r>
        <w:t>Начните занятие без длинного обзора программы. Покажите исходный случай и скажите: «Сегодня мы разберём не набор команд, а профессиональную причинную связь: что именно меняется, по какому признаку это видно и где заканчивается уверенный вывод». Дайте группе несколько секунд на самостоятельное рассматривание, затем собирайте ответы устно и записывайте только ключевые различия.</w:t>
      </w:r>
    </w:p>
    <w:p>
      <w:pPr>
        <w:pStyle w:val="Heading2"/>
        <w:keepNext/>
      </w:pPr>
      <w:r>
        <w:t>7.1. Сначала назвать видимое</w:t>
      </w:r>
    </w:p>
    <w:p>
      <w:r>
        <w:t>Продолжите объяснение так: «Фразы «слева светлая область», «верхняя грань видна», «объект занимает треть кадра» создают общую основу разговора. Они не требуют согласия о настроении.»</w:t>
      </w:r>
    </w:p>
    <w:p>
      <w:r>
        <w:t>Сначала свяжите два понятия — «Наблюдение» и «Интерпретация». Напомните: Описание доступного признака без объяснения причины. Затем добавьте: Возможное значение наблюдаемых признаков.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Покажите куб при боковом свете и соберите пять описаний без оценочных слов.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Технический термин тоже может скрывать догадку, если признак не показан.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 другой человек проверит эту фразу на изображении?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7.2. Интерпретация должна иметь основание</w:t>
      </w:r>
    </w:p>
    <w:p>
      <w:r>
        <w:t>Разверните следующую мысль: «Слово «напряжённо» допустимо, если названо, что его поддерживает: резкий контраст, тесная рамка, диагональ. Без основания это только личная ассоциация.»</w:t>
      </w:r>
    </w:p>
    <w:p>
      <w:r>
        <w:t>Сначала свяжите два понятия — «Гипотеза» и «Основание». Напомните: Предположение, которое можно проверить дополнительными данными. Затем добавьте: Конкретный признак, на который опирается вывод.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«кадр тревожный» и «резкая тень делит лицо, а пустое пространство направлено за пределы кадра».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Одни признаки допускают несколько прочтений; основание не превращает гипотезу в единственный ответ.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Какой видимый признак сильнее всего поддерживает ваше прочтение?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7.3. Ракурс и свет меняют доступную информацию</w:t>
      </w:r>
    </w:p>
    <w:p>
      <w:r>
        <w:t>Свяжите новый термин с предыдущим: «Верхняя точка показывает поверхности, нижняя усиливает видимый масштаб, боковой свет отделяет объём. Изменяется не сам предмет, а то, что о нём доступно зрителю.»</w:t>
      </w:r>
    </w:p>
    <w:p>
      <w:r>
        <w:t>Сначала свяжите два понятия — «Ракурс» и «Светотеневой рисунок». Напомните: Положение точки наблюдения относительно объекта. Затем добавьте: Распределение света и тени, показывающее форму и атмосферу.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Покажите один объект спереди, сверху и снизу при одинаковом масштабе.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Нельзя вычислить реальный размер предмета без масштаба или эталона.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Что стало видно, а что исчезло после смены точки наблюдения?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7.4. Граница неизвестного — часть профессионального ответа</w:t>
      </w:r>
    </w:p>
    <w:p>
      <w:r>
        <w:t>Перед сравнением сформулируйте правило: «Кадр не показывает пространство за рамкой, причину действия и намерение автора. Формулировка «по этому изображению нельзя установить» защищает от ложной уверенности.»</w:t>
      </w:r>
    </w:p>
    <w:p>
      <w:r>
        <w:t>Сначала свяжите два понятия — «Неопределённость» и «Контекст». Напомните: Часть смысла, которую кадр не позволяет установить. Затем добавьте: Сведения вне кадра, необходимые для точного вывода.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У портрета вне контекста нельзя достоверно назвать профессию, событие или отношение человека.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Неопределённость не запрещает гипотезы; она требует назвать их статус.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Какие дополнительные данные превратили бы предположение в проверяемый вывод?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1"/>
        <w:keepNext/>
      </w:pPr>
      <w:r>
        <w:t>8. Примеры и факты по теме</w:t>
      </w:r>
    </w:p>
    <w:p>
      <w:r>
        <w:rPr>
          <w:b/>
        </w:rPr>
        <w:t xml:space="preserve">Пример 1. </w:t>
      </w:r>
      <w:r>
        <w:t>Тень показывает направление света, но не доказывает время суток без дополнительного контекста.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2. </w:t>
      </w:r>
      <w:r>
        <w:t>Крупный план усиливает видимость выражения лица, но скрывает место действия.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3. </w:t>
      </w:r>
      <w:r>
        <w:t>Одна и та же диагональ может читаться как движение или нестабильность в зависимости от остальных признаков.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4. </w:t>
      </w:r>
      <w:r>
        <w:t>В документальной коммуникации честно названная неизвестность надёжнее эффектного объяснения.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pPr>
        <w:pStyle w:val="Heading1"/>
        <w:keepNext/>
      </w:pPr>
      <w:r>
        <w:t>9. Типичные ошибки и реакция преподавателя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Наблюдаемая ошибка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Причина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Как разобрать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Начинать ответ со слова «кажется» и не называть признак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Ассоциация заменяет анализ.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Сначала перечислить видимые данные, затем гипотезу.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Считать интерпретацию ошибкой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Студент боится делать выводы.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Показать, что ошибка возникает при выдаче гипотезы за факт.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Искать единственно правильное настроение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Игнорируется множественность чтений.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Сравнить основания двух допустимых интерпретаций.</w:t>
            </w:r>
          </w:p>
        </w:tc>
      </w:tr>
    </w:tbl>
    <w:p>
      <w:pPr>
        <w:pStyle w:val="Heading1"/>
        <w:keepNext/>
      </w:pPr>
      <w:r>
        <w:t>10. Диагностические вопросы</w:t>
      </w:r>
    </w:p>
    <w:p>
      <w:pPr>
        <w:pStyle w:val="ListNumber"/>
      </w:pPr>
      <w:r>
        <w:t>Как другой человек проверит эту фразу на изображении?</w:t>
      </w:r>
    </w:p>
    <w:p>
      <w:pPr>
        <w:pStyle w:val="ListNumber"/>
      </w:pPr>
      <w:r>
        <w:t>Какой видимый признак сильнее всего поддерживает ваше прочтение?</w:t>
      </w:r>
    </w:p>
    <w:p>
      <w:pPr>
        <w:pStyle w:val="ListNumber"/>
      </w:pPr>
      <w:r>
        <w:t>Что стало видно, а что исчезло после смены точки наблюдения?</w:t>
      </w:r>
    </w:p>
    <w:p>
      <w:pPr>
        <w:pStyle w:val="ListNumber"/>
      </w:pPr>
      <w:r>
        <w:t>Какие дополнительные данные превратили бы предположение в проверяемый вывод?</w:t>
      </w:r>
    </w:p>
    <w:p>
      <w:pPr>
        <w:pStyle w:val="ListNumber"/>
      </w:pPr>
      <w:r>
        <w:t>Какой признак подтверждает вывод: «Отделить видимое свойство от догадки о намерении автора.»?</w:t>
      </w:r>
    </w:p>
    <w:p>
      <w:pPr>
        <w:pStyle w:val="ListNumber"/>
      </w:pPr>
      <w:r>
        <w:t>Какие данные или условия потребуются, чтобы проверить предположение точнее?</w:t>
      </w:r>
    </w:p>
    <w:p>
      <w:pPr>
        <w:pStyle w:val="ListNumber"/>
      </w:pPr>
      <w:r>
        <w:t>Какой типичный ответ звучит убедительно, но не содержит наблюдаемого основания?</w:t>
      </w:r>
    </w:p>
    <w:p>
      <w:r>
        <w:t>Не выставляйте оценку за диагностический вопрос: сначала соберите распределение ответов, затем разберите причину каждого варианта. Для практических занятий итоговое подтверждение даёт выполненное действие и наблюдение результата.</w:t>
      </w:r>
    </w:p>
    <w:p>
      <w:pPr>
        <w:pStyle w:val="Heading1"/>
        <w:keepNext/>
      </w:pPr>
      <w:r>
        <w:t>11. Итог и критерии завершения</w:t>
      </w:r>
    </w:p>
    <w:p>
      <w:pPr>
        <w:pStyle w:val="ListBullet"/>
      </w:pPr>
      <w:r>
        <w:t>Отделить видимое свойство от догадки о намерении автора.</w:t>
      </w:r>
    </w:p>
    <w:p>
      <w:pPr>
        <w:pStyle w:val="ListBullet"/>
      </w:pPr>
      <w:r>
        <w:t>Студент формулирует одно наблюдение, одну интерпретацию и указывает, каких данных не хватает для проверки.</w:t>
      </w:r>
    </w:p>
    <w:p>
      <w:pPr>
        <w:pStyle w:val="ListBullet"/>
      </w:pPr>
      <w:r>
        <w:t>Термины используются в профессиональном значении и связаны с конкретным примером.</w:t>
      </w:r>
    </w:p>
    <w:p>
      <w:pPr>
        <w:pStyle w:val="ListBullet"/>
      </w:pPr>
      <w:r>
        <w:t>Студент различает наблюдение, интерпретацию и границу неизвестного.</w:t>
      </w:r>
    </w:p>
    <w:p>
      <w:pPr>
        <w:pStyle w:val="ListBullet"/>
      </w:pPr>
      <w:r>
        <w:t>Вывод не сводится к вкусовой оценке и может быть повторно проверен другим человеком.</w:t>
      </w:r>
    </w:p>
    <w:p>
      <w:r>
        <w:rPr>
          <w:b/>
        </w:rPr>
        <w:t xml:space="preserve">Финальная реплика преподавателя. </w:t>
      </w:r>
      <w:r>
        <w:t>«Сегодняшний результат — отделить видимое свойство от догадки о намерении автора. Следующее действие в профессиональной работе должно опираться на этот вывод, а не на случайный эффект или привычку».</w:t>
      </w:r>
    </w:p>
    <w:p>
      <w:pPr>
        <w:pStyle w:val="Heading1"/>
        <w:keepNext/>
      </w:pPr>
      <w:r>
        <w:t>12. Резервный случай и переход</w:t>
      </w:r>
    </w:p>
    <w:p>
      <w:r>
        <w:t>Если основная часть завершилась раньше, покажите второй случай по той же теме с изменённым исходным условием. Не вводите новую обязательную тему и не превращайте теорию в скрытую письменную или компьютерную работу. Попросите группу перенести тот же критерий на новый пример, назвать совпадение и различие, затем завершите одним проверяемым выводом.</w:t>
      </w:r>
    </w:p>
    <w:p>
      <w:r>
        <w:t>Материал подготовлен для внутреннего использования преподавателем. Презентация, демонстрационные файлы и методичка образуют единый комплект; при изменении нумерации или темы их соответствие проверяется заново.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000000"/>
        <w:sz w:val="16"/>
      </w:rPr>
      <w:t>ПМ1 · Занятие 02 · Наблюдение и интерпретация изображения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