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ПМ1 · Занятие 13</w:t>
        <w:br/>
        <w:t>Безопасная и воспроизводимая рабочая среда</w:t>
      </w:r>
    </w:p>
    <w:p>
      <w:pPr>
        <w:pStyle w:val="Subtitle"/>
        <w:jc w:val="center"/>
      </w:pPr>
      <w:r>
        <w:t>Поток после 11 класса · методичка преподавателя · 60 минут · новая редакция РО 1.1</w:t>
      </w:r>
    </w:p>
    <w:p>
      <w:pPr>
        <w:pStyle w:val="Heading1"/>
        <w:keepNext/>
      </w:pPr>
      <w:r>
        <w:t>1. Паспорт занятия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Профессиональный модуль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ПМ1. Сканирование и обработка графической информации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Блок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А2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Вид нагрузки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Теория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Продолжительность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60 фактических минут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Аудитория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СПО, студенты 16–20 лет, поток после 11 класса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Основа содержания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Новый поурочный план РО 1.1, предоставленный преподавателем</w:t>
            </w:r>
          </w:p>
        </w:tc>
      </w:tr>
    </w:tbl>
    <w:p>
      <w:pPr>
        <w:pStyle w:val="Heading1"/>
        <w:keepNext/>
      </w:pPr>
      <w:r>
        <w:t>2. Назначение и место занятия</w:t>
      </w:r>
    </w:p>
    <w:p>
      <w:r>
        <w:t>Фотосхема рабочего места и два некорректных случая связывают безопасность, эргономику, сохранность оригинала и разрешённое программное обеспечение.</w:t>
      </w:r>
    </w:p>
    <w:p>
      <w:r>
        <w:t>Материал рассматривается в профессиональном контексте подготовки графики: студент учится связывать решение с задачей, наблюдаемым признаком и ограничением носителя. Формулировки строятся как основания для будущей практики, а не как перечень кнопок программы.</w:t>
      </w:r>
    </w:p>
    <w:p>
      <w:pPr>
        <w:pStyle w:val="Heading1"/>
        <w:keepNext/>
      </w:pPr>
      <w:r>
        <w:t>3. Планируемый результат</w:t>
      </w:r>
    </w:p>
    <w:p>
      <w:r>
        <w:rPr>
          <w:b/>
        </w:rPr>
        <w:t xml:space="preserve">Наблюдаемый результат. </w:t>
      </w:r>
      <w:r>
        <w:t>Назвать условия, при которых оцифровку и обработку можно начинать.</w:t>
      </w:r>
    </w:p>
    <w:p>
      <w:r>
        <w:rPr>
          <w:b/>
        </w:rPr>
        <w:t xml:space="preserve">Проверка понимания. </w:t>
      </w:r>
      <w:r>
        <w:t>Студент перечисляет проверяемые условия допуска к работе и объясняет, какой риск предотвращает каждое условие.</w:t>
      </w:r>
    </w:p>
    <w:p>
      <w:r>
        <w:t>Ответ считается содержательным, если в нём есть конкретный объект анализа, наблюдаемый признак, причинная связь и граница вывода. В теоретическом занятии устный ответ показывает понимание, но не заменяет самостоятельное практическое доказательство.</w:t>
      </w:r>
    </w:p>
    <w:p>
      <w:pPr>
        <w:pStyle w:val="Heading1"/>
        <w:keepNext/>
      </w:pPr>
      <w:r>
        <w:t>4. Термины и пояснения</w:t>
      </w:r>
    </w:p>
    <w:p>
      <w:pPr>
        <w:pStyle w:val="ListBullet"/>
      </w:pPr>
      <w:r>
        <w:rPr>
          <w:b/>
        </w:rPr>
        <w:t xml:space="preserve">Безопасная зона. </w:t>
      </w:r>
      <w:r>
        <w:t>Организованное пространство без неконтролируемых электрических, механических и бытовых рисков.</w:t>
      </w:r>
    </w:p>
    <w:p>
      <w:pPr>
        <w:pStyle w:val="ListBullet"/>
      </w:pPr>
      <w:r>
        <w:rPr>
          <w:b/>
        </w:rPr>
        <w:t xml:space="preserve">Эргономика. </w:t>
      </w:r>
      <w:r>
        <w:t>Соответствие рабочего места телу, времени работы и характеру действий.</w:t>
      </w:r>
    </w:p>
    <w:p>
      <w:pPr>
        <w:pStyle w:val="ListBullet"/>
      </w:pPr>
      <w:r>
        <w:rPr>
          <w:b/>
        </w:rPr>
        <w:t xml:space="preserve">Контролируемое питание. </w:t>
      </w:r>
      <w:r>
        <w:t>Доступные исправные розетки, кабели и возможность штатно отключить оборудование.</w:t>
      </w:r>
    </w:p>
    <w:p>
      <w:pPr>
        <w:pStyle w:val="ListBullet"/>
      </w:pPr>
      <w:r>
        <w:rPr>
          <w:b/>
        </w:rPr>
        <w:t xml:space="preserve">Сохранность оригинала. </w:t>
      </w:r>
      <w:r>
        <w:t>Условия, при которых материал не загрязняется, не изгибается и не повреждается светом или давлением.</w:t>
      </w:r>
    </w:p>
    <w:p>
      <w:pPr>
        <w:pStyle w:val="ListBullet"/>
      </w:pPr>
      <w:r>
        <w:rPr>
          <w:b/>
        </w:rPr>
        <w:t xml:space="preserve">Воспроизводимость. </w:t>
      </w:r>
      <w:r>
        <w:t>Возможность повторить процесс по записанным условиям и получить сопоставимый результат.</w:t>
      </w:r>
    </w:p>
    <w:p>
      <w:pPr>
        <w:pStyle w:val="ListBullet"/>
      </w:pPr>
      <w:r>
        <w:rPr>
          <w:b/>
        </w:rPr>
        <w:t xml:space="preserve">Разрешённое ПО. </w:t>
      </w:r>
      <w:r>
        <w:t>Программы, использование которых законно, поддерживается организацией и не создаёт скрытых рисков.</w:t>
      </w:r>
    </w:p>
    <w:p>
      <w:pPr>
        <w:pStyle w:val="ListBullet"/>
      </w:pPr>
      <w:r>
        <w:rPr>
          <w:b/>
        </w:rPr>
        <w:t xml:space="preserve">Резервная копия. </w:t>
      </w:r>
      <w:r>
        <w:t>Независимая копия важных файлов, доступная после отказа основного носителя.</w:t>
      </w:r>
    </w:p>
    <w:p>
      <w:pPr>
        <w:pStyle w:val="ListBullet"/>
      </w:pPr>
      <w:r>
        <w:rPr>
          <w:b/>
        </w:rPr>
        <w:t xml:space="preserve">Чек допуска. </w:t>
      </w:r>
      <w:r>
        <w:t>Короткая проверка условий перед началом работы, а не формальная подпись после неё.</w:t>
      </w:r>
    </w:p>
    <w:p>
      <w:pPr>
        <w:pStyle w:val="Heading1"/>
        <w:keepNext/>
      </w:pPr>
      <w:r>
        <w:t>5. Подготовка преподавателя</w:t>
      </w:r>
    </w:p>
    <w:p>
      <w:pPr>
        <w:pStyle w:val="ListBullet"/>
      </w:pPr>
      <w:r>
        <w:t>Откройте презентацию занятия и заранее проверьте порядок визуальных примеров.</w:t>
      </w:r>
    </w:p>
    <w:p>
      <w:pPr>
        <w:pStyle w:val="ListBullet"/>
      </w:pPr>
      <w:r>
        <w:t>Выберите один основной случай, который проходит через весь рассказ, и подготовьте второй случай по той же теме для резерва.</w:t>
      </w:r>
    </w:p>
    <w:p>
      <w:pPr>
        <w:pStyle w:val="ListBullet"/>
      </w:pPr>
      <w:r>
        <w:t>Для сравнительных пар зафиксируйте неизменные параметры и ровно один изменяемый фактор.</w:t>
      </w:r>
    </w:p>
    <w:p>
      <w:pPr>
        <w:pStyle w:val="ListBullet"/>
      </w:pPr>
      <w:r>
        <w:t>Проверьте, что все термины раскрываются через видимый пример и что ни один слайд не выдаёт предположение за факт.</w:t>
      </w:r>
    </w:p>
    <w:p>
      <w:pPr>
        <w:pStyle w:val="ListBullet"/>
      </w:pPr>
      <w:r>
        <w:t>Заранее выпишите диагностический вопрос и ожидаемые признаки содержательного ответа.</w:t>
      </w:r>
    </w:p>
    <w:p>
      <w:pPr>
        <w:pStyle w:val="Heading1"/>
        <w:keepNext/>
      </w:pPr>
      <w:r>
        <w:t>6. Сценарий на 60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Время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Этап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Действие преподавателя и группы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0–5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Вход в тему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исходный случай и назвать профессиональную задачу занятия.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5–15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Наблюдение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Собрать устные описания видимых признаков без письменной или компьютерной работы.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15–30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Понятия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Последовательно ввести термины через пример, структуру и границу применимости.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30–44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контролируемые пары и объяснить причинную связь решения и результата.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44–54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Ошибки и границы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Разобрать типичные неверные выводы и честно назвать неизвестное.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54–60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Диагностика и итог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Получить устный проверяемый вывод; самостоятельная работа этим занятием не подтверждается.</w:t>
            </w:r>
          </w:p>
        </w:tc>
      </w:tr>
    </w:tbl>
    <w:p>
      <w:pPr>
        <w:pStyle w:val="Heading1"/>
        <w:keepNext/>
      </w:pPr>
      <w:r>
        <w:t>7. Подробный рассказ преподавателя</w:t>
      </w:r>
    </w:p>
    <w:p>
      <w:r>
        <w:t>Начните занятие без длинного обзора программы. Покажите исходный случай и скажите: «Сегодня мы разберём не набор команд, а профессиональную причинную связь: что именно меняется, по какому признаку это видно и где заканчивается уверенный вывод». Дайте группе несколько секунд на самостоятельное рассматривание, затем собирайте ответы устно и записывайте только ключевые различия.</w:t>
      </w:r>
    </w:p>
    <w:p>
      <w:pPr>
        <w:pStyle w:val="Heading2"/>
        <w:keepNext/>
      </w:pPr>
      <w:r>
        <w:t>7.1. Безопасность связана с качеством результата</w:t>
      </w:r>
    </w:p>
    <w:p>
      <w:r>
        <w:t>Продолжите объяснение так: «Кабель в проходе может привести не только к травме, но и к падению сканера, повреждению оригинала и потере файла. Профессиональная среда рассматривает эту цепочку целиком.»</w:t>
      </w:r>
    </w:p>
    <w:p>
      <w:r>
        <w:t>Сначала свяжите два понятия — «Безопасная зона» и «Эргономика». Напомните: Организованное пространство без неконтролируемых электрических, механических и бытовых рисков. Затем добавьте: Соответствие рабочего места телу, времени работы и характеру действий.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Разберите рабочее место с удлинителем под ногами и напитком у планшета.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Не каждый риск требует остановки всей аудитории; важно знать, кто и как устраняет его штатно.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Какой материальный и информационный ущерб может вызвать этот признак?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7.2. Оригинал защищают до включения оборудования</w:t>
      </w:r>
    </w:p>
    <w:p>
      <w:r>
        <w:t>Разверните следующую мысль: «Чистые сухие руки, свободная поверхность, отсутствие еды и жидкости, корректная опора и мягкое перемещение уменьшают риск необратимого повреждения.»</w:t>
      </w:r>
    </w:p>
    <w:p>
      <w:r>
        <w:t>Сначала свяжите два понятия — «Контролируемое питание» и «Сохранность оригинала». Напомните: Доступные исправные розетки, кабели и возможность штатно отключить оборудование. Затем добавьте: Условия, при которых материал не загрязняется, не изгибается и не повреждается светом или давлением.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лист у края стола и тот же лист на чистой нейтральной подложке.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Перчатки не универсальны: для некоторых бумажных материалов важнее чистые сухие руки и точный захват.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Какое условие относится к материалу, а не к человеку?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7.3. Эргономика — настройка под действие</w:t>
      </w:r>
    </w:p>
    <w:p>
      <w:r>
        <w:t>Свяжите новый термин с предыдущим: «Монитор, кресло, клавиатура и планшет располагают так, чтобы частые движения были нейтральными. Перерывы и смена позы важны при длительной обработке.»</w:t>
      </w:r>
    </w:p>
    <w:p>
      <w:r>
        <w:t>Сначала свяжите два понятия — «Воспроизводимость» и «Разрешённое ПО». Напомните: Возможность повторить процесс по записанным условиям и получить сопоставимый результат. Затем добавьте: Программы, использование которых законно, поддерживается организацией и не создаёт скрытых рисков.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Покажите положение с поднятыми плечами и затем настройку высоты рабочей поверхности.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Универсальных сантиметров нет: ориентиром служат нейтральная поза и отсутствие постоянного напряжения.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По какому телесному признаку видно, что настройка не подходит?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7.4. Воспроизводимость требует программной и файловой дисциплины</w:t>
      </w:r>
    </w:p>
    <w:p>
      <w:r>
        <w:t>Перед сравнением сформулируйте правило: «Разрешённая версия программы, понятные профили, место сохранения и резервная копия делают процесс проверяемым коллегой. Неизвестный плагин может нарушить безопасность и совместимость.»</w:t>
      </w:r>
    </w:p>
    <w:p>
      <w:r>
        <w:t>Сначала свяжите два понятия — «Резервная копия» и «Чек допуска». Напомните: Независимая копия важных файлов, доступная после отказа основного носителя. Затем добавьте: Короткая проверка условий перед началом работы, а не формальная подпись после неё.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установку случайного `crack` и работу в утверждённой среде с сохранённым мастер-файлом.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Наличие программы на компьютере не доказывает право и поддержку её использования.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Сможет ли другой сотрудник открыть файл и повторить результат?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1"/>
        <w:keepNext/>
      </w:pPr>
      <w:r>
        <w:t>8. Примеры и факты по теме</w:t>
      </w:r>
    </w:p>
    <w:p>
      <w:r>
        <w:rPr>
          <w:b/>
        </w:rPr>
        <w:t xml:space="preserve">Пример 1. </w:t>
      </w:r>
      <w:r>
        <w:t>Жидкость рядом с техникой создаёт риск короткого замыкания и одновременной потери оборудования, оригинала и данных.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2. </w:t>
      </w:r>
      <w:r>
        <w:t>Натянутый кабель опаснее аккуратно проложенного даже при одинаковой электрической исправности.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3. </w:t>
      </w:r>
      <w:r>
        <w:t>Резервная копия на том же физическом диске не защищает от отказа этого диска.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4. </w:t>
      </w:r>
      <w:r>
        <w:t>Нейтральная поза уменьшает накопительную нагрузку, но не отменяет перерывов.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pPr>
        <w:pStyle w:val="Heading1"/>
        <w:keepNext/>
      </w:pPr>
      <w:r>
        <w:t>9. Типичные ошибки и реакция преподавателя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Наблюдаемая ошибка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Причина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Как разобрать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Считать безопасность формальностью перед работой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Риск замечают только после инцидента.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Связать каждый признак с конкретным последствием.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Настраивать место по чужой фотографии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Индивидуальные размеры и действия не учтены.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Проверить позу и досягаемость конкретного человека.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Устанавливать неизвестное ПО ради одного фильтра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Источник и права не проверяются.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Использовать разрешённую среду или согласовать альтернативу.</w:t>
            </w:r>
          </w:p>
        </w:tc>
      </w:tr>
    </w:tbl>
    <w:p>
      <w:pPr>
        <w:pStyle w:val="Heading1"/>
        <w:keepNext/>
      </w:pPr>
      <w:r>
        <w:t>10. Диагностические вопросы</w:t>
      </w:r>
    </w:p>
    <w:p>
      <w:pPr>
        <w:pStyle w:val="ListNumber"/>
      </w:pPr>
      <w:r>
        <w:t>Какой материальный и информационный ущерб может вызвать этот признак?</w:t>
      </w:r>
    </w:p>
    <w:p>
      <w:pPr>
        <w:pStyle w:val="ListNumber"/>
      </w:pPr>
      <w:r>
        <w:t>Какое условие относится к материалу, а не к человеку?</w:t>
      </w:r>
    </w:p>
    <w:p>
      <w:pPr>
        <w:pStyle w:val="ListNumber"/>
      </w:pPr>
      <w:r>
        <w:t>По какому телесному признаку видно, что настройка не подходит?</w:t>
      </w:r>
    </w:p>
    <w:p>
      <w:pPr>
        <w:pStyle w:val="ListNumber"/>
      </w:pPr>
      <w:r>
        <w:t>Сможет ли другой сотрудник открыть файл и повторить результат?</w:t>
      </w:r>
    </w:p>
    <w:p>
      <w:pPr>
        <w:pStyle w:val="ListNumber"/>
      </w:pPr>
      <w:r>
        <w:t>Какой признак подтверждает вывод: «Назвать условия, при которых оцифровку и обработку можно начинать.»?</w:t>
      </w:r>
    </w:p>
    <w:p>
      <w:pPr>
        <w:pStyle w:val="ListNumber"/>
      </w:pPr>
      <w:r>
        <w:t>Какие данные или условия потребуются, чтобы проверить предположение точнее?</w:t>
      </w:r>
    </w:p>
    <w:p>
      <w:pPr>
        <w:pStyle w:val="ListNumber"/>
      </w:pPr>
      <w:r>
        <w:t>Какой типичный ответ звучит убедительно, но не содержит наблюдаемого основания?</w:t>
      </w:r>
    </w:p>
    <w:p>
      <w:r>
        <w:t>Не выставляйте оценку за диагностический вопрос: сначала соберите распределение ответов, затем разберите причину каждого варианта. Для практических занятий итоговое подтверждение даёт выполненное действие и наблюдение результата.</w:t>
      </w:r>
    </w:p>
    <w:p>
      <w:pPr>
        <w:pStyle w:val="Heading1"/>
        <w:keepNext/>
      </w:pPr>
      <w:r>
        <w:t>11. Итог и критерии завершения</w:t>
      </w:r>
    </w:p>
    <w:p>
      <w:pPr>
        <w:pStyle w:val="ListBullet"/>
      </w:pPr>
      <w:r>
        <w:t>Назвать условия, при которых оцифровку и обработку можно начинать.</w:t>
      </w:r>
    </w:p>
    <w:p>
      <w:pPr>
        <w:pStyle w:val="ListBullet"/>
      </w:pPr>
      <w:r>
        <w:t>Студент перечисляет проверяемые условия допуска к работе и объясняет, какой риск предотвращает каждое условие.</w:t>
      </w:r>
    </w:p>
    <w:p>
      <w:pPr>
        <w:pStyle w:val="ListBullet"/>
      </w:pPr>
      <w:r>
        <w:t>Термины используются в профессиональном значении и связаны с конкретным примером.</w:t>
      </w:r>
    </w:p>
    <w:p>
      <w:pPr>
        <w:pStyle w:val="ListBullet"/>
      </w:pPr>
      <w:r>
        <w:t>Студент различает наблюдение, интерпретацию и границу неизвестного.</w:t>
      </w:r>
    </w:p>
    <w:p>
      <w:pPr>
        <w:pStyle w:val="ListBullet"/>
      </w:pPr>
      <w:r>
        <w:t>Вывод не сводится к вкусовой оценке и может быть повторно проверен другим человеком.</w:t>
      </w:r>
    </w:p>
    <w:p>
      <w:r>
        <w:rPr>
          <w:b/>
        </w:rPr>
        <w:t xml:space="preserve">Финальная реплика преподавателя. </w:t>
      </w:r>
      <w:r>
        <w:t>«Сегодняшний результат — назвать условия, при которых оцифровку и обработку можно начинать. Следующее действие в профессиональной работе должно опираться на этот вывод, а не на случайный эффект или привычку».</w:t>
      </w:r>
    </w:p>
    <w:p>
      <w:pPr>
        <w:pStyle w:val="Heading1"/>
        <w:keepNext/>
      </w:pPr>
      <w:r>
        <w:t>12. Резервный случай и переход</w:t>
      </w:r>
    </w:p>
    <w:p>
      <w:r>
        <w:t>Если основная часть завершилась раньше, покажите второй случай по той же теме с изменённым исходным условием. Не вводите новую обязательную тему и не превращайте теорию в скрытую письменную или компьютерную работу. Попросите группу перенести тот же критерий на новый пример, назвать совпадение и различие, затем завершите одним проверяемым выводом.</w:t>
      </w:r>
    </w:p>
    <w:p>
      <w:r>
        <w:t>Материал подготовлен для внутреннего использования преподавателем. Презентация, демонстрационные файлы и методичка образуют единый комплект; при изменении нумерации или темы их соответствие проверяется заново.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000000"/>
        <w:sz w:val="16"/>
      </w:rPr>
      <w:t>ПМ1 · Занятие 13 · Безопасная и воспроизводимая рабочая среда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