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36</w:t>
        <w:br/>
        <w:t>Photoshop: production challenge — пакет web-изображений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Полный пакет web-изображений: редактируемый мастер, адаптированные версии, единый визуальный строй, корректные размеры, имена и финальный QA.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Итог Photoshop-подблока: студент получает бриф и самостоятельно планирует полный цикл от мастера до проверки экспортов.</w:t>
      </w:r>
    </w:p>
    <w:p>
      <w:pPr>
        <w:pStyle w:val="Heading1"/>
      </w:pPr>
      <w:r>
        <w:t>3. Планируемый результат</w:t>
      </w:r>
    </w:p>
    <w:p>
      <w:r>
        <w:t>Полный пакет web-изображений: редактируемый мастер, адаптированные версии, единый визуальный строй, корректные размеры, имена и финальный QA.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Production — </w:t>
      </w:r>
      <w:r>
        <w:t>организованный процесс выпуска результата.</w:t>
      </w:r>
    </w:p>
    <w:p>
      <w:r>
        <w:rPr>
          <w:b/>
        </w:rPr>
        <w:t xml:space="preserve">Deliverable — </w:t>
      </w:r>
      <w:r>
        <w:t>файл, который требуется передать.</w:t>
      </w:r>
    </w:p>
    <w:p>
      <w:r>
        <w:rPr>
          <w:b/>
        </w:rPr>
        <w:t xml:space="preserve">Master — </w:t>
      </w:r>
      <w:r>
        <w:t>главный редактируемый источник.</w:t>
      </w:r>
    </w:p>
    <w:p>
      <w:r>
        <w:rPr>
          <w:b/>
        </w:rPr>
        <w:t xml:space="preserve">Derivative — </w:t>
      </w:r>
      <w:r>
        <w:t>версия из мастера.</w:t>
      </w:r>
    </w:p>
    <w:p>
      <w:r>
        <w:rPr>
          <w:b/>
        </w:rPr>
        <w:t xml:space="preserve">Aspect ratio — </w:t>
      </w:r>
      <w:r>
        <w:t>соотношение сторон.</w:t>
      </w:r>
    </w:p>
    <w:p>
      <w:r>
        <w:rPr>
          <w:b/>
        </w:rPr>
        <w:t xml:space="preserve">Crop — </w:t>
      </w:r>
      <w:r>
        <w:t>осмысленное кадрирование.</w:t>
      </w:r>
    </w:p>
    <w:p>
      <w:r>
        <w:rPr>
          <w:b/>
        </w:rPr>
        <w:t xml:space="preserve">Safe area — </w:t>
      </w:r>
      <w:r>
        <w:t>область сохранения важного содержания.</w:t>
      </w:r>
    </w:p>
    <w:p>
      <w:r>
        <w:rPr>
          <w:b/>
        </w:rPr>
        <w:t xml:space="preserve">Export — </w:t>
      </w:r>
      <w:r>
        <w:t>подготовка конечного файла.</w:t>
      </w:r>
    </w:p>
    <w:p>
      <w:r>
        <w:rPr>
          <w:b/>
        </w:rPr>
        <w:t xml:space="preserve">File naming — </w:t>
      </w:r>
      <w:r>
        <w:t>система имён.</w:t>
      </w:r>
    </w:p>
    <w:p>
      <w:r>
        <w:rPr>
          <w:b/>
        </w:rPr>
        <w:t xml:space="preserve">QA — </w:t>
      </w:r>
      <w:r>
        <w:t>финальная проверка качества.</w:t>
      </w:r>
    </w:p>
    <w:p>
      <w:r>
        <w:rPr>
          <w:b/>
        </w:rPr>
        <w:t xml:space="preserve">Consistency — </w:t>
      </w:r>
      <w:r>
        <w:t>согласованность пакета.</w:t>
      </w:r>
    </w:p>
    <w:p>
      <w:pPr>
        <w:pStyle w:val="Heading1"/>
      </w:pPr>
      <w:r>
        <w:t>5. Подготовка преподавателя</w:t>
      </w:r>
    </w:p>
    <w:p>
      <w:r>
        <w:t>Короткий бриф, 3–4 формата, исходники, правило имён, чек-лист и один намеренно проблемный файл.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0–7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чтения брифа и планирования.</w:t>
            </w:r>
          </w:p>
        </w:tc>
      </w:tr>
      <w:tr>
        <w:tc>
          <w:tcPr>
            <w:tcW w:type="dxa" w:w="3427"/>
          </w:tcPr>
          <w:p>
            <w:r>
              <w:t>7–15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определить мастер, версии и порядок.</w:t>
            </w:r>
          </w:p>
        </w:tc>
      </w:tr>
      <w:tr>
        <w:tc>
          <w:tcPr>
            <w:tcW w:type="dxa" w:w="3427"/>
          </w:tcPr>
          <w:p>
            <w:r>
              <w:t>15–47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Самостоятельный production challenge.</w:t>
            </w:r>
          </w:p>
        </w:tc>
      </w:tr>
      <w:tr>
        <w:tc>
          <w:tcPr>
            <w:tcW w:type="dxa" w:w="3427"/>
          </w:tcPr>
          <w:p>
            <w:r>
              <w:t>47–55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QA по чек-листу.</w:t>
            </w:r>
          </w:p>
        </w:tc>
      </w:tr>
      <w:tr>
        <w:tc>
          <w:tcPr>
            <w:tcW w:type="dxa" w:w="3427"/>
          </w:tcPr>
          <w:p>
            <w:r>
              <w:t>55–60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Сдача и объяснение решения.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Перечень deliverables</w:t>
      </w:r>
    </w:p>
    <w:p>
      <w:r>
        <w:rPr>
          <w:b/>
        </w:rPr>
        <w:t xml:space="preserve">Для чего: </w:t>
      </w:r>
      <w:r>
        <w:t xml:space="preserve">Понять объём. </w:t>
      </w:r>
      <w:r>
        <w:rPr>
          <w:b/>
        </w:rPr>
        <w:t xml:space="preserve">Почему: </w:t>
      </w:r>
      <w:r>
        <w:t xml:space="preserve">интересная операция может отвлечь от задания. </w:t>
      </w:r>
      <w:r>
        <w:rPr>
          <w:b/>
        </w:rPr>
        <w:t xml:space="preserve">Как проверить: </w:t>
      </w:r>
      <w:r>
        <w:t>студент перечисляет выходные файлы.</w:t>
      </w:r>
    </w:p>
    <w:p>
      <w:pPr>
        <w:pStyle w:val="Heading2"/>
      </w:pPr>
      <w:r>
        <w:t>7.2. Мастер до экспорта</w:t>
      </w:r>
    </w:p>
    <w:p>
      <w:r>
        <w:rPr>
          <w:b/>
        </w:rPr>
        <w:t xml:space="preserve">Для чего: </w:t>
      </w:r>
      <w:r>
        <w:t xml:space="preserve">Сохранить единый источник. </w:t>
      </w:r>
      <w:r>
        <w:rPr>
          <w:b/>
        </w:rPr>
        <w:t xml:space="preserve">Почему: </w:t>
      </w:r>
      <w:r>
        <w:t xml:space="preserve">исправление не повторяют вручную. </w:t>
      </w:r>
      <w:r>
        <w:rPr>
          <w:b/>
        </w:rPr>
        <w:t xml:space="preserve">Как проверить: </w:t>
      </w:r>
      <w:r>
        <w:t>общее изменение выполняется один раз.</w:t>
      </w:r>
    </w:p>
    <w:p>
      <w:pPr>
        <w:pStyle w:val="Heading2"/>
      </w:pPr>
      <w:r>
        <w:t>7.3. Crop как решение</w:t>
      </w:r>
    </w:p>
    <w:p>
      <w:r>
        <w:rPr>
          <w:b/>
        </w:rPr>
        <w:t xml:space="preserve">Для чего: </w:t>
      </w:r>
      <w:r>
        <w:t xml:space="preserve">Адаптировать композицию. </w:t>
      </w:r>
      <w:r>
        <w:rPr>
          <w:b/>
        </w:rPr>
        <w:t xml:space="preserve">Почему: </w:t>
      </w:r>
      <w:r>
        <w:t xml:space="preserve">масштабирование не решает новый формат. </w:t>
      </w:r>
      <w:r>
        <w:rPr>
          <w:b/>
        </w:rPr>
        <w:t xml:space="preserve">Как проверить: </w:t>
      </w:r>
      <w:r>
        <w:t>главный объект и смысл сохранены.</w:t>
      </w:r>
    </w:p>
    <w:p>
      <w:pPr>
        <w:pStyle w:val="Heading2"/>
      </w:pPr>
      <w:r>
        <w:t>7.4. Единая серия</w:t>
      </w:r>
    </w:p>
    <w:p>
      <w:r>
        <w:rPr>
          <w:b/>
        </w:rPr>
        <w:t xml:space="preserve">Для чего: </w:t>
      </w:r>
      <w:r>
        <w:t xml:space="preserve">Связать результаты. </w:t>
      </w:r>
      <w:r>
        <w:rPr>
          <w:b/>
        </w:rPr>
        <w:t xml:space="preserve">Почему: </w:t>
      </w:r>
      <w:r>
        <w:t xml:space="preserve">все файлы принадлежат одной задаче. </w:t>
      </w:r>
      <w:r>
        <w:rPr>
          <w:b/>
        </w:rPr>
        <w:t xml:space="preserve">Как проверить: </w:t>
      </w:r>
      <w:r>
        <w:t>версии проверяются рядом.</w:t>
      </w:r>
    </w:p>
    <w:p>
      <w:pPr>
        <w:pStyle w:val="Heading2"/>
      </w:pPr>
      <w:r>
        <w:t>7.5. Правильный экспорт</w:t>
      </w:r>
    </w:p>
    <w:p>
      <w:r>
        <w:rPr>
          <w:b/>
        </w:rPr>
        <w:t xml:space="preserve">Для чего: </w:t>
      </w:r>
      <w:r>
        <w:t xml:space="preserve">Получить рабочий файл. </w:t>
      </w:r>
      <w:r>
        <w:rPr>
          <w:b/>
        </w:rPr>
        <w:t xml:space="preserve">Почему: </w:t>
      </w:r>
      <w:r>
        <w:t xml:space="preserve">хороший PSD ещё не deliverable. </w:t>
      </w:r>
      <w:r>
        <w:rPr>
          <w:b/>
        </w:rPr>
        <w:t xml:space="preserve">Как проверить: </w:t>
      </w:r>
      <w:r>
        <w:t>проверены размер, формат, фон и вес.</w:t>
      </w:r>
    </w:p>
    <w:p>
      <w:pPr>
        <w:pStyle w:val="Heading2"/>
      </w:pPr>
      <w:r>
        <w:t>7.6. QA перед сдачей</w:t>
      </w:r>
    </w:p>
    <w:p>
      <w:r>
        <w:rPr>
          <w:b/>
        </w:rPr>
        <w:t xml:space="preserve">Для чего: </w:t>
      </w:r>
      <w:r>
        <w:t xml:space="preserve">Найти ошибку самостоятельно. </w:t>
      </w:r>
      <w:r>
        <w:rPr>
          <w:b/>
        </w:rPr>
        <w:t xml:space="preserve">Почему: </w:t>
      </w:r>
      <w:r>
        <w:t xml:space="preserve">работа заканчивается проверкой. </w:t>
      </w:r>
      <w:r>
        <w:rPr>
          <w:b/>
        </w:rPr>
        <w:t xml:space="preserve">Как проверить: </w:t>
      </w:r>
      <w:r>
        <w:t>студент обнаруживает риск до преподавателя.</w:t>
      </w:r>
    </w:p>
    <w:p>
      <w:pPr>
        <w:pStyle w:val="Heading1"/>
      </w:pPr>
      <w:r>
        <w:t>8. Примеры и факты по теме</w:t>
      </w:r>
    </w:p>
    <w:p>
      <w:r>
        <w:t>1. Hero + карточка + teaser. Пример обсуждается через назначение, ограничение и видимый критерий качества.</w:t>
      </w:r>
    </w:p>
    <w:p>
      <w:r>
        <w:t>2. Три изображения кампании. Пример обсуждается через назначение, ограничение и видимый критерий качества.</w:t>
      </w:r>
    </w:p>
    <w:p>
      <w:r>
        <w:t>3. Desktop hero + mobile hero + карточка. Пример обсуждается через назначение, ограничение и видимый критерий качества.</w:t>
      </w:r>
    </w:p>
    <w:p>
      <w:r>
        <w:t>4. Набор для раздела музея. Пример обсуждается через назначение, ограничение и видимый критерий качества.</w:t>
      </w:r>
    </w:p>
    <w:p>
      <w:r>
        <w:t>5. Пакет для выставочного landing page.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Пропущен deliverable</w:t>
            </w:r>
          </w:p>
        </w:tc>
        <w:tc>
          <w:tcPr>
            <w:tcW w:type="dxa" w:w="3427"/>
          </w:tcPr>
          <w:p>
            <w:r>
              <w:t>бриф не перечитан</w:t>
            </w:r>
          </w:p>
        </w:tc>
        <w:tc>
          <w:tcPr>
            <w:tcW w:type="dxa" w:w="3427"/>
          </w:tcPr>
          <w:p>
            <w:r>
              <w:t>вернуться к списку результата</w:t>
            </w:r>
          </w:p>
        </w:tc>
      </w:tr>
      <w:tr>
        <w:tc>
          <w:tcPr>
            <w:tcW w:type="dxa" w:w="3427"/>
          </w:tcPr>
          <w:p>
            <w:r>
              <w:t>Объект растянут</w:t>
            </w:r>
          </w:p>
        </w:tc>
        <w:tc>
          <w:tcPr>
            <w:tcW w:type="dxa" w:w="3427"/>
          </w:tcPr>
          <w:p>
            <w:r>
              <w:t>пропорции не заблокированы</w:t>
            </w:r>
          </w:p>
        </w:tc>
        <w:tc>
          <w:tcPr>
            <w:tcW w:type="dxa" w:w="3427"/>
          </w:tcPr>
          <w:p>
            <w:r>
              <w:t>сравнить aspect ratio</w:t>
            </w:r>
          </w:p>
        </w:tc>
      </w:tr>
      <w:tr>
        <w:tc>
          <w:tcPr>
            <w:tcW w:type="dxa" w:w="3427"/>
          </w:tcPr>
          <w:p>
            <w:r>
              <w:t>Одинаковый crop</w:t>
            </w:r>
          </w:p>
        </w:tc>
        <w:tc>
          <w:tcPr>
            <w:tcW w:type="dxa" w:w="3427"/>
          </w:tcPr>
          <w:p>
            <w:r>
              <w:t>форматы не переосмыслены</w:t>
            </w:r>
          </w:p>
        </w:tc>
        <w:tc>
          <w:tcPr>
            <w:tcW w:type="dxa" w:w="3427"/>
          </w:tcPr>
          <w:p>
            <w:r>
              <w:t>проверить композиционный центр</w:t>
            </w:r>
          </w:p>
        </w:tc>
      </w:tr>
      <w:tr>
        <w:tc>
          <w:tcPr>
            <w:tcW w:type="dxa" w:w="3427"/>
          </w:tcPr>
          <w:p>
            <w:r>
              <w:t>Версии расходятся по цвету</w:t>
            </w:r>
          </w:p>
        </w:tc>
        <w:tc>
          <w:tcPr>
            <w:tcW w:type="dxa" w:w="3427"/>
          </w:tcPr>
          <w:p>
            <w:r>
              <w:t>нет контактного просмотра</w:t>
            </w:r>
          </w:p>
        </w:tc>
        <w:tc>
          <w:tcPr>
            <w:tcW w:type="dxa" w:w="3427"/>
          </w:tcPr>
          <w:p>
            <w:r>
              <w:t>смотреть пакет рядом</w:t>
            </w:r>
          </w:p>
        </w:tc>
      </w:tr>
      <w:tr>
        <w:tc>
          <w:tcPr>
            <w:tcW w:type="dxa" w:w="3427"/>
          </w:tcPr>
          <w:p>
            <w:r>
              <w:t>Неверные имена</w:t>
            </w:r>
          </w:p>
        </w:tc>
        <w:tc>
          <w:tcPr>
            <w:tcW w:type="dxa" w:w="3427"/>
          </w:tcPr>
          <w:p>
            <w:r>
              <w:t>нет схемы</w:t>
            </w:r>
          </w:p>
        </w:tc>
        <w:tc>
          <w:tcPr>
            <w:tcW w:type="dxa" w:w="3427"/>
          </w:tcPr>
          <w:p>
            <w:r>
              <w:t>переименовать по правилу</w:t>
            </w:r>
          </w:p>
        </w:tc>
      </w:tr>
      <w:tr>
        <w:tc>
          <w:tcPr>
            <w:tcW w:type="dxa" w:w="3427"/>
          </w:tcPr>
          <w:p>
            <w:r>
              <w:t>Экспорт без QA</w:t>
            </w:r>
          </w:p>
        </w:tc>
        <w:tc>
          <w:tcPr>
            <w:tcW w:type="dxa" w:w="3427"/>
          </w:tcPr>
          <w:p>
            <w:r>
              <w:t>Export принят за финал</w:t>
            </w:r>
          </w:p>
        </w:tc>
        <w:tc>
          <w:tcPr>
            <w:tcW w:type="dxa" w:w="3427"/>
          </w:tcPr>
          <w:p>
            <w:r>
              <w:t>открыть каждый конечный файл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Что нужно сдать?</w:t>
      </w:r>
    </w:p>
    <w:p>
      <w:r>
        <w:t>2. Где мастер?</w:t>
      </w:r>
    </w:p>
    <w:p>
      <w:r>
        <w:t>3. Какие элементы общие?</w:t>
      </w:r>
    </w:p>
    <w:p>
      <w:r>
        <w:t>4. Что меняется между версиями?</w:t>
      </w:r>
    </w:p>
    <w:p>
      <w:r>
        <w:t>5. Где нужен новый crop?</w:t>
      </w:r>
    </w:p>
    <w:p>
      <w:r>
        <w:t>6. Какие размеры проверяются?</w:t>
      </w:r>
    </w:p>
    <w:p>
      <w:r>
        <w:t>7. Как оценить единство пакета?</w:t>
      </w:r>
    </w:p>
    <w:p>
      <w:r>
        <w:t>8. Что видно только после экспорта?</w:t>
      </w:r>
    </w:p>
    <w:p>
      <w:r>
        <w:t>9. Какую ошибку вы нашли на QA?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Пакет полный</w:t>
      </w:r>
    </w:p>
    <w:p>
      <w:pPr>
        <w:pStyle w:val="ListBullet"/>
      </w:pPr>
      <w:r>
        <w:t>Размеры верны</w:t>
      </w:r>
    </w:p>
    <w:p>
      <w:pPr>
        <w:pStyle w:val="ListBullet"/>
      </w:pPr>
      <w:r>
        <w:t>Пропорции не искажены</w:t>
      </w:r>
    </w:p>
    <w:p>
      <w:pPr>
        <w:pStyle w:val="ListBullet"/>
      </w:pPr>
      <w:r>
        <w:t>Композиции адаптированы</w:t>
      </w:r>
    </w:p>
    <w:p>
      <w:pPr>
        <w:pStyle w:val="ListBullet"/>
      </w:pPr>
      <w:r>
        <w:t>Цвет един</w:t>
      </w:r>
    </w:p>
    <w:p>
      <w:pPr>
        <w:pStyle w:val="ListBullet"/>
      </w:pPr>
      <w:r>
        <w:t>Мастер редактируем</w:t>
      </w:r>
    </w:p>
    <w:p>
      <w:pPr>
        <w:pStyle w:val="ListBullet"/>
      </w:pPr>
      <w:r>
        <w:t>Экспорты отделены</w:t>
      </w:r>
    </w:p>
    <w:p>
      <w:pPr>
        <w:pStyle w:val="ListBullet"/>
      </w:pPr>
      <w:r>
        <w:t>Имена системны</w:t>
      </w:r>
    </w:p>
    <w:p>
      <w:pPr>
        <w:pStyle w:val="ListBullet"/>
      </w:pPr>
      <w:r>
        <w:t>Файлы открываются</w:t>
      </w:r>
    </w:p>
    <w:p>
      <w:pPr>
        <w:pStyle w:val="ListBullet"/>
      </w:pPr>
      <w:r>
        <w:t>QA выполнен самостоятельно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Сократить пакет на один формат, сохранив мастер, экспорт и QA.</w:t>
      </w:r>
    </w:p>
    <w:p>
      <w:r>
        <w:rPr>
          <w:b/>
        </w:rPr>
        <w:t xml:space="preserve">Переход: </w:t>
      </w:r>
      <w:r>
        <w:t>П037 меняет инструмент и вводит построение изображения из управляемых векторных форм.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36 · Photoshop: production challenge — пакет web-изображений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