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40</w:t>
        <w:br/>
        <w:t>Illustrator: hero-иллюстрация из предметов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IntenseQuote"/>
      </w:pPr>
      <w:r>
        <w:t>Профессиональный колледж СПО · студенты 16–20 лет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9EEF3"/>
          </w:tcPr>
          <w:p>
            <w:r>
              <w:t>Профессиональный модуль</w:t>
            </w:r>
          </w:p>
        </w:tc>
        <w:tc>
          <w:tcPr>
            <w:tcW w:type="dxa" w:w="5141"/>
          </w:tcPr>
          <w:p>
            <w: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  <w:shd w:fill="E9EEF3"/>
          </w:tcPr>
          <w:p>
            <w:r>
              <w:t>Результат обучения</w:t>
            </w:r>
          </w:p>
        </w:tc>
        <w:tc>
          <w:tcPr>
            <w:tcW w:type="dxa" w:w="5141"/>
          </w:tcPr>
          <w:p>
            <w:r>
              <w:t>РО 1.1 · Создавать и обрабатывать графические изображения для web-задач</w:t>
            </w:r>
          </w:p>
        </w:tc>
      </w:tr>
      <w:tr>
        <w:tc>
          <w:tcPr>
            <w:tcW w:type="dxa" w:w="5141"/>
            <w:shd w:fill="E9EEF3"/>
          </w:tcPr>
          <w:p>
            <w:r>
              <w:t>Формат</w:t>
            </w:r>
          </w:p>
        </w:tc>
        <w:tc>
          <w:tcPr>
            <w:tcW w:type="dxa" w:w="5141"/>
          </w:tcPr>
          <w:p>
            <w:r>
              <w:t>Практическое занятие с обязательным показом преподавателя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Продолжительность</w:t>
            </w:r>
          </w:p>
        </w:tc>
        <w:tc>
          <w:tcPr>
            <w:tcW w:type="dxa" w:w="5141"/>
          </w:tcPr>
          <w:p>
            <w:r>
              <w:t>60 минут</w:t>
            </w:r>
          </w:p>
        </w:tc>
      </w:tr>
      <w:tr>
        <w:tc>
          <w:tcPr>
            <w:tcW w:type="dxa" w:w="5141"/>
            <w:shd w:fill="E9EEF3"/>
          </w:tcPr>
          <w:p>
            <w:r>
              <w:t>Основной продукт</w:t>
            </w:r>
          </w:p>
        </w:tc>
        <w:tc>
          <w:tcPr>
            <w:tcW w:type="dxa" w:w="5141"/>
          </w:tcPr>
          <w:p>
            <w:r>
              <w:t>Hero из 3–5 предметов с главным объектом, иерархией, контролируемыми перекрытиями, глубиной и свободной зоной для web-текста.</w:t>
            </w:r>
          </w:p>
        </w:tc>
      </w:tr>
      <w:tr>
        <w:tc>
          <w:tcPr>
            <w:tcW w:type="dxa" w:w="5141"/>
            <w:shd w:fill="E9EEF3"/>
          </w:tcPr>
          <w:p>
            <w:r>
              <w:t>Принцип проверки</w:t>
            </w:r>
          </w:p>
        </w:tc>
        <w:tc>
          <w:tcPr>
            <w:tcW w:type="dxa" w:w="5141"/>
          </w:tcPr>
          <w:p>
            <w:r>
              <w:t>Решение → обоснование → наблюдаемый признак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r>
        <w:t>Отдельные предметы «Музея забытых вещей» становятся материалом для композиции. Ответственность студента смещается от чистоты контура к визуальной иерархии.</w:t>
      </w:r>
    </w:p>
    <w:p>
      <w:pPr>
        <w:pStyle w:val="Heading1"/>
      </w:pPr>
      <w:r>
        <w:t>3. Планируемый результат</w:t>
      </w:r>
    </w:p>
    <w:p>
      <w:r>
        <w:t>Hero из 3–5 предметов с главным объектом, иерархией, контролируемыми перекрытиями, глубиной и свободной зоной для web-текста.</w:t>
      </w:r>
    </w:p>
    <w:p>
      <w:pPr>
        <w:pStyle w:val="Heading1"/>
      </w:pPr>
      <w:r>
        <w:t>4. Термины и пояснения</w:t>
      </w:r>
    </w:p>
    <w:p>
      <w:r>
        <w:rPr>
          <w:b/>
        </w:rPr>
        <w:t xml:space="preserve">Hero illustration — </w:t>
      </w:r>
      <w:r>
        <w:t>главное изображение первого экрана.</w:t>
      </w:r>
    </w:p>
    <w:p>
      <w:r>
        <w:rPr>
          <w:b/>
        </w:rPr>
        <w:t xml:space="preserve">Focal point — </w:t>
      </w:r>
      <w:r>
        <w:t>первая точка внимания.</w:t>
      </w:r>
    </w:p>
    <w:p>
      <w:r>
        <w:rPr>
          <w:b/>
        </w:rPr>
        <w:t xml:space="preserve">Hierarchy — </w:t>
      </w:r>
      <w:r>
        <w:t>порядок визуальной важности.</w:t>
      </w:r>
    </w:p>
    <w:p>
      <w:r>
        <w:rPr>
          <w:b/>
        </w:rPr>
        <w:t xml:space="preserve">Scale contrast — </w:t>
      </w:r>
      <w:r>
        <w:t>контраст размеров.</w:t>
      </w:r>
    </w:p>
    <w:p>
      <w:r>
        <w:rPr>
          <w:b/>
        </w:rPr>
        <w:t xml:space="preserve">Overlap — </w:t>
      </w:r>
      <w:r>
        <w:t>перекрытие.</w:t>
      </w:r>
    </w:p>
    <w:p>
      <w:r>
        <w:rPr>
          <w:b/>
        </w:rPr>
        <w:t xml:space="preserve">Depth — </w:t>
      </w:r>
      <w:r>
        <w:t>ощущение глубины.</w:t>
      </w:r>
    </w:p>
    <w:p>
      <w:r>
        <w:rPr>
          <w:b/>
        </w:rPr>
        <w:t xml:space="preserve">Rhythm — </w:t>
      </w:r>
      <w:r>
        <w:t>организованное повторение.</w:t>
      </w:r>
    </w:p>
    <w:p>
      <w:r>
        <w:rPr>
          <w:b/>
        </w:rPr>
        <w:t xml:space="preserve">Balance — </w:t>
      </w:r>
      <w:r>
        <w:t>равновесие масс.</w:t>
      </w:r>
    </w:p>
    <w:p>
      <w:r>
        <w:rPr>
          <w:b/>
        </w:rPr>
        <w:t xml:space="preserve">Negative space — </w:t>
      </w:r>
      <w:r>
        <w:t>свободное пространство.</w:t>
      </w:r>
    </w:p>
    <w:p>
      <w:r>
        <w:rPr>
          <w:b/>
        </w:rPr>
        <w:t xml:space="preserve">Crop — </w:t>
      </w:r>
      <w:r>
        <w:t>осознанная обрезка.</w:t>
      </w:r>
    </w:p>
    <w:p>
      <w:pPr>
        <w:pStyle w:val="Heading1"/>
      </w:pPr>
      <w:r>
        <w:t>5. Подготовка преподавателя</w:t>
      </w:r>
    </w:p>
    <w:p>
      <w:r>
        <w:t>Одинаковый набор из четырёх предметов и три композиции: равнозначная, перегруженная и иерархичная.</w:t>
      </w:r>
    </w:p>
    <w:p>
      <w:pPr>
        <w:pStyle w:val="ListBullet"/>
      </w:pPr>
      <w:r>
        <w:t>Открыть исходники и демонстрационный файл до начала занятия.</w:t>
      </w:r>
    </w:p>
    <w:p>
      <w:pPr>
        <w:pStyle w:val="ListBullet"/>
      </w:pPr>
      <w:r>
        <w:t>Подготовить один корректный и один проблемный пример для сравнения.</w:t>
      </w:r>
    </w:p>
    <w:p>
      <w:pPr>
        <w:pStyle w:val="ListBullet"/>
      </w:pPr>
      <w:r>
        <w:t>Вывести на экран критерии завершения и папку сдачи.</w:t>
      </w:r>
    </w:p>
    <w:p>
      <w:pPr>
        <w:pStyle w:val="ListBullet"/>
      </w:pPr>
      <w:r>
        <w:t>Проверить, что показ укладывается в первые 8–10 минут и оставляет время практике.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2F3"/>
          </w:tcPr>
          <w:p>
            <w:r>
              <w:t>Время</w:t>
            </w:r>
          </w:p>
        </w:tc>
        <w:tc>
          <w:tcPr>
            <w:tcW w:type="dxa" w:w="3427"/>
            <w:shd w:fill="D9E2F3"/>
          </w:tcPr>
          <w:p>
            <w:r>
              <w:t>Формат</w:t>
            </w:r>
          </w:p>
        </w:tc>
        <w:tc>
          <w:tcPr>
            <w:tcW w:type="dxa" w:w="3427"/>
            <w:shd w:fill="D9E2F3"/>
          </w:tcPr>
          <w:p>
            <w:r>
              <w:t>Действие преподавателя и студентов</w:t>
            </w:r>
          </w:p>
        </w:tc>
      </w:tr>
      <w:tr>
        <w:tc>
          <w:tcPr>
            <w:tcW w:type="dxa" w:w="3427"/>
          </w:tcPr>
          <w:p>
            <w:r>
              <w:t>0–8 мин</w:t>
            </w:r>
          </w:p>
        </w:tc>
        <w:tc>
          <w:tcPr>
            <w:tcW w:type="dxa" w:w="3427"/>
          </w:tcPr>
          <w:p>
            <w:r>
              <w:t>Показ преподавателя</w:t>
            </w:r>
          </w:p>
        </w:tc>
        <w:tc>
          <w:tcPr>
            <w:tcW w:type="dxa" w:w="3427"/>
          </w:tcPr>
          <w:p>
            <w:r>
              <w:t>Показ построения композиции.</w:t>
            </w:r>
          </w:p>
        </w:tc>
      </w:tr>
      <w:tr>
        <w:tc>
          <w:tcPr>
            <w:tcW w:type="dxa" w:w="3427"/>
          </w:tcPr>
          <w:p>
            <w:r>
              <w:t>8–18 мин</w:t>
            </w:r>
          </w:p>
        </w:tc>
        <w:tc>
          <w:tcPr>
            <w:tcW w:type="dxa" w:w="3427"/>
          </w:tcPr>
          <w:p>
            <w:r>
              <w:t>Совместная практика</w:t>
            </w:r>
          </w:p>
        </w:tc>
        <w:tc>
          <w:tcPr>
            <w:tcW w:type="dxa" w:w="3427"/>
          </w:tcPr>
          <w:p>
            <w:r>
              <w:t>Совместная раскладка трёх предметов.</w:t>
            </w:r>
          </w:p>
        </w:tc>
      </w:tr>
      <w:tr>
        <w:tc>
          <w:tcPr>
            <w:tcW w:type="dxa" w:w="3427"/>
          </w:tcPr>
          <w:p>
            <w:r>
              <w:t>18–46 мин</w:t>
            </w:r>
          </w:p>
        </w:tc>
        <w:tc>
          <w:tcPr>
            <w:tcW w:type="dxa" w:w="3427"/>
          </w:tcPr>
          <w:p>
            <w:r>
              <w:t>Самостоятельная практика</w:t>
            </w:r>
          </w:p>
        </w:tc>
        <w:tc>
          <w:tcPr>
            <w:tcW w:type="dxa" w:w="3427"/>
          </w:tcPr>
          <w:p>
            <w:r>
              <w:t>Самостоятельный hero.</w:t>
            </w:r>
          </w:p>
        </w:tc>
      </w:tr>
      <w:tr>
        <w:tc>
          <w:tcPr>
            <w:tcW w:type="dxa" w:w="3427"/>
          </w:tcPr>
          <w:p>
            <w:r>
              <w:t>46–54 мин</w:t>
            </w:r>
          </w:p>
        </w:tc>
        <w:tc>
          <w:tcPr>
            <w:tcW w:type="dxa" w:w="3427"/>
          </w:tcPr>
          <w:p>
            <w:r>
              <w:t>Проверка результата</w:t>
            </w:r>
          </w:p>
        </w:tc>
        <w:tc>
          <w:tcPr>
            <w:tcW w:type="dxa" w:w="3427"/>
          </w:tcPr>
          <w:p>
            <w:r>
              <w:t>Проверка в размере web-блока.</w:t>
            </w:r>
          </w:p>
        </w:tc>
      </w:tr>
      <w:tr>
        <w:tc>
          <w:tcPr>
            <w:tcW w:type="dxa" w:w="3427"/>
          </w:tcPr>
          <w:p>
            <w:r>
              <w:t>54–60 мин</w:t>
            </w:r>
          </w:p>
        </w:tc>
        <w:tc>
          <w:tcPr>
            <w:tcW w:type="dxa" w:w="3427"/>
          </w:tcPr>
          <w:p>
            <w:r>
              <w:t>Диагностика и фиксация</w:t>
            </w:r>
          </w:p>
        </w:tc>
        <w:tc>
          <w:tcPr>
            <w:tcW w:type="dxa" w:w="3427"/>
          </w:tcPr>
          <w:p>
            <w:r>
              <w:t>Убрать или переместить один элемент.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r>
        <w:t>Сначала назовите ожидаемый результат и критерий, затем выполните минимальное действие на экране. После совместного повторения попросите студентов проговорить логику решения своими словами.</w:t>
      </w:r>
    </w:p>
    <w:p>
      <w:pPr>
        <w:pStyle w:val="Heading2"/>
      </w:pPr>
      <w:r>
        <w:t>7.1. Один главный объект</w:t>
      </w:r>
    </w:p>
    <w:p>
      <w:r>
        <w:rPr>
          <w:b/>
        </w:rPr>
        <w:t xml:space="preserve">Для чего: </w:t>
      </w:r>
      <w:r>
        <w:t xml:space="preserve">Дать точку входа. </w:t>
      </w:r>
      <w:r>
        <w:rPr>
          <w:b/>
        </w:rPr>
        <w:t xml:space="preserve">Почему: </w:t>
      </w:r>
      <w:r>
        <w:t xml:space="preserve">равная активность создаёт конкуренцию. </w:t>
      </w:r>
      <w:r>
        <w:rPr>
          <w:b/>
        </w:rPr>
        <w:t xml:space="preserve">Как проверить: </w:t>
      </w:r>
      <w:r>
        <w:t>focal point называется мгновенно.</w:t>
      </w:r>
    </w:p>
    <w:p>
      <w:pPr>
        <w:pStyle w:val="Heading2"/>
      </w:pPr>
      <w:r>
        <w:t>7.2. Scale contrast</w:t>
      </w:r>
    </w:p>
    <w:p>
      <w:r>
        <w:rPr>
          <w:b/>
        </w:rPr>
        <w:t xml:space="preserve">Для чего: </w:t>
      </w:r>
      <w:r>
        <w:t xml:space="preserve">Создать иерархию. </w:t>
      </w:r>
      <w:r>
        <w:rPr>
          <w:b/>
        </w:rPr>
        <w:t xml:space="preserve">Почему: </w:t>
      </w:r>
      <w:r>
        <w:t xml:space="preserve">размер сильнее многих эффектов. </w:t>
      </w:r>
      <w:r>
        <w:rPr>
          <w:b/>
        </w:rPr>
        <w:t xml:space="preserve">Как проверить: </w:t>
      </w:r>
      <w:r>
        <w:t>thumbnail сохраняет порядок.</w:t>
      </w:r>
    </w:p>
    <w:p>
      <w:pPr>
        <w:pStyle w:val="Heading2"/>
      </w:pPr>
      <w:r>
        <w:t>7.3. Overlap</w:t>
      </w:r>
    </w:p>
    <w:p>
      <w:r>
        <w:rPr>
          <w:b/>
        </w:rPr>
        <w:t xml:space="preserve">Для чего: </w:t>
      </w:r>
      <w:r>
        <w:t xml:space="preserve">Создать глубину и связи. </w:t>
      </w:r>
      <w:r>
        <w:rPr>
          <w:b/>
        </w:rPr>
        <w:t xml:space="preserve">Почему: </w:t>
      </w:r>
      <w:r>
        <w:t xml:space="preserve">разнесённые предметы выглядят каталогом. </w:t>
      </w:r>
      <w:r>
        <w:rPr>
          <w:b/>
        </w:rPr>
        <w:t xml:space="preserve">Как проверить: </w:t>
      </w:r>
      <w:r>
        <w:t>узнаваемость не потеряна.</w:t>
      </w:r>
    </w:p>
    <w:p>
      <w:pPr>
        <w:pStyle w:val="Heading2"/>
      </w:pPr>
      <w:r>
        <w:t>7.4. Rhythm</w:t>
      </w:r>
    </w:p>
    <w:p>
      <w:r>
        <w:rPr>
          <w:b/>
        </w:rPr>
        <w:t xml:space="preserve">Для чего: </w:t>
      </w:r>
      <w:r>
        <w:t xml:space="preserve">Направить взгляд. </w:t>
      </w:r>
      <w:r>
        <w:rPr>
          <w:b/>
        </w:rPr>
        <w:t xml:space="preserve">Почему: </w:t>
      </w:r>
      <w:r>
        <w:t xml:space="preserve">повторы организуют маршрут. </w:t>
      </w:r>
      <w:r>
        <w:rPr>
          <w:b/>
        </w:rPr>
        <w:t xml:space="preserve">Как проверить: </w:t>
      </w:r>
      <w:r>
        <w:t>можно проследить последовательность взгляда.</w:t>
      </w:r>
    </w:p>
    <w:p>
      <w:pPr>
        <w:pStyle w:val="Heading2"/>
      </w:pPr>
      <w:r>
        <w:t>7.5. Negative space</w:t>
      </w:r>
    </w:p>
    <w:p>
      <w:r>
        <w:rPr>
          <w:b/>
        </w:rPr>
        <w:t xml:space="preserve">Для чего: </w:t>
      </w:r>
      <w:r>
        <w:t xml:space="preserve">Оставить место интерфейсу. </w:t>
      </w:r>
      <w:r>
        <w:rPr>
          <w:b/>
        </w:rPr>
        <w:t xml:space="preserve">Почему: </w:t>
      </w:r>
      <w:r>
        <w:t xml:space="preserve">hero живёт внутри страницы. </w:t>
      </w:r>
      <w:r>
        <w:rPr>
          <w:b/>
        </w:rPr>
        <w:t xml:space="preserve">Как проверить: </w:t>
      </w:r>
      <w:r>
        <w:t>обозначена текстовая зона.</w:t>
      </w:r>
    </w:p>
    <w:p>
      <w:pPr>
        <w:pStyle w:val="Heading2"/>
      </w:pPr>
      <w:r>
        <w:t>7.6. Crop</w:t>
      </w:r>
    </w:p>
    <w:p>
      <w:r>
        <w:rPr>
          <w:b/>
        </w:rPr>
        <w:t xml:space="preserve">Для чего: </w:t>
      </w:r>
      <w:r>
        <w:t xml:space="preserve">Оживить композицию. </w:t>
      </w:r>
      <w:r>
        <w:rPr>
          <w:b/>
        </w:rPr>
        <w:t xml:space="preserve">Почему: </w:t>
      </w:r>
      <w:r>
        <w:t xml:space="preserve">часть изображения может продолжаться за блоком. </w:t>
      </w:r>
      <w:r>
        <w:rPr>
          <w:b/>
        </w:rPr>
        <w:t xml:space="preserve">Как проверить: </w:t>
      </w:r>
      <w:r>
        <w:t>обрезанный объект остаётся читаемым.</w:t>
      </w:r>
    </w:p>
    <w:p>
      <w:pPr>
        <w:pStyle w:val="Heading1"/>
      </w:pPr>
      <w:r>
        <w:t>8. Примеры и факты по теме</w:t>
      </w:r>
    </w:p>
    <w:p>
      <w:r>
        <w:t>1. Камера + кассета + ключ. Пример обсуждается через назначение, ограничение и видимый критерий качества.</w:t>
      </w:r>
    </w:p>
    <w:p>
      <w:r>
        <w:t>2. Телефон крупно и диагональ мелких объектов. Пример обсуждается через назначение, ограничение и видимый критерий качества.</w:t>
      </w:r>
    </w:p>
    <w:p>
      <w:r>
        <w:t>3. Центральный предмет с обрезками по краям. Пример обсуждается через назначение, ограничение и видимый критерий качества.</w:t>
      </w:r>
    </w:p>
    <w:p>
      <w:r>
        <w:t>4. Асимметрия с текстом слева. Пример обсуждается через назначение, ограничение и видимый критерий качества.</w:t>
      </w:r>
    </w:p>
    <w:p>
      <w:r>
        <w:t>5. Плотный кластер справа. Пример обсуждается через назначение, ограничение и видимый критерий качества.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F4CCCC"/>
          </w:tcPr>
          <w:p>
            <w:r>
              <w:t>Ошибка</w:t>
            </w:r>
          </w:p>
        </w:tc>
        <w:tc>
          <w:tcPr>
            <w:tcW w:type="dxa" w:w="3427"/>
            <w:shd w:fill="F4CCCC"/>
          </w:tcPr>
          <w:p>
            <w:r>
              <w:t>Вероятная причина</w:t>
            </w:r>
          </w:p>
        </w:tc>
        <w:tc>
          <w:tcPr>
            <w:tcW w:type="dxa" w:w="3427"/>
            <w:shd w:fill="F4CCCC"/>
          </w:tcPr>
          <w:p>
            <w:r>
              <w:t>Реакция преподавателя</w:t>
            </w:r>
          </w:p>
        </w:tc>
      </w:tr>
      <w:tr>
        <w:tc>
          <w:tcPr>
            <w:tcW w:type="dxa" w:w="3427"/>
          </w:tcPr>
          <w:p>
            <w:r>
              <w:t>Одинаковые размеры</w:t>
            </w:r>
          </w:p>
        </w:tc>
        <w:tc>
          <w:tcPr>
            <w:tcW w:type="dxa" w:w="3427"/>
          </w:tcPr>
          <w:p>
            <w:r>
              <w:t>нет главного</w:t>
            </w:r>
          </w:p>
        </w:tc>
        <w:tc>
          <w:tcPr>
            <w:tcW w:type="dxa" w:w="3427"/>
          </w:tcPr>
          <w:p>
            <w:r>
              <w:t>назначить focal point</w:t>
            </w:r>
          </w:p>
        </w:tc>
      </w:tr>
      <w:tr>
        <w:tc>
          <w:tcPr>
            <w:tcW w:type="dxa" w:w="3427"/>
          </w:tcPr>
          <w:p>
            <w:r>
              <w:t>Каталожная сетка</w:t>
            </w:r>
          </w:p>
        </w:tc>
        <w:tc>
          <w:tcPr>
            <w:tcW w:type="dxa" w:w="3427"/>
          </w:tcPr>
          <w:p>
            <w:r>
              <w:t>нет связей</w:t>
            </w:r>
          </w:p>
        </w:tc>
        <w:tc>
          <w:tcPr>
            <w:tcW w:type="dxa" w:w="3427"/>
          </w:tcPr>
          <w:p>
            <w:r>
              <w:t>добавить overlap</w:t>
            </w:r>
          </w:p>
        </w:tc>
      </w:tr>
      <w:tr>
        <w:tc>
          <w:tcPr>
            <w:tcW w:type="dxa" w:w="3427"/>
          </w:tcPr>
          <w:p>
            <w:r>
              <w:t>Нет места тексту</w:t>
            </w:r>
          </w:p>
        </w:tc>
        <w:tc>
          <w:tcPr>
            <w:tcW w:type="dxa" w:w="3427"/>
          </w:tcPr>
          <w:p>
            <w:r>
              <w:t>игнорируется интерфейс</w:t>
            </w:r>
          </w:p>
        </w:tc>
        <w:tc>
          <w:tcPr>
            <w:tcW w:type="dxa" w:w="3427"/>
          </w:tcPr>
          <w:p>
            <w:r>
              <w:t>выделить negative space</w:t>
            </w:r>
          </w:p>
        </w:tc>
      </w:tr>
      <w:tr>
        <w:tc>
          <w:tcPr>
            <w:tcW w:type="dxa" w:w="3427"/>
          </w:tcPr>
          <w:p>
            <w:r>
              <w:t>Декор конкурирует</w:t>
            </w:r>
          </w:p>
        </w:tc>
        <w:tc>
          <w:tcPr>
            <w:tcW w:type="dxa" w:w="3427"/>
          </w:tcPr>
          <w:p>
            <w:r>
              <w:t>все детали активны</w:t>
            </w:r>
          </w:p>
        </w:tc>
        <w:tc>
          <w:tcPr>
            <w:tcW w:type="dxa" w:w="3427"/>
          </w:tcPr>
          <w:p>
            <w:r>
              <w:t>ослабить вторичные элементы</w:t>
            </w:r>
          </w:p>
        </w:tc>
      </w:tr>
      <w:tr>
        <w:tc>
          <w:tcPr>
            <w:tcW w:type="dxa" w:w="3427"/>
          </w:tcPr>
          <w:p>
            <w:r>
              <w:t>Случайный crop</w:t>
            </w:r>
          </w:p>
        </w:tc>
        <w:tc>
          <w:tcPr>
            <w:tcW w:type="dxa" w:w="3427"/>
          </w:tcPr>
          <w:p>
            <w:r>
              <w:t>не проверены края</w:t>
            </w:r>
          </w:p>
        </w:tc>
        <w:tc>
          <w:tcPr>
            <w:tcW w:type="dxa" w:w="3427"/>
          </w:tcPr>
          <w:p>
            <w:r>
              <w:t>сделать обрезку осознанной</w:t>
            </w:r>
          </w:p>
        </w:tc>
      </w:tr>
      <w:tr>
        <w:tc>
          <w:tcPr>
            <w:tcW w:type="dxa" w:w="3427"/>
          </w:tcPr>
          <w:p>
            <w:r>
              <w:t>Работает только крупно</w:t>
            </w:r>
          </w:p>
        </w:tc>
        <w:tc>
          <w:tcPr>
            <w:tcW w:type="dxa" w:w="3427"/>
          </w:tcPr>
          <w:p>
            <w:r>
              <w:t>нет thumbnail-теста</w:t>
            </w:r>
          </w:p>
        </w:tc>
        <w:tc>
          <w:tcPr>
            <w:tcW w:type="dxa" w:w="3427"/>
          </w:tcPr>
          <w:p>
            <w:r>
              <w:t>уменьшить композицию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r>
        <w:t>1. Что видно первым?</w:t>
      </w:r>
    </w:p>
    <w:p>
      <w:r>
        <w:t>2. Почему?</w:t>
      </w:r>
    </w:p>
    <w:p>
      <w:r>
        <w:t>3. Что видно вторым?</w:t>
      </w:r>
    </w:p>
    <w:p>
      <w:r>
        <w:t>4. Где зона текста?</w:t>
      </w:r>
    </w:p>
    <w:p>
      <w:r>
        <w:t>5. Какие объекты перекрываются?</w:t>
      </w:r>
    </w:p>
    <w:p>
      <w:r>
        <w:t>6. Что создаёт глубину?</w:t>
      </w:r>
    </w:p>
    <w:p>
      <w:r>
        <w:t>7. Где ритм?</w:t>
      </w:r>
    </w:p>
    <w:p>
      <w:r>
        <w:t>8. Как выглядит thumbnail?</w:t>
      </w:r>
    </w:p>
    <w:p>
      <w:r>
        <w:t>9. Что можно убрать без потери идеи?</w:t>
      </w:r>
    </w:p>
    <w:p>
      <w:r>
        <w:t>Вопросы задаются во время обхода. Ответ «так красивее» не считается достаточным: студент должен назвать цель, решение и проверяемый признак.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Главный объект очевиден</w:t>
      </w:r>
    </w:p>
    <w:p>
      <w:pPr>
        <w:pStyle w:val="ListBullet"/>
      </w:pPr>
      <w:r>
        <w:t>Вторичные поддерживают</w:t>
      </w:r>
    </w:p>
    <w:p>
      <w:pPr>
        <w:pStyle w:val="ListBullet"/>
      </w:pPr>
      <w:r>
        <w:t>Иерархия размеров работает</w:t>
      </w:r>
    </w:p>
    <w:p>
      <w:pPr>
        <w:pStyle w:val="ListBullet"/>
      </w:pPr>
      <w:r>
        <w:t>Overlap осмыслен</w:t>
      </w:r>
    </w:p>
    <w:p>
      <w:pPr>
        <w:pStyle w:val="ListBullet"/>
      </w:pPr>
      <w:r>
        <w:t>Есть negative space</w:t>
      </w:r>
    </w:p>
    <w:p>
      <w:pPr>
        <w:pStyle w:val="ListBullet"/>
      </w:pPr>
      <w:r>
        <w:t>Crop аккуратен</w:t>
      </w:r>
    </w:p>
    <w:p>
      <w:pPr>
        <w:pStyle w:val="ListBullet"/>
      </w:pPr>
      <w:r>
        <w:t>Hero читается в web-размере</w:t>
      </w:r>
    </w:p>
    <w:p>
      <w:pPr>
        <w:pStyle w:val="ListBullet"/>
      </w:pPr>
      <w:r>
        <w:t>Это не каталог</w:t>
      </w:r>
    </w:p>
    <w:p>
      <w:pPr>
        <w:pStyle w:val="ListBullet"/>
      </w:pPr>
      <w:r>
        <w:t>Объекты стилистически совместимы</w:t>
      </w:r>
    </w:p>
    <w:p>
      <w:pPr>
        <w:pStyle w:val="IntenseQuote"/>
      </w:pPr>
      <w:r>
        <w:t>Финальная мини-защита: студент показывает рабочий файл и конечный результат, называет одно принятое решение и одно исправление после проверки.</w:t>
      </w:r>
    </w:p>
    <w:p>
      <w:pPr>
        <w:pStyle w:val="Heading1"/>
      </w:pPr>
      <w:r>
        <w:t>12. Резервный случай и переход</w:t>
      </w:r>
    </w:p>
    <w:p>
      <w:r>
        <w:rPr>
          <w:b/>
        </w:rPr>
        <w:t xml:space="preserve">Резервный случай: </w:t>
      </w:r>
      <w:r>
        <w:t>Использовать три предмета вместо пяти.</w:t>
      </w:r>
    </w:p>
    <w:p>
      <w:r>
        <w:rPr>
          <w:b/>
        </w:rPr>
        <w:t xml:space="preserve">Переход: </w:t>
      </w:r>
      <w:r>
        <w:t>П041 превращает отдельные иллюстрации и hero в единую цветовую систему.</w:t>
      </w:r>
    </w:p>
    <w:p>
      <w:r>
        <w:t>Методическая граница: преподаватель не оценивает работу только как «красивую» или «некрасивую». В расходящемся домене web-дизайна допустимы разные решения, если они отвечают задаче и подтверждены наблюдаемыми признаками.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40 · Illustrator: hero-иллюстрация из предметов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