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41</w:t>
        <w:br/>
        <w:t>Illustrator: цвет и система иллюстраций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Минимум три предмета и hero объединены палитрой, логикой stroke, уровнем детализации и повторяемыми цветовыми ролями.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После композиции студент формулирует повторяемые правила палитры, линии и детализации, чтобы коллекция могла расширяться.</w:t>
      </w:r>
    </w:p>
    <w:p>
      <w:pPr>
        <w:pStyle w:val="Heading1"/>
      </w:pPr>
      <w:r>
        <w:t>3. Планируемый результат</w:t>
      </w:r>
    </w:p>
    <w:p>
      <w:r>
        <w:t>Минимум три предмета и hero объединены палитрой, логикой stroke, уровнем детализации и повторяемыми цветовыми ролями.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Palette — </w:t>
      </w:r>
      <w:r>
        <w:t>ограниченный набор рабочих цветов.</w:t>
      </w:r>
    </w:p>
    <w:p>
      <w:r>
        <w:rPr>
          <w:b/>
        </w:rPr>
        <w:t xml:space="preserve">Base color — </w:t>
      </w:r>
      <w:r>
        <w:t>основной повторяемый цвет.</w:t>
      </w:r>
    </w:p>
    <w:p>
      <w:r>
        <w:rPr>
          <w:b/>
        </w:rPr>
        <w:t xml:space="preserve">Accent color — </w:t>
      </w:r>
      <w:r>
        <w:t>цвет управляемого акцента.</w:t>
      </w:r>
    </w:p>
    <w:p>
      <w:r>
        <w:rPr>
          <w:b/>
        </w:rPr>
        <w:t xml:space="preserve">Background color — </w:t>
      </w:r>
      <w:r>
        <w:t>цвет среды.</w:t>
      </w:r>
    </w:p>
    <w:p>
      <w:r>
        <w:rPr>
          <w:b/>
        </w:rPr>
        <w:t xml:space="preserve">Color role — </w:t>
      </w:r>
      <w:r>
        <w:t>назначение цвета.</w:t>
      </w:r>
    </w:p>
    <w:p>
      <w:r>
        <w:rPr>
          <w:b/>
        </w:rPr>
        <w:t xml:space="preserve">Contrast — </w:t>
      </w:r>
      <w:r>
        <w:t>различимость элементов.</w:t>
      </w:r>
    </w:p>
    <w:p>
      <w:r>
        <w:rPr>
          <w:b/>
        </w:rPr>
        <w:t xml:space="preserve">Repetition — </w:t>
      </w:r>
      <w:r>
        <w:t>повтор правила.</w:t>
      </w:r>
    </w:p>
    <w:p>
      <w:r>
        <w:rPr>
          <w:b/>
        </w:rPr>
        <w:t xml:space="preserve">Consistency — </w:t>
      </w:r>
      <w:r>
        <w:t>стабильность системы.</w:t>
      </w:r>
    </w:p>
    <w:p>
      <w:r>
        <w:rPr>
          <w:b/>
        </w:rPr>
        <w:t xml:space="preserve">Style rule — </w:t>
      </w:r>
      <w:r>
        <w:t>формулируемое правило стиля.</w:t>
      </w:r>
    </w:p>
    <w:p>
      <w:r>
        <w:rPr>
          <w:b/>
        </w:rPr>
        <w:t xml:space="preserve">Illustration system — </w:t>
      </w:r>
      <w:r>
        <w:t>набор совместимых иллюстраций и правил.</w:t>
      </w:r>
    </w:p>
    <w:p>
      <w:pPr>
        <w:pStyle w:val="Heading1"/>
      </w:pPr>
      <w:r>
        <w:t>5. Подготовка преподавателя</w:t>
      </w:r>
    </w:p>
    <w:p>
      <w:r>
        <w:t>Три хороших объекта, случайно перекрашенная серия, ограниченная палитра и таблица «роль → цвет».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0–8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цветовых ролей.</w:t>
            </w:r>
          </w:p>
        </w:tc>
      </w:tr>
      <w:tr>
        <w:tc>
          <w:tcPr>
            <w:tcW w:type="dxa" w:w="3427"/>
          </w:tcPr>
          <w:p>
            <w:r>
              <w:t>8–20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Совместно сформировать палитру.</w:t>
            </w:r>
          </w:p>
        </w:tc>
      </w:tr>
      <w:tr>
        <w:tc>
          <w:tcPr>
            <w:tcW w:type="dxa" w:w="3427"/>
          </w:tcPr>
          <w:p>
            <w:r>
              <w:t>20–45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Самостоятельно привести 3–4 изображения к системе.</w:t>
            </w:r>
          </w:p>
        </w:tc>
      </w:tr>
      <w:tr>
        <w:tc>
          <w:tcPr>
            <w:tcW w:type="dxa" w:w="3427"/>
          </w:tcPr>
          <w:p>
            <w:r>
              <w:t>45–53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Просмотреть всю серию.</w:t>
            </w:r>
          </w:p>
        </w:tc>
      </w:tr>
      <w:tr>
        <w:tc>
          <w:tcPr>
            <w:tcW w:type="dxa" w:w="3427"/>
          </w:tcPr>
          <w:p>
            <w:r>
              <w:t>53–60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Зафиксировать 4–5 правил.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Палитра как система</w:t>
      </w:r>
    </w:p>
    <w:p>
      <w:r>
        <w:rPr>
          <w:b/>
        </w:rPr>
        <w:t xml:space="preserve">Для чего: </w:t>
      </w:r>
      <w:r>
        <w:t xml:space="preserve">Создать повторяемость. </w:t>
      </w:r>
      <w:r>
        <w:rPr>
          <w:b/>
        </w:rPr>
        <w:t xml:space="preserve">Почему: </w:t>
      </w:r>
      <w:r>
        <w:t xml:space="preserve">набор цветов без ролей не система. </w:t>
      </w:r>
      <w:r>
        <w:rPr>
          <w:b/>
        </w:rPr>
        <w:t xml:space="preserve">Как проверить: </w:t>
      </w:r>
      <w:r>
        <w:t>каждому цвету назначена функция.</w:t>
      </w:r>
    </w:p>
    <w:p>
      <w:pPr>
        <w:pStyle w:val="Heading2"/>
      </w:pPr>
      <w:r>
        <w:t>7.2. Base color</w:t>
      </w:r>
    </w:p>
    <w:p>
      <w:r>
        <w:rPr>
          <w:b/>
        </w:rPr>
        <w:t xml:space="preserve">Для чего: </w:t>
      </w:r>
      <w:r>
        <w:t xml:space="preserve">Дать визуальный фундамент. </w:t>
      </w:r>
      <w:r>
        <w:rPr>
          <w:b/>
        </w:rPr>
        <w:t xml:space="preserve">Почему: </w:t>
      </w:r>
      <w:r>
        <w:t xml:space="preserve">он объединяет объекты. </w:t>
      </w:r>
      <w:r>
        <w:rPr>
          <w:b/>
        </w:rPr>
        <w:t xml:space="preserve">Как проверить: </w:t>
      </w:r>
      <w:r>
        <w:t>цвет повторяется предсказуемо.</w:t>
      </w:r>
    </w:p>
    <w:p>
      <w:pPr>
        <w:pStyle w:val="Heading2"/>
      </w:pPr>
      <w:r>
        <w:t>7.3. Accent color</w:t>
      </w:r>
    </w:p>
    <w:p>
      <w:r>
        <w:rPr>
          <w:b/>
        </w:rPr>
        <w:t xml:space="preserve">Для чего: </w:t>
      </w:r>
      <w:r>
        <w:t xml:space="preserve">Управлять вниманием. </w:t>
      </w:r>
      <w:r>
        <w:rPr>
          <w:b/>
        </w:rPr>
        <w:t xml:space="preserve">Почему: </w:t>
      </w:r>
      <w:r>
        <w:t xml:space="preserve">акцент везде перестаёт быть акцентом. </w:t>
      </w:r>
      <w:r>
        <w:rPr>
          <w:b/>
        </w:rPr>
        <w:t xml:space="preserve">Как проверить: </w:t>
      </w:r>
      <w:r>
        <w:t>определены разрешённые точки.</w:t>
      </w:r>
    </w:p>
    <w:p>
      <w:pPr>
        <w:pStyle w:val="Heading2"/>
      </w:pPr>
      <w:r>
        <w:t>7.4. Контраст</w:t>
      </w:r>
    </w:p>
    <w:p>
      <w:r>
        <w:rPr>
          <w:b/>
        </w:rPr>
        <w:t xml:space="preserve">Для чего: </w:t>
      </w:r>
      <w:r>
        <w:t xml:space="preserve">Сохранить форму. </w:t>
      </w:r>
      <w:r>
        <w:rPr>
          <w:b/>
        </w:rPr>
        <w:t xml:space="preserve">Почему: </w:t>
      </w:r>
      <w:r>
        <w:t xml:space="preserve">близкие цвета стирают границы. </w:t>
      </w:r>
      <w:r>
        <w:rPr>
          <w:b/>
        </w:rPr>
        <w:t xml:space="preserve">Как проверить: </w:t>
      </w:r>
      <w:r>
        <w:t>предмет читается в целевом размере.</w:t>
      </w:r>
    </w:p>
    <w:p>
      <w:pPr>
        <w:pStyle w:val="Heading2"/>
      </w:pPr>
      <w:r>
        <w:t>7.5. Стиль шире цвета</w:t>
      </w:r>
    </w:p>
    <w:p>
      <w:r>
        <w:rPr>
          <w:b/>
        </w:rPr>
        <w:t xml:space="preserve">Для чего: </w:t>
      </w:r>
      <w:r>
        <w:t xml:space="preserve">Согласовать всю систему. </w:t>
      </w:r>
      <w:r>
        <w:rPr>
          <w:b/>
        </w:rPr>
        <w:t xml:space="preserve">Почему: </w:t>
      </w:r>
      <w:r>
        <w:t xml:space="preserve">палитра не исправляет разный stroke. </w:t>
      </w:r>
      <w:r>
        <w:rPr>
          <w:b/>
        </w:rPr>
        <w:t xml:space="preserve">Как проверить: </w:t>
      </w:r>
      <w:r>
        <w:t>сравнены линия, углы и детализация.</w:t>
      </w:r>
    </w:p>
    <w:p>
      <w:pPr>
        <w:pStyle w:val="Heading2"/>
      </w:pPr>
      <w:r>
        <w:t>7.6. Повторяемое правило</w:t>
      </w:r>
    </w:p>
    <w:p>
      <w:r>
        <w:rPr>
          <w:b/>
        </w:rPr>
        <w:t xml:space="preserve">Для чего: </w:t>
      </w:r>
      <w:r>
        <w:t xml:space="preserve">Расширять серию. </w:t>
      </w:r>
      <w:r>
        <w:rPr>
          <w:b/>
        </w:rPr>
        <w:t xml:space="preserve">Почему: </w:t>
      </w:r>
      <w:r>
        <w:t xml:space="preserve">система ценна для нового объекта. </w:t>
      </w:r>
      <w:r>
        <w:rPr>
          <w:b/>
        </w:rPr>
        <w:t xml:space="preserve">Как проверить: </w:t>
      </w:r>
      <w:r>
        <w:t>правила сформулированы до добавления.</w:t>
      </w:r>
    </w:p>
    <w:p>
      <w:pPr>
        <w:pStyle w:val="Heading1"/>
      </w:pPr>
      <w:r>
        <w:t>8. Примеры и факты по теме</w:t>
      </w:r>
    </w:p>
    <w:p>
      <w:r>
        <w:t>1. Светлый фон, графитовые объекты, оливковый акцент. Пример обсуждается через назначение, ограничение и видимый критерий качества.</w:t>
      </w:r>
    </w:p>
    <w:p>
      <w:r>
        <w:t>2. Акцент только на функциональной детали. Пример обсуждается через назначение, ограничение и видимый критерий качества.</w:t>
      </w:r>
    </w:p>
    <w:p>
      <w:r>
        <w:t>3. Одинаковый graphite stroke. Пример обсуждается через назначение, ограничение и видимый критерий качества.</w:t>
      </w:r>
    </w:p>
    <w:p>
      <w:r>
        <w:t>4. Hero использует роли карточек. Пример обсуждается через назначение, ограничение и видимый критерий качества.</w:t>
      </w:r>
    </w:p>
    <w:p>
      <w:r>
        <w:t>5. Новый предмет без новых цветов.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У каждого своя палитра</w:t>
            </w:r>
          </w:p>
        </w:tc>
        <w:tc>
          <w:tcPr>
            <w:tcW w:type="dxa" w:w="3427"/>
          </w:tcPr>
          <w:p>
            <w:r>
              <w:t>нет общих ролей</w:t>
            </w:r>
          </w:p>
        </w:tc>
        <w:tc>
          <w:tcPr>
            <w:tcW w:type="dxa" w:w="3427"/>
          </w:tcPr>
          <w:p>
            <w:r>
              <w:t>назначить base и accent</w:t>
            </w:r>
          </w:p>
        </w:tc>
      </w:tr>
      <w:tr>
        <w:tc>
          <w:tcPr>
            <w:tcW w:type="dxa" w:w="3427"/>
          </w:tcPr>
          <w:p>
            <w:r>
              <w:t>Акцент занимает половину</w:t>
            </w:r>
          </w:p>
        </w:tc>
        <w:tc>
          <w:tcPr>
            <w:tcW w:type="dxa" w:w="3427"/>
          </w:tcPr>
          <w:p>
            <w:r>
              <w:t>не ограничена функция</w:t>
            </w:r>
          </w:p>
        </w:tc>
        <w:tc>
          <w:tcPr>
            <w:tcW w:type="dxa" w:w="3427"/>
          </w:tcPr>
          <w:p>
            <w:r>
              <w:t>сократить область</w:t>
            </w:r>
          </w:p>
        </w:tc>
      </w:tr>
      <w:tr>
        <w:tc>
          <w:tcPr>
            <w:tcW w:type="dxa" w:w="3427"/>
          </w:tcPr>
          <w:p>
            <w:r>
              <w:t>Фон и предмет слились</w:t>
            </w:r>
          </w:p>
        </w:tc>
        <w:tc>
          <w:tcPr>
            <w:tcW w:type="dxa" w:w="3427"/>
          </w:tcPr>
          <w:p>
            <w:r>
              <w:t>слабый контраст</w:t>
            </w:r>
          </w:p>
        </w:tc>
        <w:tc>
          <w:tcPr>
            <w:tcW w:type="dxa" w:w="3427"/>
          </w:tcPr>
          <w:p>
            <w:r>
              <w:t>проверить целевой размер</w:t>
            </w:r>
          </w:p>
        </w:tc>
      </w:tr>
      <w:tr>
        <w:tc>
          <w:tcPr>
            <w:tcW w:type="dxa" w:w="3427"/>
          </w:tcPr>
          <w:p>
            <w:r>
              <w:t>Разный stroke</w:t>
            </w:r>
          </w:p>
        </w:tc>
        <w:tc>
          <w:tcPr>
            <w:tcW w:type="dxa" w:w="3427"/>
          </w:tcPr>
          <w:p>
            <w:r>
              <w:t>нет правила линии</w:t>
            </w:r>
          </w:p>
        </w:tc>
        <w:tc>
          <w:tcPr>
            <w:tcW w:type="dxa" w:w="3427"/>
          </w:tcPr>
          <w:p>
            <w:r>
              <w:t>зафиксировать толщину</w:t>
            </w:r>
          </w:p>
        </w:tc>
      </w:tr>
      <w:tr>
        <w:tc>
          <w:tcPr>
            <w:tcW w:type="dxa" w:w="3427"/>
          </w:tcPr>
          <w:p>
            <w:r>
              <w:t>Один объект детальнее</w:t>
            </w:r>
          </w:p>
        </w:tc>
        <w:tc>
          <w:tcPr>
            <w:tcW w:type="dxa" w:w="3427"/>
          </w:tcPr>
          <w:p>
            <w:r>
              <w:t>нет уровня детализации</w:t>
            </w:r>
          </w:p>
        </w:tc>
        <w:tc>
          <w:tcPr>
            <w:tcW w:type="dxa" w:w="3427"/>
          </w:tcPr>
          <w:p>
            <w:r>
              <w:t>уравнять плотность</w:t>
            </w:r>
          </w:p>
        </w:tc>
      </w:tr>
      <w:tr>
        <w:tc>
          <w:tcPr>
            <w:tcW w:type="dxa" w:w="3427"/>
          </w:tcPr>
          <w:p>
            <w:r>
              <w:t>Только «мне нравится»</w:t>
            </w:r>
          </w:p>
        </w:tc>
        <w:tc>
          <w:tcPr>
            <w:tcW w:type="dxa" w:w="3427"/>
          </w:tcPr>
          <w:p>
            <w:r>
              <w:t>нет наблюдаемого правила</w:t>
            </w:r>
          </w:p>
        </w:tc>
        <w:tc>
          <w:tcPr>
            <w:tcW w:type="dxa" w:w="3427"/>
          </w:tcPr>
          <w:p>
            <w:r>
              <w:t>сформулировать повторяемый признак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Какие цвета базовые?</w:t>
      </w:r>
    </w:p>
    <w:p>
      <w:r>
        <w:t>2. Что является акцентом?</w:t>
      </w:r>
    </w:p>
    <w:p>
      <w:r>
        <w:t>3. Где он разрешён?</w:t>
      </w:r>
    </w:p>
    <w:p>
      <w:r>
        <w:t>4. Какова роль фона?</w:t>
      </w:r>
    </w:p>
    <w:p>
      <w:r>
        <w:t>5. Какой stroke используется?</w:t>
      </w:r>
    </w:p>
    <w:p>
      <w:r>
        <w:t>6. Какой уровень детализации допустим?</w:t>
      </w:r>
    </w:p>
    <w:p>
      <w:r>
        <w:t>7. Как проверить новый предмет?</w:t>
      </w:r>
    </w:p>
    <w:p>
      <w:r>
        <w:t>8. Что сейчас выбивается?</w:t>
      </w:r>
    </w:p>
    <w:p>
      <w:r>
        <w:t>9. Какое правило исправит это без перерисовки?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Палитра ограничена</w:t>
      </w:r>
    </w:p>
    <w:p>
      <w:pPr>
        <w:pStyle w:val="ListBullet"/>
      </w:pPr>
      <w:r>
        <w:t>Роли определены</w:t>
      </w:r>
    </w:p>
    <w:p>
      <w:pPr>
        <w:pStyle w:val="ListBullet"/>
      </w:pPr>
      <w:r>
        <w:t>Акцент последователен</w:t>
      </w:r>
    </w:p>
    <w:p>
      <w:pPr>
        <w:pStyle w:val="ListBullet"/>
      </w:pPr>
      <w:r>
        <w:t>Контраст достаточен</w:t>
      </w:r>
    </w:p>
    <w:p>
      <w:pPr>
        <w:pStyle w:val="ListBullet"/>
      </w:pPr>
      <w:r>
        <w:t>Stroke согласован</w:t>
      </w:r>
    </w:p>
    <w:p>
      <w:pPr>
        <w:pStyle w:val="ListBullet"/>
      </w:pPr>
      <w:r>
        <w:t>Детализация согласована</w:t>
      </w:r>
    </w:p>
    <w:p>
      <w:pPr>
        <w:pStyle w:val="ListBullet"/>
      </w:pPr>
      <w:r>
        <w:t>Hero в той же системе</w:t>
      </w:r>
    </w:p>
    <w:p>
      <w:pPr>
        <w:pStyle w:val="ListBullet"/>
      </w:pPr>
      <w:r>
        <w:t>Три предмета образуют коллекцию</w:t>
      </w:r>
    </w:p>
    <w:p>
      <w:pPr>
        <w:pStyle w:val="ListBullet"/>
      </w:pPr>
      <w:r>
        <w:t>Правила сформулированы</w:t>
      </w:r>
    </w:p>
    <w:p>
      <w:pPr>
        <w:pStyle w:val="ListBullet"/>
      </w:pPr>
      <w:r>
        <w:t>Система расширяема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Привести к системе только три предмета.</w:t>
      </w:r>
    </w:p>
    <w:p>
      <w:r>
        <w:rPr>
          <w:b/>
        </w:rPr>
        <w:t xml:space="preserve">Переход: </w:t>
      </w:r>
      <w:r>
        <w:t>П042 превращает систему в аккуратный передаваемый Web Illustration Pack.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41 · Illustrator: цвет и система иллюстраций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