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ПМ1 · Занятие 42</w:t>
        <w:br/>
        <w:t>Illustrator: Web Illustration Pack — export</w:t>
      </w:r>
    </w:p>
    <w:p>
      <w:pPr>
        <w:pStyle w:val="Subtitle"/>
      </w:pPr>
      <w:r>
        <w:t>Поток после 11 класса · методичка преподавателя · 60 минут · РО 1.1</w:t>
      </w:r>
    </w:p>
    <w:p>
      <w:pPr>
        <w:pStyle w:val="IntenseQuote"/>
      </w:pPr>
      <w:r>
        <w:t>Профессиональный колледж СПО · студенты 16–20 лет</w:t>
      </w:r>
    </w:p>
    <w:p>
      <w:pPr>
        <w:pStyle w:val="Heading1"/>
      </w:pPr>
      <w:r>
        <w:t>1. Паспорт занятия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9EEF3"/>
          </w:tcPr>
          <w:p>
            <w:r>
              <w:t>Профессиональный модуль</w:t>
            </w:r>
          </w:p>
        </w:tc>
        <w:tc>
          <w:tcPr>
            <w:tcW w:type="dxa" w:w="5141"/>
          </w:tcPr>
          <w:p>
            <w:r>
              <w:t>ПМ1 · Сканирование и обработка графической информации</w:t>
            </w:r>
          </w:p>
        </w:tc>
      </w:tr>
      <w:tr>
        <w:tc>
          <w:tcPr>
            <w:tcW w:type="dxa" w:w="5141"/>
            <w:shd w:fill="E9EEF3"/>
          </w:tcPr>
          <w:p>
            <w:r>
              <w:t>Результат обучения</w:t>
            </w:r>
          </w:p>
        </w:tc>
        <w:tc>
          <w:tcPr>
            <w:tcW w:type="dxa" w:w="5141"/>
          </w:tcPr>
          <w:p>
            <w:r>
              <w:t>РО 1.1 · Создавать и обрабатывать графические изображения для web-задач</w:t>
            </w:r>
          </w:p>
        </w:tc>
      </w:tr>
      <w:tr>
        <w:tc>
          <w:tcPr>
            <w:tcW w:type="dxa" w:w="5141"/>
            <w:shd w:fill="E9EEF3"/>
          </w:tcPr>
          <w:p>
            <w:r>
              <w:t>Формат</w:t>
            </w:r>
          </w:p>
        </w:tc>
        <w:tc>
          <w:tcPr>
            <w:tcW w:type="dxa" w:w="5141"/>
          </w:tcPr>
          <w:p>
            <w:r>
              <w:t>Практическое занятие с обязательным показом преподавателя</w:t>
            </w:r>
          </w:p>
        </w:tc>
      </w:tr>
      <w:tr>
        <w:tc>
          <w:tcPr>
            <w:tcW w:type="dxa" w:w="5141"/>
            <w:shd w:fill="E9EEF3"/>
          </w:tcPr>
          <w:p>
            <w:r>
              <w:t>Продолжительность</w:t>
            </w:r>
          </w:p>
        </w:tc>
        <w:tc>
          <w:tcPr>
            <w:tcW w:type="dxa" w:w="5141"/>
          </w:tcPr>
          <w:p>
            <w:r>
              <w:t>60 минут</w:t>
            </w:r>
          </w:p>
        </w:tc>
      </w:tr>
      <w:tr>
        <w:tc>
          <w:tcPr>
            <w:tcW w:type="dxa" w:w="5141"/>
            <w:shd w:fill="E9EEF3"/>
          </w:tcPr>
          <w:p>
            <w:r>
              <w:t>Основной продукт</w:t>
            </w:r>
          </w:p>
        </w:tc>
        <w:tc>
          <w:tcPr>
            <w:tcW w:type="dxa" w:w="5141"/>
          </w:tcPr>
          <w:p>
            <w:r>
              <w:t>Передаваемый комплект: hero, 3–5 предметов, отдельный .ai, корректные artboards, осмысленные SVG/PNG, прозрачность, системные имена и проверенные экспорты.</w:t>
            </w:r>
          </w:p>
        </w:tc>
      </w:tr>
      <w:tr>
        <w:tc>
          <w:tcPr>
            <w:tcW w:type="dxa" w:w="5141"/>
            <w:shd w:fill="E9EEF3"/>
          </w:tcPr>
          <w:p>
            <w:r>
              <w:t>Принцип проверки</w:t>
            </w:r>
          </w:p>
        </w:tc>
        <w:tc>
          <w:tcPr>
            <w:tcW w:type="dxa" w:w="5141"/>
          </w:tcPr>
          <w:p>
            <w:r>
              <w:t>Решение → обоснование → наблюдаемый признак</w:t>
            </w:r>
          </w:p>
        </w:tc>
      </w:tr>
    </w:tbl>
    <w:p>
      <w:pPr>
        <w:pStyle w:val="Heading1"/>
      </w:pPr>
      <w:r>
        <w:t>2. Назначение и место занятия</w:t>
      </w:r>
    </w:p>
    <w:p>
      <w:r>
        <w:t>Финал блока П037–П042. Студент отвечает за полный пакет: мастер, artboards, форматы, прозрачность, имена и проверку каждого deliverable.</w:t>
      </w:r>
    </w:p>
    <w:p>
      <w:pPr>
        <w:pStyle w:val="Heading1"/>
      </w:pPr>
      <w:r>
        <w:t>3. Планируемый результат</w:t>
      </w:r>
    </w:p>
    <w:p>
      <w:r>
        <w:t>Передаваемый комплект: hero, 3–5 предметов, отдельный .ai, корректные artboards, осмысленные SVG/PNG, прозрачность, системные имена и проверенные экспорты.</w:t>
      </w:r>
    </w:p>
    <w:p>
      <w:pPr>
        <w:pStyle w:val="Heading1"/>
      </w:pPr>
      <w:r>
        <w:t>4. Термины и пояснения</w:t>
      </w:r>
    </w:p>
    <w:p>
      <w:r>
        <w:rPr>
          <w:b/>
        </w:rPr>
        <w:t xml:space="preserve">Artboard — </w:t>
      </w:r>
      <w:r>
        <w:t>рабочая область отдельного ресурса.</w:t>
      </w:r>
    </w:p>
    <w:p>
      <w:r>
        <w:rPr>
          <w:b/>
        </w:rPr>
        <w:t xml:space="preserve">Asset — </w:t>
      </w:r>
      <w:r>
        <w:t>ресурс для использования вне мастера.</w:t>
      </w:r>
    </w:p>
    <w:p>
      <w:r>
        <w:rPr>
          <w:b/>
        </w:rPr>
        <w:t xml:space="preserve">Export for Screens — </w:t>
      </w:r>
      <w:r>
        <w:t>пакетный экспорт artboards и assets.</w:t>
      </w:r>
    </w:p>
    <w:p>
      <w:r>
        <w:rPr>
          <w:b/>
        </w:rPr>
        <w:t xml:space="preserve">SVG — </w:t>
      </w:r>
      <w:r>
        <w:t>масштабируемый векторный web-формат.</w:t>
      </w:r>
    </w:p>
    <w:p>
      <w:r>
        <w:rPr>
          <w:b/>
        </w:rPr>
        <w:t xml:space="preserve">PNG — </w:t>
      </w:r>
      <w:r>
        <w:t>растровый формат с прозрачностью.</w:t>
      </w:r>
    </w:p>
    <w:p>
      <w:r>
        <w:rPr>
          <w:b/>
        </w:rPr>
        <w:t xml:space="preserve">Transparency — </w:t>
      </w:r>
      <w:r>
        <w:t>прозрачный фон.</w:t>
      </w:r>
    </w:p>
    <w:p>
      <w:r>
        <w:rPr>
          <w:b/>
        </w:rPr>
        <w:t xml:space="preserve">Rasterization — </w:t>
      </w:r>
      <w:r>
        <w:t>преобразование в пиксели.</w:t>
      </w:r>
    </w:p>
    <w:p>
      <w:r>
        <w:rPr>
          <w:b/>
        </w:rPr>
        <w:t xml:space="preserve">1x / 2x — </w:t>
      </w:r>
      <w:r>
        <w:t>варианты плотности растрового экспорта.</w:t>
      </w:r>
    </w:p>
    <w:p>
      <w:r>
        <w:rPr>
          <w:b/>
        </w:rPr>
        <w:t xml:space="preserve">Naming convention — </w:t>
      </w:r>
      <w:r>
        <w:t>единая система имён.</w:t>
      </w:r>
    </w:p>
    <w:p>
      <w:r>
        <w:rPr>
          <w:b/>
        </w:rPr>
        <w:t xml:space="preserve">QA — </w:t>
      </w:r>
      <w:r>
        <w:t>проверка готового пакета.</w:t>
      </w:r>
    </w:p>
    <w:p>
      <w:pPr>
        <w:pStyle w:val="Heading1"/>
      </w:pPr>
      <w:r>
        <w:t>5. Подготовка преподавателя</w:t>
      </w:r>
    </w:p>
    <w:p>
      <w:r>
        <w:t>Готовый .ai; правильная и хаотичная папки; SVG и PNG одного объекта; неверный artboard; белый фон и случайно обрезанный экспорт.</w:t>
      </w:r>
    </w:p>
    <w:p>
      <w:pPr>
        <w:pStyle w:val="ListBullet"/>
      </w:pPr>
      <w:r>
        <w:t>Открыть исходники и демонстрационный файл до начала занятия.</w:t>
      </w:r>
    </w:p>
    <w:p>
      <w:pPr>
        <w:pStyle w:val="ListBullet"/>
      </w:pPr>
      <w:r>
        <w:t>Подготовить один корректный и один проблемный пример для сравнения.</w:t>
      </w:r>
    </w:p>
    <w:p>
      <w:pPr>
        <w:pStyle w:val="ListBullet"/>
      </w:pPr>
      <w:r>
        <w:t>Вывести на экран критерии завершения и папку сдачи.</w:t>
      </w:r>
    </w:p>
    <w:p>
      <w:pPr>
        <w:pStyle w:val="ListBullet"/>
      </w:pPr>
      <w:r>
        <w:t>Проверить, что показ укладывается в первые 8–10 минут и оставляет время практике.</w:t>
      </w:r>
    </w:p>
    <w:p>
      <w:pPr>
        <w:pStyle w:val="Heading1"/>
      </w:pPr>
      <w:r>
        <w:t>6. Сценарий на 60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2F3"/>
          </w:tcPr>
          <w:p>
            <w:r>
              <w:t>Время</w:t>
            </w:r>
          </w:p>
        </w:tc>
        <w:tc>
          <w:tcPr>
            <w:tcW w:type="dxa" w:w="3427"/>
            <w:shd w:fill="D9E2F3"/>
          </w:tcPr>
          <w:p>
            <w:r>
              <w:t>Формат</w:t>
            </w:r>
          </w:p>
        </w:tc>
        <w:tc>
          <w:tcPr>
            <w:tcW w:type="dxa" w:w="3427"/>
            <w:shd w:fill="D9E2F3"/>
          </w:tcPr>
          <w:p>
            <w:r>
              <w:t>Действие преподавателя и студентов</w:t>
            </w:r>
          </w:p>
        </w:tc>
      </w:tr>
      <w:tr>
        <w:tc>
          <w:tcPr>
            <w:tcW w:type="dxa" w:w="3427"/>
          </w:tcPr>
          <w:p>
            <w:r>
              <w:t>0–10 мин</w:t>
            </w:r>
          </w:p>
        </w:tc>
        <w:tc>
          <w:tcPr>
            <w:tcW w:type="dxa" w:w="3427"/>
          </w:tcPr>
          <w:p>
            <w:r>
              <w:t>Показ преподавателя</w:t>
            </w:r>
          </w:p>
        </w:tc>
        <w:tc>
          <w:tcPr>
            <w:tcW w:type="dxa" w:w="3427"/>
          </w:tcPr>
          <w:p>
            <w:r>
              <w:t>Показ master → artboards → naming → export.</w:t>
            </w:r>
          </w:p>
        </w:tc>
      </w:tr>
      <w:tr>
        <w:tc>
          <w:tcPr>
            <w:tcW w:type="dxa" w:w="3427"/>
          </w:tcPr>
          <w:p>
            <w:r>
              <w:t>10–20 мин</w:t>
            </w:r>
          </w:p>
        </w:tc>
        <w:tc>
          <w:tcPr>
            <w:tcW w:type="dxa" w:w="3427"/>
          </w:tcPr>
          <w:p>
            <w:r>
              <w:t>Совместная практика</w:t>
            </w:r>
          </w:p>
        </w:tc>
        <w:tc>
          <w:tcPr>
            <w:tcW w:type="dxa" w:w="3427"/>
          </w:tcPr>
          <w:p>
            <w:r>
              <w:t>Совместно экспортировать SVG и PNG.</w:t>
            </w:r>
          </w:p>
        </w:tc>
      </w:tr>
      <w:tr>
        <w:tc>
          <w:tcPr>
            <w:tcW w:type="dxa" w:w="3427"/>
          </w:tcPr>
          <w:p>
            <w:r>
              <w:t>20–45 мин</w:t>
            </w:r>
          </w:p>
        </w:tc>
        <w:tc>
          <w:tcPr>
            <w:tcW w:type="dxa" w:w="3427"/>
          </w:tcPr>
          <w:p>
            <w:r>
              <w:t>Самостоятельная практика</w:t>
            </w:r>
          </w:p>
        </w:tc>
        <w:tc>
          <w:tcPr>
            <w:tcW w:type="dxa" w:w="3427"/>
          </w:tcPr>
          <w:p>
            <w:r>
              <w:t>Самостоятельно собрать полный pack.</w:t>
            </w:r>
          </w:p>
        </w:tc>
      </w:tr>
      <w:tr>
        <w:tc>
          <w:tcPr>
            <w:tcW w:type="dxa" w:w="3427"/>
          </w:tcPr>
          <w:p>
            <w:r>
              <w:t>45–53 мин</w:t>
            </w:r>
          </w:p>
        </w:tc>
        <w:tc>
          <w:tcPr>
            <w:tcW w:type="dxa" w:w="3427"/>
          </w:tcPr>
          <w:p>
            <w:r>
              <w:t>Проверка результата</w:t>
            </w:r>
          </w:p>
        </w:tc>
        <w:tc>
          <w:tcPr>
            <w:tcW w:type="dxa" w:w="3427"/>
          </w:tcPr>
          <w:p>
            <w:r>
              <w:t>QA экспортов вне Illustrator.</w:t>
            </w:r>
          </w:p>
        </w:tc>
      </w:tr>
      <w:tr>
        <w:tc>
          <w:tcPr>
            <w:tcW w:type="dxa" w:w="3427"/>
          </w:tcPr>
          <w:p>
            <w:r>
              <w:t>53–60 мин</w:t>
            </w:r>
          </w:p>
        </w:tc>
        <w:tc>
          <w:tcPr>
            <w:tcW w:type="dxa" w:w="3427"/>
          </w:tcPr>
          <w:p>
            <w:r>
              <w:t>Диагностика и фиксация</w:t>
            </w:r>
          </w:p>
        </w:tc>
        <w:tc>
          <w:tcPr>
            <w:tcW w:type="dxa" w:w="3427"/>
          </w:tcPr>
          <w:p>
            <w:r>
              <w:t>Упаковка и финальная диагностика.</w:t>
            </w:r>
          </w:p>
        </w:tc>
      </w:tr>
    </w:tbl>
    <w:p>
      <w:pPr>
        <w:pStyle w:val="Heading1"/>
      </w:pPr>
      <w:r>
        <w:t>7. Подробный рассказ преподавателя</w:t>
      </w:r>
    </w:p>
    <w:p>
      <w:r>
        <w:t>Сначала назовите ожидаемый результат и критерий, затем выполните минимальное действие на экране. После совместного повторения попросите студентов проговорить логику решения своими словами.</w:t>
      </w:r>
    </w:p>
    <w:p>
      <w:pPr>
        <w:pStyle w:val="Heading2"/>
      </w:pPr>
      <w:r>
        <w:t>7.1. Мастер и deliverables</w:t>
      </w:r>
    </w:p>
    <w:p>
      <w:r>
        <w:rPr>
          <w:b/>
        </w:rPr>
        <w:t xml:space="preserve">Для чего: </w:t>
      </w:r>
      <w:r>
        <w:t xml:space="preserve">Разделить источник и результат. </w:t>
      </w:r>
      <w:r>
        <w:rPr>
          <w:b/>
        </w:rPr>
        <w:t xml:space="preserve">Почему: </w:t>
      </w:r>
      <w:r>
        <w:t xml:space="preserve">AI редактируют, SVG/PNG используют. </w:t>
      </w:r>
      <w:r>
        <w:rPr>
          <w:b/>
        </w:rPr>
        <w:t xml:space="preserve">Как проверить: </w:t>
      </w:r>
      <w:r>
        <w:t>показаны отдельные папки source и export.</w:t>
      </w:r>
    </w:p>
    <w:p>
      <w:pPr>
        <w:pStyle w:val="Heading2"/>
      </w:pPr>
      <w:r>
        <w:t>7.2. Artboard определяет ресурс</w:t>
      </w:r>
    </w:p>
    <w:p>
      <w:r>
        <w:rPr>
          <w:b/>
        </w:rPr>
        <w:t xml:space="preserve">Для чего: </w:t>
      </w:r>
      <w:r>
        <w:t xml:space="preserve">Контролировать границы. </w:t>
      </w:r>
      <w:r>
        <w:rPr>
          <w:b/>
        </w:rPr>
        <w:t xml:space="preserve">Почему: </w:t>
      </w:r>
      <w:r>
        <w:t xml:space="preserve">ошибка поля возникает до формата. </w:t>
      </w:r>
      <w:r>
        <w:rPr>
          <w:b/>
        </w:rPr>
        <w:t xml:space="preserve">Как проверить: </w:t>
      </w:r>
      <w:r>
        <w:t>artboard соответствует композиции.</w:t>
      </w:r>
    </w:p>
    <w:p>
      <w:pPr>
        <w:pStyle w:val="Heading2"/>
      </w:pPr>
      <w:r>
        <w:t>7.3. Когда SVG</w:t>
      </w:r>
    </w:p>
    <w:p>
      <w:r>
        <w:rPr>
          <w:b/>
        </w:rPr>
        <w:t xml:space="preserve">Для чего: </w:t>
      </w:r>
      <w:r>
        <w:t xml:space="preserve">Сохранить векторные преимущества. </w:t>
      </w:r>
      <w:r>
        <w:rPr>
          <w:b/>
        </w:rPr>
        <w:t xml:space="preserve">Почему: </w:t>
      </w:r>
      <w:r>
        <w:t xml:space="preserve">простая графика должна масштабироваться. </w:t>
      </w:r>
      <w:r>
        <w:rPr>
          <w:b/>
        </w:rPr>
        <w:t xml:space="preserve">Как проверить: </w:t>
      </w:r>
      <w:r>
        <w:t>SVG открыт и проверен.</w:t>
      </w:r>
    </w:p>
    <w:p>
      <w:pPr>
        <w:pStyle w:val="Heading2"/>
      </w:pPr>
      <w:r>
        <w:t>7.4. Когда PNG</w:t>
      </w:r>
    </w:p>
    <w:p>
      <w:r>
        <w:rPr>
          <w:b/>
        </w:rPr>
        <w:t xml:space="preserve">Для чего: </w:t>
      </w:r>
      <w:r>
        <w:t xml:space="preserve">Получить фиксированный raster. </w:t>
      </w:r>
      <w:r>
        <w:rPr>
          <w:b/>
        </w:rPr>
        <w:t xml:space="preserve">Почему: </w:t>
      </w:r>
      <w:r>
        <w:t xml:space="preserve">иногда нужны пиксели и прозрачность. </w:t>
      </w:r>
      <w:r>
        <w:rPr>
          <w:b/>
        </w:rPr>
        <w:t xml:space="preserve">Как проверить: </w:t>
      </w:r>
      <w:r>
        <w:t>размер и фон соответствуют брифу.</w:t>
      </w:r>
    </w:p>
    <w:p>
      <w:pPr>
        <w:pStyle w:val="Heading2"/>
      </w:pPr>
      <w:r>
        <w:t>7.5. Именование</w:t>
      </w:r>
    </w:p>
    <w:p>
      <w:r>
        <w:rPr>
          <w:b/>
        </w:rPr>
        <w:t xml:space="preserve">Для чего: </w:t>
      </w:r>
      <w:r>
        <w:t xml:space="preserve">Сделать пакет понятным. </w:t>
      </w:r>
      <w:r>
        <w:rPr>
          <w:b/>
        </w:rPr>
        <w:t xml:space="preserve">Почему: </w:t>
      </w:r>
      <w:r>
        <w:t xml:space="preserve">final2 ничего не сообщает. </w:t>
      </w:r>
      <w:r>
        <w:rPr>
          <w:b/>
        </w:rPr>
        <w:t xml:space="preserve">Как проверить: </w:t>
      </w:r>
      <w:r>
        <w:t>по имени понятны объект и версия.</w:t>
      </w:r>
    </w:p>
    <w:p>
      <w:pPr>
        <w:pStyle w:val="Heading2"/>
      </w:pPr>
      <w:r>
        <w:t>7.6. Проверять export</w:t>
      </w:r>
    </w:p>
    <w:p>
      <w:r>
        <w:rPr>
          <w:b/>
        </w:rPr>
        <w:t xml:space="preserve">Для чего: </w:t>
      </w:r>
      <w:r>
        <w:t xml:space="preserve">Найти реальную ошибку. </w:t>
      </w:r>
      <w:r>
        <w:rPr>
          <w:b/>
        </w:rPr>
        <w:t xml:space="preserve">Почему: </w:t>
      </w:r>
      <w:r>
        <w:t xml:space="preserve">source может быть чистым при плохом экспорте. </w:t>
      </w:r>
      <w:r>
        <w:rPr>
          <w:b/>
        </w:rPr>
        <w:t xml:space="preserve">Как проверить: </w:t>
      </w:r>
      <w:r>
        <w:t>каждый файл открыт отдельно.</w:t>
      </w:r>
    </w:p>
    <w:p>
      <w:pPr>
        <w:pStyle w:val="Heading2"/>
      </w:pPr>
      <w:r>
        <w:t>7.7. Пакет как система</w:t>
      </w:r>
    </w:p>
    <w:p>
      <w:r>
        <w:rPr>
          <w:b/>
        </w:rPr>
        <w:t xml:space="preserve">Для чего: </w:t>
      </w:r>
      <w:r>
        <w:t xml:space="preserve">Завершить блок. </w:t>
      </w:r>
      <w:r>
        <w:rPr>
          <w:b/>
        </w:rPr>
        <w:t xml:space="preserve">Почему: </w:t>
      </w:r>
      <w:r>
        <w:t xml:space="preserve">ценность в стабильности всех ресурсов. </w:t>
      </w:r>
      <w:r>
        <w:rPr>
          <w:b/>
        </w:rPr>
        <w:t xml:space="preserve">Как проверить: </w:t>
      </w:r>
      <w:r>
        <w:t>список файлов логичен без открытия.</w:t>
      </w:r>
    </w:p>
    <w:p>
      <w:pPr>
        <w:pStyle w:val="Heading1"/>
      </w:pPr>
      <w:r>
        <w:t>8. Примеры и факты по теме</w:t>
      </w:r>
    </w:p>
    <w:p>
      <w:r>
        <w:t>1. museum-hero.svg. Пример обсуждается через назначение, ограничение и видимый критерий качества.</w:t>
      </w:r>
    </w:p>
    <w:p>
      <w:r>
        <w:t>2. museum-camera.svg. Пример обсуждается через назначение, ограничение и видимый критерий качества.</w:t>
      </w:r>
    </w:p>
    <w:p>
      <w:r>
        <w:t>3. museum-phone.svg. Пример обсуждается через назначение, ограничение и видимый критерий качества.</w:t>
      </w:r>
    </w:p>
    <w:p>
      <w:r>
        <w:t>4. museum-hero-2x.png. Пример обсуждается через назначение, ограничение и видимый критерий качества.</w:t>
      </w:r>
    </w:p>
    <w:p>
      <w:r>
        <w:t>5. museum-key.png с прозрачным фоном. Пример обсуждается через назначение, ограничение и видимый критерий качества.</w:t>
      </w:r>
    </w:p>
    <w:p>
      <w:pPr>
        <w:pStyle w:val="Heading1"/>
      </w:pPr>
      <w:r>
        <w:t>9. Типичные ошибки и реакция преподавателя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CCCC"/>
          </w:tcPr>
          <w:p>
            <w:r>
              <w:t>Ошибка</w:t>
            </w:r>
          </w:p>
        </w:tc>
        <w:tc>
          <w:tcPr>
            <w:tcW w:type="dxa" w:w="3427"/>
            <w:shd w:fill="F4CCCC"/>
          </w:tcPr>
          <w:p>
            <w:r>
              <w:t>Вероятная причина</w:t>
            </w:r>
          </w:p>
        </w:tc>
        <w:tc>
          <w:tcPr>
            <w:tcW w:type="dxa" w:w="3427"/>
            <w:shd w:fill="F4CCCC"/>
          </w:tcPr>
          <w:p>
            <w:r>
              <w:t>Реакция преподавателя</w:t>
            </w:r>
          </w:p>
        </w:tc>
      </w:tr>
      <w:tr>
        <w:tc>
          <w:tcPr>
            <w:tcW w:type="dxa" w:w="3427"/>
          </w:tcPr>
          <w:p>
            <w:r>
              <w:t>Объект обрезан</w:t>
            </w:r>
          </w:p>
        </w:tc>
        <w:tc>
          <w:tcPr>
            <w:tcW w:type="dxa" w:w="3427"/>
          </w:tcPr>
          <w:p>
            <w:r>
              <w:t>неверный artboard</w:t>
            </w:r>
          </w:p>
        </w:tc>
        <w:tc>
          <w:tcPr>
            <w:tcW w:type="dxa" w:w="3427"/>
          </w:tcPr>
          <w:p>
            <w:r>
              <w:t>исправить границы и экспортировать снова</w:t>
            </w:r>
          </w:p>
        </w:tc>
      </w:tr>
      <w:tr>
        <w:tc>
          <w:tcPr>
            <w:tcW w:type="dxa" w:w="3427"/>
          </w:tcPr>
          <w:p>
            <w:r>
              <w:t>Огромное пустое поле</w:t>
            </w:r>
          </w:p>
        </w:tc>
        <w:tc>
          <w:tcPr>
            <w:tcW w:type="dxa" w:w="3427"/>
          </w:tcPr>
          <w:p>
            <w:r>
              <w:t>artboard больше ресурса</w:t>
            </w:r>
          </w:p>
        </w:tc>
        <w:tc>
          <w:tcPr>
            <w:tcW w:type="dxa" w:w="3427"/>
          </w:tcPr>
          <w:p>
            <w:r>
              <w:t>подогнать область</w:t>
            </w:r>
          </w:p>
        </w:tc>
      </w:tr>
      <w:tr>
        <w:tc>
          <w:tcPr>
            <w:tcW w:type="dxa" w:w="3427"/>
          </w:tcPr>
          <w:p>
            <w:r>
              <w:t>Белый фон</w:t>
            </w:r>
          </w:p>
        </w:tc>
        <w:tc>
          <w:tcPr>
            <w:tcW w:type="dxa" w:w="3427"/>
          </w:tcPr>
          <w:p>
            <w:r>
              <w:t>неверная прозрачность</w:t>
            </w:r>
          </w:p>
        </w:tc>
        <w:tc>
          <w:tcPr>
            <w:tcW w:type="dxa" w:w="3427"/>
          </w:tcPr>
          <w:p>
            <w:r>
              <w:t>включить Transparency</w:t>
            </w:r>
          </w:p>
        </w:tc>
      </w:tr>
      <w:tr>
        <w:tc>
          <w:tcPr>
            <w:tcW w:type="dxa" w:w="3427"/>
          </w:tcPr>
          <w:p>
            <w:r>
              <w:t>Хаотичные имена</w:t>
            </w:r>
          </w:p>
        </w:tc>
        <w:tc>
          <w:tcPr>
            <w:tcW w:type="dxa" w:w="3427"/>
          </w:tcPr>
          <w:p>
            <w:r>
              <w:t>нет convention</w:t>
            </w:r>
          </w:p>
        </w:tc>
        <w:tc>
          <w:tcPr>
            <w:tcW w:type="dxa" w:w="3427"/>
          </w:tcPr>
          <w:p>
            <w:r>
              <w:t>переименовать до экспорта</w:t>
            </w:r>
          </w:p>
        </w:tc>
      </w:tr>
      <w:tr>
        <w:tc>
          <w:tcPr>
            <w:tcW w:type="dxa" w:w="3427"/>
          </w:tcPr>
          <w:p>
            <w:r>
              <w:t>Один формат для всего</w:t>
            </w:r>
          </w:p>
        </w:tc>
        <w:tc>
          <w:tcPr>
            <w:tcW w:type="dxa" w:w="3427"/>
          </w:tcPr>
          <w:p>
            <w:r>
              <w:t>назначение не анализировалось</w:t>
            </w:r>
          </w:p>
        </w:tc>
        <w:tc>
          <w:tcPr>
            <w:tcW w:type="dxa" w:w="3427"/>
          </w:tcPr>
          <w:p>
            <w:r>
              <w:t>выбрать формат по задаче</w:t>
            </w:r>
          </w:p>
        </w:tc>
      </w:tr>
      <w:tr>
        <w:tc>
          <w:tcPr>
            <w:tcW w:type="dxa" w:w="3427"/>
          </w:tcPr>
          <w:p>
            <w:r>
              <w:t>Проверен только .ai</w:t>
            </w:r>
          </w:p>
        </w:tc>
        <w:tc>
          <w:tcPr>
            <w:tcW w:type="dxa" w:w="3427"/>
          </w:tcPr>
          <w:p>
            <w:r>
              <w:t>Export принят за финал</w:t>
            </w:r>
          </w:p>
        </w:tc>
        <w:tc>
          <w:tcPr>
            <w:tcW w:type="dxa" w:w="3427"/>
          </w:tcPr>
          <w:p>
            <w:r>
              <w:t>открыть каждый deliverable</w:t>
            </w:r>
          </w:p>
        </w:tc>
      </w:tr>
    </w:tbl>
    <w:p>
      <w:pPr>
        <w:pStyle w:val="Heading1"/>
      </w:pPr>
      <w:r>
        <w:t>10. Диагностические вопросы</w:t>
      </w:r>
    </w:p>
    <w:p>
      <w:r>
        <w:t>1. Что является мастер-файлом?</w:t>
      </w:r>
    </w:p>
    <w:p>
      <w:r>
        <w:t>2. Какие assets нужны отдельно?</w:t>
      </w:r>
    </w:p>
    <w:p>
      <w:r>
        <w:t>3. Где нужен SVG?</w:t>
      </w:r>
    </w:p>
    <w:p>
      <w:r>
        <w:t>4. Где нужен PNG?</w:t>
      </w:r>
    </w:p>
    <w:p>
      <w:r>
        <w:t>5. Нужна ли прозрачность?</w:t>
      </w:r>
    </w:p>
    <w:p>
      <w:r>
        <w:t>6. Соответствует ли artboard?</w:t>
      </w:r>
    </w:p>
    <w:p>
      <w:r>
        <w:t>7. Понятно ли содержимое по имени?</w:t>
      </w:r>
    </w:p>
    <w:p>
      <w:r>
        <w:t>8. Что проверяют после экспорта?</w:t>
      </w:r>
    </w:p>
    <w:p>
      <w:r>
        <w:t>9. Готов ли пакет человеку без исходного контекста?</w:t>
      </w:r>
    </w:p>
    <w:p>
      <w:r>
        <w:t>Вопросы задаются во время обхода. Ответ «так красивее» не считается достаточным: студент должен назвать цель, решение и проверяемый признак.</w:t>
      </w:r>
    </w:p>
    <w:p>
      <w:pPr>
        <w:pStyle w:val="Heading1"/>
      </w:pPr>
      <w:r>
        <w:t>11. Итог и критерии завершения</w:t>
      </w:r>
    </w:p>
    <w:p>
      <w:pPr>
        <w:pStyle w:val="ListBullet"/>
      </w:pPr>
      <w:r>
        <w:t>Мастер .ai сохранён отдельно</w:t>
      </w:r>
    </w:p>
    <w:p>
      <w:pPr>
        <w:pStyle w:val="ListBullet"/>
      </w:pPr>
      <w:r>
        <w:t>Все assets присутствуют</w:t>
      </w:r>
    </w:p>
    <w:p>
      <w:pPr>
        <w:pStyle w:val="ListBullet"/>
      </w:pPr>
      <w:r>
        <w:t>Artboards корректны</w:t>
      </w:r>
    </w:p>
    <w:p>
      <w:pPr>
        <w:pStyle w:val="ListBullet"/>
      </w:pPr>
      <w:r>
        <w:t>SVG применён осмысленно</w:t>
      </w:r>
    </w:p>
    <w:p>
      <w:pPr>
        <w:pStyle w:val="ListBullet"/>
      </w:pPr>
      <w:r>
        <w:t>PNG применён осмысленно</w:t>
      </w:r>
    </w:p>
    <w:p>
      <w:pPr>
        <w:pStyle w:val="ListBullet"/>
      </w:pPr>
      <w:r>
        <w:t>Прозрачность корректна</w:t>
      </w:r>
    </w:p>
    <w:p>
      <w:pPr>
        <w:pStyle w:val="ListBullet"/>
      </w:pPr>
      <w:r>
        <w:t>Нет обрезки</w:t>
      </w:r>
    </w:p>
    <w:p>
      <w:pPr>
        <w:pStyle w:val="ListBullet"/>
      </w:pPr>
      <w:r>
        <w:t>Нет лишних полей</w:t>
      </w:r>
    </w:p>
    <w:p>
      <w:pPr>
        <w:pStyle w:val="ListBullet"/>
      </w:pPr>
      <w:r>
        <w:t>Имена системны</w:t>
      </w:r>
    </w:p>
    <w:p>
      <w:pPr>
        <w:pStyle w:val="ListBullet"/>
      </w:pPr>
      <w:r>
        <w:t>Каждый файл открыт и проверен</w:t>
      </w:r>
    </w:p>
    <w:p>
      <w:pPr>
        <w:pStyle w:val="IntenseQuote"/>
      </w:pPr>
      <w:r>
        <w:t>Финальная мини-защита: студент показывает рабочий файл и конечный результат, называет одно принятое решение и одно исправление после проверки.</w:t>
      </w:r>
    </w:p>
    <w:p>
      <w:pPr>
        <w:pStyle w:val="Heading1"/>
      </w:pPr>
      <w:r>
        <w:t>12. Резервный случай и переход</w:t>
      </w:r>
    </w:p>
    <w:p>
      <w:r>
        <w:rPr>
          <w:b/>
        </w:rPr>
        <w:t xml:space="preserve">Резервный случай: </w:t>
      </w:r>
      <w:r>
        <w:t>Экспортировать hero и три предмета минимум в двух осмысленных форматах.</w:t>
      </w:r>
    </w:p>
    <w:p>
      <w:r>
        <w:rPr>
          <w:b/>
        </w:rPr>
        <w:t xml:space="preserve">Переход: </w:t>
      </w:r>
      <w:r>
        <w:t>Цепочка завершена: форма → геометрия → кривые → композиция → система → production-export. Ресурсы готовы для следующих web-макетов.</w:t>
      </w:r>
    </w:p>
    <w:p>
      <w:r>
        <w:t>Методическая граница: преподаватель не оценивает работу только как «красивую» или «некрасивую». В расходящемся домене web-дизайна допустимы разные решения, если они отвечают задаче и подтверждены наблюдаемыми признаками.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ПМ1 · Занятие 42 · Illustrator: Web Illustration Pack — export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