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189C" w14:textId="7825B69C" w:rsidR="00291091" w:rsidRPr="00291091" w:rsidRDefault="00291091" w:rsidP="00291091">
      <w:pPr>
        <w:jc w:val="both"/>
        <w:rPr>
          <w:b/>
          <w:bCs/>
        </w:rPr>
      </w:pPr>
      <w:r w:rsidRPr="00291091">
        <w:rPr>
          <w:b/>
          <w:bCs/>
        </w:rPr>
        <w:t>Project Assignment</w:t>
      </w:r>
    </w:p>
    <w:p w14:paraId="6DCEFB33" w14:textId="77777777" w:rsidR="00291091" w:rsidRPr="00291091" w:rsidRDefault="00291091" w:rsidP="00291091">
      <w:pPr>
        <w:jc w:val="both"/>
      </w:pPr>
      <w:r w:rsidRPr="00291091">
        <w:rPr>
          <w:b/>
          <w:bCs/>
        </w:rPr>
        <w:t>Project Title:</w:t>
      </w:r>
      <w:r w:rsidRPr="00291091">
        <w:t xml:space="preserve"> Building a Reusable HTML-to-PDF Dynamic Financial Consolidation Reporting Engine</w:t>
      </w:r>
    </w:p>
    <w:p w14:paraId="3887CE43" w14:textId="77777777" w:rsidR="00291091" w:rsidRPr="00291091" w:rsidRDefault="00291091" w:rsidP="00291091">
      <w:pPr>
        <w:jc w:val="both"/>
      </w:pPr>
      <w:r w:rsidRPr="00291091">
        <w:rPr>
          <w:b/>
          <w:bCs/>
        </w:rPr>
        <w:t>Project Overview:</w:t>
      </w:r>
      <w:r w:rsidRPr="00291091">
        <w:t xml:space="preserve"> In this project, you will act as a FinTech solution designer to upgrade our current static client statement (as shown in the sample PDF </w:t>
      </w:r>
      <w:r w:rsidRPr="00291091">
        <w:rPr>
          <w:b/>
          <w:bCs/>
        </w:rPr>
        <w:t>Wisdom_Consolidate_Monthly_Statement_2026-05-05T10_08_25.pdf</w:t>
      </w:r>
      <w:r w:rsidRPr="00291091">
        <w:t>) into a modern, dynamic web-</w:t>
      </w:r>
      <w:proofErr w:type="gramStart"/>
      <w:r w:rsidRPr="00291091">
        <w:t>based reporting</w:t>
      </w:r>
      <w:proofErr w:type="gramEnd"/>
      <w:r w:rsidRPr="00291091">
        <w:t xml:space="preserve"> system.</w:t>
      </w:r>
    </w:p>
    <w:p w14:paraId="4D00A832" w14:textId="77777777" w:rsidR="00291091" w:rsidRPr="00291091" w:rsidRDefault="00291091" w:rsidP="00291091">
      <w:pPr>
        <w:jc w:val="both"/>
      </w:pPr>
      <w:r w:rsidRPr="00291091">
        <w:t>Using two different mock asset data files (</w:t>
      </w:r>
      <w:r w:rsidRPr="00291091">
        <w:rPr>
          <w:b/>
          <w:bCs/>
        </w:rPr>
        <w:t>mock_position_01062026.csv</w:t>
      </w:r>
      <w:r w:rsidRPr="00291091">
        <w:t xml:space="preserve"> and </w:t>
      </w:r>
      <w:r w:rsidRPr="00291091">
        <w:rPr>
          <w:b/>
          <w:bCs/>
        </w:rPr>
        <w:t>mock_position_16062026.csv</w:t>
      </w:r>
      <w:r w:rsidRPr="00291091">
        <w:t xml:space="preserve">), you will design a reusable HTML/CSS layout. This layout must dynamically update its values, calculations, and table rows depending on the connected CSV source, and ultimately </w:t>
      </w:r>
      <w:r w:rsidRPr="00291091">
        <w:rPr>
          <w:b/>
          <w:bCs/>
        </w:rPr>
        <w:t>compile into a polished PDF file</w:t>
      </w:r>
      <w:r w:rsidRPr="00291091">
        <w:t xml:space="preserve"> for client-ready presentation. This will serve as a foundational blueprint for future enterprise automation.</w:t>
      </w:r>
    </w:p>
    <w:p w14:paraId="2D41676C" w14:textId="77777777" w:rsidR="00291091" w:rsidRPr="00291091" w:rsidRDefault="00291091" w:rsidP="00291091">
      <w:pPr>
        <w:jc w:val="both"/>
        <w:rPr>
          <w:b/>
          <w:bCs/>
        </w:rPr>
      </w:pPr>
      <w:r w:rsidRPr="00291091">
        <w:rPr>
          <w:b/>
          <w:bCs/>
        </w:rPr>
        <w:t>Core Tasks &amp; Deliverables</w:t>
      </w:r>
    </w:p>
    <w:p w14:paraId="41296B3B" w14:textId="77777777" w:rsidR="00291091" w:rsidRPr="00291091" w:rsidRDefault="00291091" w:rsidP="00291091">
      <w:pPr>
        <w:numPr>
          <w:ilvl w:val="0"/>
          <w:numId w:val="1"/>
        </w:numPr>
        <w:jc w:val="both"/>
      </w:pPr>
      <w:r w:rsidRPr="00291091">
        <w:rPr>
          <w:b/>
          <w:bCs/>
        </w:rPr>
        <w:t>HTML/CSS Visual Redesign &amp; Layout Restructuring</w:t>
      </w:r>
    </w:p>
    <w:p w14:paraId="6D039DD5" w14:textId="77777777" w:rsidR="00291091" w:rsidRPr="00291091" w:rsidRDefault="00291091" w:rsidP="00291091">
      <w:pPr>
        <w:numPr>
          <w:ilvl w:val="1"/>
          <w:numId w:val="1"/>
        </w:numPr>
        <w:jc w:val="both"/>
      </w:pPr>
      <w:r w:rsidRPr="00291091">
        <w:t>Redesign the legacy PDF report layout into a clean, modern HTML web page structure.</w:t>
      </w:r>
    </w:p>
    <w:p w14:paraId="3ECAE7B2" w14:textId="77777777" w:rsidR="00291091" w:rsidRPr="00291091" w:rsidRDefault="00291091" w:rsidP="00291091">
      <w:pPr>
        <w:numPr>
          <w:ilvl w:val="1"/>
          <w:numId w:val="1"/>
        </w:numPr>
        <w:jc w:val="both"/>
      </w:pPr>
      <w:r w:rsidRPr="00291091">
        <w:t>Recreate all core asset reporting components: Client Executive Summary, Asset Allocation summary tables, Custodian Bank breakdowns, Currency distribution matrices, and the granular Position list.</w:t>
      </w:r>
    </w:p>
    <w:p w14:paraId="09276020" w14:textId="77777777" w:rsidR="00291091" w:rsidRPr="00291091" w:rsidRDefault="00291091" w:rsidP="00291091">
      <w:pPr>
        <w:numPr>
          <w:ilvl w:val="1"/>
          <w:numId w:val="1"/>
        </w:numPr>
        <w:jc w:val="both"/>
      </w:pPr>
      <w:r w:rsidRPr="00291091">
        <w:t>Use strict inline styles or a single &lt;style&gt; block (avoiding external UI frameworks or external JavaScript) to ensure the code renders perfectly across automated enterprise environments.</w:t>
      </w:r>
    </w:p>
    <w:p w14:paraId="469F518A" w14:textId="77777777" w:rsidR="00291091" w:rsidRPr="00291091" w:rsidRDefault="00291091" w:rsidP="00291091">
      <w:pPr>
        <w:numPr>
          <w:ilvl w:val="0"/>
          <w:numId w:val="1"/>
        </w:numPr>
        <w:jc w:val="both"/>
      </w:pPr>
      <w:r w:rsidRPr="00291091">
        <w:rPr>
          <w:b/>
          <w:bCs/>
        </w:rPr>
        <w:t>Dynamic Data Integration (Placeholder Engine)</w:t>
      </w:r>
    </w:p>
    <w:p w14:paraId="6907F186" w14:textId="77777777" w:rsidR="00291091" w:rsidRPr="00291091" w:rsidRDefault="00291091" w:rsidP="00291091">
      <w:pPr>
        <w:numPr>
          <w:ilvl w:val="1"/>
          <w:numId w:val="1"/>
        </w:numPr>
        <w:jc w:val="both"/>
      </w:pPr>
      <w:r w:rsidRPr="00291091">
        <w:t>Replace all static financial figures in your HTML code with dynamic tokens or placeholders (e.g., {{</w:t>
      </w:r>
      <w:proofErr w:type="spellStart"/>
      <w:r w:rsidRPr="00291091">
        <w:t>Total_Value</w:t>
      </w:r>
      <w:proofErr w:type="spellEnd"/>
      <w:r w:rsidRPr="00291091">
        <w:t>}}, {{</w:t>
      </w:r>
      <w:proofErr w:type="spellStart"/>
      <w:r w:rsidRPr="00291091">
        <w:t>Asset_Table_Rows</w:t>
      </w:r>
      <w:proofErr w:type="spellEnd"/>
      <w:r w:rsidRPr="00291091">
        <w:t>}}).</w:t>
      </w:r>
    </w:p>
    <w:p w14:paraId="70C98C13" w14:textId="77777777" w:rsidR="00291091" w:rsidRPr="00291091" w:rsidRDefault="00291091" w:rsidP="00291091">
      <w:pPr>
        <w:numPr>
          <w:ilvl w:val="1"/>
          <w:numId w:val="1"/>
        </w:numPr>
        <w:jc w:val="both"/>
      </w:pPr>
      <w:r w:rsidRPr="00291091">
        <w:t xml:space="preserve">Map the data schema from the CSV files to the HTML template so that swapping data sources automatically recalculates column </w:t>
      </w:r>
      <w:r w:rsidRPr="00291091">
        <w:lastRenderedPageBreak/>
        <w:t>sums, line items, and asset percentages.</w:t>
      </w:r>
    </w:p>
    <w:p w14:paraId="7F0FB267" w14:textId="77777777" w:rsidR="00291091" w:rsidRPr="00291091" w:rsidRDefault="00291091" w:rsidP="00291091">
      <w:pPr>
        <w:numPr>
          <w:ilvl w:val="0"/>
          <w:numId w:val="1"/>
        </w:numPr>
        <w:jc w:val="both"/>
      </w:pPr>
      <w:r w:rsidRPr="00291091">
        <w:rPr>
          <w:b/>
          <w:bCs/>
        </w:rPr>
        <w:t>Multi-Source Testing &amp; PDF Generation</w:t>
      </w:r>
    </w:p>
    <w:p w14:paraId="183C2337" w14:textId="77777777" w:rsidR="00291091" w:rsidRPr="00291091" w:rsidRDefault="00291091" w:rsidP="00291091">
      <w:pPr>
        <w:numPr>
          <w:ilvl w:val="1"/>
          <w:numId w:val="1"/>
        </w:numPr>
        <w:jc w:val="both"/>
      </w:pPr>
      <w:r w:rsidRPr="00291091">
        <w:rPr>
          <w:b/>
          <w:bCs/>
        </w:rPr>
        <w:t>Test Phase 1:</w:t>
      </w:r>
      <w:r w:rsidRPr="00291091">
        <w:t xml:space="preserve"> Feed mock_position_01062026.csv into the engine, verify data accuracy, and generate the final </w:t>
      </w:r>
      <w:r w:rsidRPr="00291091">
        <w:rPr>
          <w:b/>
          <w:bCs/>
        </w:rPr>
        <w:t>Consolidated Statement in PDF format</w:t>
      </w:r>
      <w:r w:rsidRPr="00291091">
        <w:t>.</w:t>
      </w:r>
    </w:p>
    <w:p w14:paraId="561FA9F4" w14:textId="77777777" w:rsidR="00291091" w:rsidRPr="00291091" w:rsidRDefault="00291091" w:rsidP="00291091">
      <w:pPr>
        <w:numPr>
          <w:ilvl w:val="1"/>
          <w:numId w:val="1"/>
        </w:numPr>
        <w:jc w:val="both"/>
      </w:pPr>
      <w:r w:rsidRPr="00291091">
        <w:rPr>
          <w:b/>
          <w:bCs/>
        </w:rPr>
        <w:t>Test Phase 2:</w:t>
      </w:r>
      <w:r w:rsidRPr="00291091">
        <w:t xml:space="preserve"> Swap the data source to mock_position_16062026.csv. Export a second </w:t>
      </w:r>
      <w:r w:rsidRPr="00291091">
        <w:rPr>
          <w:b/>
          <w:bCs/>
        </w:rPr>
        <w:t>PDF file</w:t>
      </w:r>
      <w:r w:rsidRPr="00291091">
        <w:t xml:space="preserve"> and verify that all numbers, row additions/deletions, and page alignments dynamically adjust without breaking the report's visual structure.</w:t>
      </w:r>
    </w:p>
    <w:p w14:paraId="17C7DF98" w14:textId="77777777" w:rsidR="00291091" w:rsidRPr="00291091" w:rsidRDefault="00291091" w:rsidP="00291091">
      <w:pPr>
        <w:numPr>
          <w:ilvl w:val="0"/>
          <w:numId w:val="1"/>
        </w:numPr>
        <w:jc w:val="both"/>
      </w:pPr>
      <w:r w:rsidRPr="00291091">
        <w:rPr>
          <w:b/>
          <w:bCs/>
        </w:rPr>
        <w:t>Automation Readiness (SOP Guide)</w:t>
      </w:r>
    </w:p>
    <w:p w14:paraId="69D9778C" w14:textId="77777777" w:rsidR="00291091" w:rsidRPr="00291091" w:rsidRDefault="00291091" w:rsidP="00291091">
      <w:pPr>
        <w:numPr>
          <w:ilvl w:val="1"/>
          <w:numId w:val="1"/>
        </w:numPr>
        <w:jc w:val="both"/>
      </w:pPr>
      <w:r w:rsidRPr="00291091">
        <w:t>Deliver the reusable HTML template file, the generated sample PDFs, and a brief documentation guide detailing how a future automated pipeline can feed data into the template and programmatically export the final PDF.</w:t>
      </w:r>
    </w:p>
    <w:p w14:paraId="56CC31F1" w14:textId="77777777" w:rsidR="00291091" w:rsidRPr="00291091" w:rsidRDefault="00291091" w:rsidP="00291091">
      <w:pPr>
        <w:jc w:val="both"/>
        <w:rPr>
          <w:b/>
          <w:bCs/>
        </w:rPr>
      </w:pPr>
      <w:r w:rsidRPr="00291091">
        <w:rPr>
          <w:b/>
          <w:bCs/>
        </w:rPr>
        <w:t>Skills You Will Learn</w:t>
      </w:r>
    </w:p>
    <w:p w14:paraId="72A4BC98" w14:textId="77777777" w:rsidR="00291091" w:rsidRPr="00291091" w:rsidRDefault="00291091" w:rsidP="00291091">
      <w:pPr>
        <w:numPr>
          <w:ilvl w:val="0"/>
          <w:numId w:val="2"/>
        </w:numPr>
        <w:jc w:val="both"/>
      </w:pPr>
      <w:r w:rsidRPr="00291091">
        <w:rPr>
          <w:b/>
          <w:bCs/>
        </w:rPr>
        <w:t>Wealth Management Basics:</w:t>
      </w:r>
      <w:r w:rsidRPr="00291091">
        <w:t xml:space="preserve"> Understanding institutional multi-asset tracking (Equities, Fixed Income, FX, and complex Structured Products) and custodian bank data aggregation.</w:t>
      </w:r>
    </w:p>
    <w:p w14:paraId="34E40F73" w14:textId="77777777" w:rsidR="00291091" w:rsidRPr="00291091" w:rsidRDefault="00291091" w:rsidP="00291091">
      <w:pPr>
        <w:numPr>
          <w:ilvl w:val="0"/>
          <w:numId w:val="2"/>
        </w:numPr>
        <w:jc w:val="both"/>
      </w:pPr>
      <w:r w:rsidRPr="00291091">
        <w:rPr>
          <w:b/>
          <w:bCs/>
        </w:rPr>
        <w:t>FinTech ETL Logic:</w:t>
      </w:r>
      <w:r w:rsidRPr="00291091">
        <w:t xml:space="preserve"> Mastering how raw </w:t>
      </w:r>
      <w:proofErr w:type="gramStart"/>
      <w:r w:rsidRPr="00291091">
        <w:t>data sets</w:t>
      </w:r>
      <w:proofErr w:type="gramEnd"/>
      <w:r w:rsidRPr="00291091">
        <w:t xml:space="preserve"> transition seamlessly into highly polished, executive-level financial statements.</w:t>
      </w:r>
    </w:p>
    <w:p w14:paraId="2C318EE9" w14:textId="77777777" w:rsidR="00291091" w:rsidRPr="00291091" w:rsidRDefault="00291091" w:rsidP="00291091">
      <w:pPr>
        <w:numPr>
          <w:ilvl w:val="0"/>
          <w:numId w:val="2"/>
        </w:numPr>
        <w:jc w:val="both"/>
      </w:pPr>
      <w:r w:rsidRPr="00291091">
        <w:rPr>
          <w:b/>
          <w:bCs/>
        </w:rPr>
        <w:t>Low-Code Architecture &amp; Reporting:</w:t>
      </w:r>
      <w:r w:rsidRPr="00291091">
        <w:t xml:space="preserve"> Designing code templates and document-conversion processes that operate within the strict format boundaries of corporate IT and automated workflows.</w:t>
      </w:r>
    </w:p>
    <w:p w14:paraId="00ADA3A9" w14:textId="77777777" w:rsidR="004C44A8" w:rsidRDefault="004C44A8" w:rsidP="00291091">
      <w:pPr>
        <w:jc w:val="both"/>
      </w:pPr>
    </w:p>
    <w:sectPr w:rsidR="004C44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5D9C"/>
    <w:multiLevelType w:val="multilevel"/>
    <w:tmpl w:val="EE74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5A6561"/>
    <w:multiLevelType w:val="multilevel"/>
    <w:tmpl w:val="2C6C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658760">
    <w:abstractNumId w:val="0"/>
  </w:num>
  <w:num w:numId="2" w16cid:durableId="226306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91"/>
    <w:rsid w:val="00010D98"/>
    <w:rsid w:val="00291091"/>
    <w:rsid w:val="004C44A8"/>
    <w:rsid w:val="00B7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C5847"/>
  <w15:chartTrackingRefBased/>
  <w15:docId w15:val="{B93502B9-32A7-4B96-B39D-0F531852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10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09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09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09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09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09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09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910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91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9109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91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9109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9109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9109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9109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910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0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91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0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910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1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910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10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10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1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910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1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390</Words>
  <Characters>2478</Characters>
  <Application>Microsoft Office Word</Application>
  <DocSecurity>0</DocSecurity>
  <Lines>52</Lines>
  <Paragraphs>23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Wang - Wisdom Group</dc:creator>
  <cp:keywords/>
  <dc:description/>
  <cp:lastModifiedBy>Ethan Wang - Wisdom Group</cp:lastModifiedBy>
  <cp:revision>1</cp:revision>
  <dcterms:created xsi:type="dcterms:W3CDTF">2026-06-22T04:22:00Z</dcterms:created>
  <dcterms:modified xsi:type="dcterms:W3CDTF">2026-06-22T04:25:00Z</dcterms:modified>
</cp:coreProperties>
</file>