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8"/>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C856FF" w:rsidP="008A1E54">
                            <w:pPr>
                              <w:jc w:val="center"/>
                              <w:rPr>
                                <w:rFonts w:ascii="Verdana" w:hAnsi="Verdana"/>
                                <w:sz w:val="72"/>
                              </w:rPr>
                            </w:pPr>
                            <w:r>
                              <w:rPr>
                                <w:rFonts w:ascii="Verdana" w:hAnsi="Verdana"/>
                                <w:sz w:val="72"/>
                              </w:rPr>
                              <w:t xml:space="preserve">Fiber </w:t>
                            </w:r>
                            <w:proofErr w:type="gramStart"/>
                            <w:r>
                              <w:rPr>
                                <w:rFonts w:ascii="Verdana" w:hAnsi="Verdana"/>
                                <w:sz w:val="72"/>
                              </w:rPr>
                              <w:t>To</w:t>
                            </w:r>
                            <w:proofErr w:type="gramEnd"/>
                            <w:r>
                              <w:rPr>
                                <w:rFonts w:ascii="Verdana" w:hAnsi="Verdana"/>
                                <w:sz w:val="72"/>
                              </w:rPr>
                              <w:t xml:space="preserve"> The Home</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C856FF" w:rsidP="008A1E54">
                      <w:pPr>
                        <w:jc w:val="center"/>
                        <w:rPr>
                          <w:rFonts w:ascii="Verdana" w:hAnsi="Verdana"/>
                          <w:sz w:val="72"/>
                        </w:rPr>
                      </w:pPr>
                      <w:r>
                        <w:rPr>
                          <w:rFonts w:ascii="Verdana" w:hAnsi="Verdana"/>
                          <w:sz w:val="72"/>
                        </w:rPr>
                        <w:t xml:space="preserve">Fiber </w:t>
                      </w:r>
                      <w:proofErr w:type="gramStart"/>
                      <w:r>
                        <w:rPr>
                          <w:rFonts w:ascii="Verdana" w:hAnsi="Verdana"/>
                          <w:sz w:val="72"/>
                        </w:rPr>
                        <w:t>To</w:t>
                      </w:r>
                      <w:proofErr w:type="gramEnd"/>
                      <w:r>
                        <w:rPr>
                          <w:rFonts w:ascii="Verdana" w:hAnsi="Verdana"/>
                          <w:sz w:val="72"/>
                        </w:rPr>
                        <w:t xml:space="preserve"> The Home</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sdt>
      <w:sdtPr>
        <w:rPr>
          <w:rFonts w:ascii="Times New Roman" w:eastAsia="Times New Roman" w:hAnsi="Times New Roman" w:cs="Times New Roman"/>
          <w:color w:val="auto"/>
          <w:sz w:val="24"/>
          <w:szCs w:val="24"/>
        </w:rPr>
        <w:id w:val="-1257981747"/>
        <w:docPartObj>
          <w:docPartGallery w:val="Table of Contents"/>
          <w:docPartUnique/>
        </w:docPartObj>
      </w:sdtPr>
      <w:sdtEndPr>
        <w:rPr>
          <w:b/>
          <w:bCs/>
          <w:noProof/>
        </w:rPr>
      </w:sdtEndPr>
      <w:sdtContent>
        <w:p w:rsidR="00007106" w:rsidRDefault="00007106">
          <w:pPr>
            <w:pStyle w:val="TOCHeading"/>
          </w:pPr>
          <w:r>
            <w:t>Table of Contents</w:t>
          </w:r>
        </w:p>
        <w:p w:rsidR="00C0209D" w:rsidRDefault="00007106">
          <w:pPr>
            <w:pStyle w:val="TOC3"/>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7306074" w:history="1">
            <w:r w:rsidR="00C0209D" w:rsidRPr="00785802">
              <w:rPr>
                <w:rStyle w:val="Hyperlink"/>
                <w:noProof/>
              </w:rPr>
              <w:t>FTTH idea</w:t>
            </w:r>
            <w:r w:rsidR="00C0209D">
              <w:rPr>
                <w:noProof/>
                <w:webHidden/>
              </w:rPr>
              <w:tab/>
            </w:r>
            <w:r w:rsidR="00C0209D">
              <w:rPr>
                <w:noProof/>
                <w:webHidden/>
              </w:rPr>
              <w:fldChar w:fldCharType="begin"/>
            </w:r>
            <w:r w:rsidR="00C0209D">
              <w:rPr>
                <w:noProof/>
                <w:webHidden/>
              </w:rPr>
              <w:instrText xml:space="preserve"> PAGEREF _Toc457306074 \h </w:instrText>
            </w:r>
            <w:r w:rsidR="00C0209D">
              <w:rPr>
                <w:noProof/>
                <w:webHidden/>
              </w:rPr>
            </w:r>
            <w:r w:rsidR="00C0209D">
              <w:rPr>
                <w:noProof/>
                <w:webHidden/>
              </w:rPr>
              <w:fldChar w:fldCharType="separate"/>
            </w:r>
            <w:r w:rsidR="00C0209D">
              <w:rPr>
                <w:noProof/>
                <w:webHidden/>
              </w:rPr>
              <w:t>3</w:t>
            </w:r>
            <w:r w:rsidR="00C0209D">
              <w:rPr>
                <w:noProof/>
                <w:webHidden/>
              </w:rPr>
              <w:fldChar w:fldCharType="end"/>
            </w:r>
          </w:hyperlink>
        </w:p>
        <w:p w:rsidR="00C0209D" w:rsidRDefault="00C0209D">
          <w:pPr>
            <w:pStyle w:val="TOC3"/>
            <w:tabs>
              <w:tab w:val="right" w:leader="dot" w:pos="10790"/>
            </w:tabs>
            <w:rPr>
              <w:rFonts w:asciiTheme="minorHAnsi" w:eastAsiaTheme="minorEastAsia" w:hAnsiTheme="minorHAnsi" w:cstheme="minorBidi"/>
              <w:noProof/>
              <w:sz w:val="22"/>
              <w:szCs w:val="22"/>
            </w:rPr>
          </w:pPr>
          <w:hyperlink w:anchor="_Toc457306075" w:history="1">
            <w:r w:rsidRPr="00785802">
              <w:rPr>
                <w:rStyle w:val="Hyperlink"/>
                <w:noProof/>
              </w:rPr>
              <w:t>Terms and Definitions</w:t>
            </w:r>
            <w:r>
              <w:rPr>
                <w:noProof/>
                <w:webHidden/>
              </w:rPr>
              <w:tab/>
            </w:r>
            <w:r>
              <w:rPr>
                <w:noProof/>
                <w:webHidden/>
              </w:rPr>
              <w:fldChar w:fldCharType="begin"/>
            </w:r>
            <w:r>
              <w:rPr>
                <w:noProof/>
                <w:webHidden/>
              </w:rPr>
              <w:instrText xml:space="preserve"> PAGEREF _Toc457306075 \h </w:instrText>
            </w:r>
            <w:r>
              <w:rPr>
                <w:noProof/>
                <w:webHidden/>
              </w:rPr>
            </w:r>
            <w:r>
              <w:rPr>
                <w:noProof/>
                <w:webHidden/>
              </w:rPr>
              <w:fldChar w:fldCharType="separate"/>
            </w:r>
            <w:r>
              <w:rPr>
                <w:noProof/>
                <w:webHidden/>
              </w:rPr>
              <w:t>3</w:t>
            </w:r>
            <w:r>
              <w:rPr>
                <w:noProof/>
                <w:webHidden/>
              </w:rPr>
              <w:fldChar w:fldCharType="end"/>
            </w:r>
          </w:hyperlink>
        </w:p>
        <w:p w:rsidR="00C0209D" w:rsidRDefault="00C0209D">
          <w:pPr>
            <w:pStyle w:val="TOC3"/>
            <w:tabs>
              <w:tab w:val="right" w:leader="dot" w:pos="10790"/>
            </w:tabs>
            <w:rPr>
              <w:rFonts w:asciiTheme="minorHAnsi" w:eastAsiaTheme="minorEastAsia" w:hAnsiTheme="minorHAnsi" w:cstheme="minorBidi"/>
              <w:noProof/>
              <w:sz w:val="22"/>
              <w:szCs w:val="22"/>
            </w:rPr>
          </w:pPr>
          <w:hyperlink w:anchor="_Toc457306076" w:history="1">
            <w:r w:rsidRPr="00785802">
              <w:rPr>
                <w:rStyle w:val="Hyperlink"/>
                <w:noProof/>
              </w:rPr>
              <w:t>Requirements</w:t>
            </w:r>
            <w:r>
              <w:rPr>
                <w:noProof/>
                <w:webHidden/>
              </w:rPr>
              <w:tab/>
            </w:r>
            <w:r>
              <w:rPr>
                <w:noProof/>
                <w:webHidden/>
              </w:rPr>
              <w:fldChar w:fldCharType="begin"/>
            </w:r>
            <w:r>
              <w:rPr>
                <w:noProof/>
                <w:webHidden/>
              </w:rPr>
              <w:instrText xml:space="preserve"> PAGEREF _Toc457306076 \h </w:instrText>
            </w:r>
            <w:r>
              <w:rPr>
                <w:noProof/>
                <w:webHidden/>
              </w:rPr>
            </w:r>
            <w:r>
              <w:rPr>
                <w:noProof/>
                <w:webHidden/>
              </w:rPr>
              <w:fldChar w:fldCharType="separate"/>
            </w:r>
            <w:r>
              <w:rPr>
                <w:noProof/>
                <w:webHidden/>
              </w:rPr>
              <w:t>3</w:t>
            </w:r>
            <w:r>
              <w:rPr>
                <w:noProof/>
                <w:webHidden/>
              </w:rPr>
              <w:fldChar w:fldCharType="end"/>
            </w:r>
          </w:hyperlink>
        </w:p>
        <w:p w:rsidR="00C0209D" w:rsidRDefault="00C0209D">
          <w:pPr>
            <w:pStyle w:val="TOC3"/>
            <w:tabs>
              <w:tab w:val="right" w:leader="dot" w:pos="10790"/>
            </w:tabs>
            <w:rPr>
              <w:rFonts w:asciiTheme="minorHAnsi" w:eastAsiaTheme="minorEastAsia" w:hAnsiTheme="minorHAnsi" w:cstheme="minorBidi"/>
              <w:noProof/>
              <w:sz w:val="22"/>
              <w:szCs w:val="22"/>
            </w:rPr>
          </w:pPr>
          <w:hyperlink w:anchor="_Toc457306077" w:history="1">
            <w:r w:rsidRPr="00785802">
              <w:rPr>
                <w:rStyle w:val="Hyperlink"/>
                <w:noProof/>
              </w:rPr>
              <w:t>FTTH design</w:t>
            </w:r>
            <w:r>
              <w:rPr>
                <w:noProof/>
                <w:webHidden/>
              </w:rPr>
              <w:tab/>
            </w:r>
            <w:r>
              <w:rPr>
                <w:noProof/>
                <w:webHidden/>
              </w:rPr>
              <w:fldChar w:fldCharType="begin"/>
            </w:r>
            <w:r>
              <w:rPr>
                <w:noProof/>
                <w:webHidden/>
              </w:rPr>
              <w:instrText xml:space="preserve"> PAGEREF _Toc457306077 \h </w:instrText>
            </w:r>
            <w:r>
              <w:rPr>
                <w:noProof/>
                <w:webHidden/>
              </w:rPr>
            </w:r>
            <w:r>
              <w:rPr>
                <w:noProof/>
                <w:webHidden/>
              </w:rPr>
              <w:fldChar w:fldCharType="separate"/>
            </w:r>
            <w:r>
              <w:rPr>
                <w:noProof/>
                <w:webHidden/>
              </w:rPr>
              <w:t>3</w:t>
            </w:r>
            <w:r>
              <w:rPr>
                <w:noProof/>
                <w:webHidden/>
              </w:rPr>
              <w:fldChar w:fldCharType="end"/>
            </w:r>
          </w:hyperlink>
        </w:p>
        <w:p w:rsidR="00C0209D" w:rsidRDefault="00C0209D">
          <w:pPr>
            <w:pStyle w:val="TOC3"/>
            <w:tabs>
              <w:tab w:val="right" w:leader="dot" w:pos="10790"/>
            </w:tabs>
            <w:rPr>
              <w:rFonts w:asciiTheme="minorHAnsi" w:eastAsiaTheme="minorEastAsia" w:hAnsiTheme="minorHAnsi" w:cstheme="minorBidi"/>
              <w:noProof/>
              <w:sz w:val="22"/>
              <w:szCs w:val="22"/>
            </w:rPr>
          </w:pPr>
          <w:hyperlink w:anchor="_Toc457306078" w:history="1">
            <w:r w:rsidRPr="00785802">
              <w:rPr>
                <w:rStyle w:val="Hyperlink"/>
                <w:noProof/>
              </w:rPr>
              <w:t>Network Use</w:t>
            </w:r>
            <w:r>
              <w:rPr>
                <w:noProof/>
                <w:webHidden/>
              </w:rPr>
              <w:tab/>
            </w:r>
            <w:r>
              <w:rPr>
                <w:noProof/>
                <w:webHidden/>
              </w:rPr>
              <w:fldChar w:fldCharType="begin"/>
            </w:r>
            <w:r>
              <w:rPr>
                <w:noProof/>
                <w:webHidden/>
              </w:rPr>
              <w:instrText xml:space="preserve"> PAGEREF _Toc457306078 \h </w:instrText>
            </w:r>
            <w:r>
              <w:rPr>
                <w:noProof/>
                <w:webHidden/>
              </w:rPr>
            </w:r>
            <w:r>
              <w:rPr>
                <w:noProof/>
                <w:webHidden/>
              </w:rPr>
              <w:fldChar w:fldCharType="separate"/>
            </w:r>
            <w:r>
              <w:rPr>
                <w:noProof/>
                <w:webHidden/>
              </w:rPr>
              <w:t>3</w:t>
            </w:r>
            <w:r>
              <w:rPr>
                <w:noProof/>
                <w:webHidden/>
              </w:rPr>
              <w:fldChar w:fldCharType="end"/>
            </w:r>
          </w:hyperlink>
        </w:p>
        <w:p w:rsidR="00C0209D" w:rsidRDefault="00C0209D">
          <w:pPr>
            <w:pStyle w:val="TOC3"/>
            <w:tabs>
              <w:tab w:val="right" w:leader="dot" w:pos="10790"/>
            </w:tabs>
            <w:rPr>
              <w:rFonts w:asciiTheme="minorHAnsi" w:eastAsiaTheme="minorEastAsia" w:hAnsiTheme="minorHAnsi" w:cstheme="minorBidi"/>
              <w:noProof/>
              <w:sz w:val="22"/>
              <w:szCs w:val="22"/>
            </w:rPr>
          </w:pPr>
          <w:hyperlink w:anchor="_Toc457306079" w:history="1">
            <w:r w:rsidRPr="00785802">
              <w:rPr>
                <w:rStyle w:val="Hyperlink"/>
                <w:noProof/>
              </w:rPr>
              <w:t>Network Impacts</w:t>
            </w:r>
            <w:r>
              <w:rPr>
                <w:noProof/>
                <w:webHidden/>
              </w:rPr>
              <w:tab/>
            </w:r>
            <w:r>
              <w:rPr>
                <w:noProof/>
                <w:webHidden/>
              </w:rPr>
              <w:fldChar w:fldCharType="begin"/>
            </w:r>
            <w:r>
              <w:rPr>
                <w:noProof/>
                <w:webHidden/>
              </w:rPr>
              <w:instrText xml:space="preserve"> PAGEREF _Toc457306079 \h </w:instrText>
            </w:r>
            <w:r>
              <w:rPr>
                <w:noProof/>
                <w:webHidden/>
              </w:rPr>
            </w:r>
            <w:r>
              <w:rPr>
                <w:noProof/>
                <w:webHidden/>
              </w:rPr>
              <w:fldChar w:fldCharType="separate"/>
            </w:r>
            <w:r>
              <w:rPr>
                <w:noProof/>
                <w:webHidden/>
              </w:rPr>
              <w:t>3</w:t>
            </w:r>
            <w:r>
              <w:rPr>
                <w:noProof/>
                <w:webHidden/>
              </w:rPr>
              <w:fldChar w:fldCharType="end"/>
            </w:r>
          </w:hyperlink>
        </w:p>
        <w:p w:rsidR="00C0209D" w:rsidRDefault="00C0209D">
          <w:pPr>
            <w:pStyle w:val="TOC3"/>
            <w:tabs>
              <w:tab w:val="right" w:leader="dot" w:pos="10790"/>
            </w:tabs>
            <w:rPr>
              <w:rFonts w:asciiTheme="minorHAnsi" w:eastAsiaTheme="minorEastAsia" w:hAnsiTheme="minorHAnsi" w:cstheme="minorBidi"/>
              <w:noProof/>
              <w:sz w:val="22"/>
              <w:szCs w:val="22"/>
            </w:rPr>
          </w:pPr>
          <w:hyperlink w:anchor="_Toc457306080" w:history="1">
            <w:r w:rsidRPr="00785802">
              <w:rPr>
                <w:rStyle w:val="Hyperlink"/>
                <w:noProof/>
              </w:rPr>
              <w:t>Capacity Planning</w:t>
            </w:r>
            <w:r>
              <w:rPr>
                <w:noProof/>
                <w:webHidden/>
              </w:rPr>
              <w:tab/>
            </w:r>
            <w:r>
              <w:rPr>
                <w:noProof/>
                <w:webHidden/>
              </w:rPr>
              <w:fldChar w:fldCharType="begin"/>
            </w:r>
            <w:r>
              <w:rPr>
                <w:noProof/>
                <w:webHidden/>
              </w:rPr>
              <w:instrText xml:space="preserve"> PAGEREF _Toc457306080 \h </w:instrText>
            </w:r>
            <w:r>
              <w:rPr>
                <w:noProof/>
                <w:webHidden/>
              </w:rPr>
            </w:r>
            <w:r>
              <w:rPr>
                <w:noProof/>
                <w:webHidden/>
              </w:rPr>
              <w:fldChar w:fldCharType="separate"/>
            </w:r>
            <w:r>
              <w:rPr>
                <w:noProof/>
                <w:webHidden/>
              </w:rPr>
              <w:t>3</w:t>
            </w:r>
            <w:r>
              <w:rPr>
                <w:noProof/>
                <w:webHidden/>
              </w:rPr>
              <w:fldChar w:fldCharType="end"/>
            </w:r>
          </w:hyperlink>
        </w:p>
        <w:p w:rsidR="00C0209D" w:rsidRDefault="00C0209D">
          <w:pPr>
            <w:pStyle w:val="TOC3"/>
            <w:tabs>
              <w:tab w:val="right" w:leader="dot" w:pos="10790"/>
            </w:tabs>
            <w:rPr>
              <w:rFonts w:asciiTheme="minorHAnsi" w:eastAsiaTheme="minorEastAsia" w:hAnsiTheme="minorHAnsi" w:cstheme="minorBidi"/>
              <w:noProof/>
              <w:sz w:val="22"/>
              <w:szCs w:val="22"/>
            </w:rPr>
          </w:pPr>
          <w:hyperlink w:anchor="_Toc457306081" w:history="1">
            <w:r w:rsidRPr="00785802">
              <w:rPr>
                <w:rStyle w:val="Hyperlink"/>
                <w:noProof/>
              </w:rPr>
              <w:t>Management Network</w:t>
            </w:r>
            <w:r>
              <w:rPr>
                <w:noProof/>
                <w:webHidden/>
              </w:rPr>
              <w:tab/>
            </w:r>
            <w:r>
              <w:rPr>
                <w:noProof/>
                <w:webHidden/>
              </w:rPr>
              <w:fldChar w:fldCharType="begin"/>
            </w:r>
            <w:r>
              <w:rPr>
                <w:noProof/>
                <w:webHidden/>
              </w:rPr>
              <w:instrText xml:space="preserve"> PAGEREF _Toc457306081 \h </w:instrText>
            </w:r>
            <w:r>
              <w:rPr>
                <w:noProof/>
                <w:webHidden/>
              </w:rPr>
            </w:r>
            <w:r>
              <w:rPr>
                <w:noProof/>
                <w:webHidden/>
              </w:rPr>
              <w:fldChar w:fldCharType="separate"/>
            </w:r>
            <w:r>
              <w:rPr>
                <w:noProof/>
                <w:webHidden/>
              </w:rPr>
              <w:t>3</w:t>
            </w:r>
            <w:r>
              <w:rPr>
                <w:noProof/>
                <w:webHidden/>
              </w:rPr>
              <w:fldChar w:fldCharType="end"/>
            </w:r>
          </w:hyperlink>
        </w:p>
        <w:p w:rsidR="00C0209D" w:rsidRDefault="00C0209D">
          <w:pPr>
            <w:pStyle w:val="TOC3"/>
            <w:tabs>
              <w:tab w:val="right" w:leader="dot" w:pos="10790"/>
            </w:tabs>
            <w:rPr>
              <w:rFonts w:asciiTheme="minorHAnsi" w:eastAsiaTheme="minorEastAsia" w:hAnsiTheme="minorHAnsi" w:cstheme="minorBidi"/>
              <w:noProof/>
              <w:sz w:val="22"/>
              <w:szCs w:val="22"/>
            </w:rPr>
          </w:pPr>
          <w:hyperlink w:anchor="_Toc457306082" w:history="1">
            <w:r w:rsidRPr="00785802">
              <w:rPr>
                <w:rStyle w:val="Hyperlink"/>
                <w:noProof/>
              </w:rPr>
              <w:t>Security</w:t>
            </w:r>
            <w:r>
              <w:rPr>
                <w:noProof/>
                <w:webHidden/>
              </w:rPr>
              <w:tab/>
            </w:r>
            <w:r>
              <w:rPr>
                <w:noProof/>
                <w:webHidden/>
              </w:rPr>
              <w:fldChar w:fldCharType="begin"/>
            </w:r>
            <w:r>
              <w:rPr>
                <w:noProof/>
                <w:webHidden/>
              </w:rPr>
              <w:instrText xml:space="preserve"> PAGEREF _Toc457306082 \h </w:instrText>
            </w:r>
            <w:r>
              <w:rPr>
                <w:noProof/>
                <w:webHidden/>
              </w:rPr>
            </w:r>
            <w:r>
              <w:rPr>
                <w:noProof/>
                <w:webHidden/>
              </w:rPr>
              <w:fldChar w:fldCharType="separate"/>
            </w:r>
            <w:r>
              <w:rPr>
                <w:noProof/>
                <w:webHidden/>
              </w:rPr>
              <w:t>4</w:t>
            </w:r>
            <w:r>
              <w:rPr>
                <w:noProof/>
                <w:webHidden/>
              </w:rPr>
              <w:fldChar w:fldCharType="end"/>
            </w:r>
          </w:hyperlink>
        </w:p>
        <w:p w:rsidR="00007106" w:rsidRDefault="00007106" w:rsidP="00007106">
          <w:r>
            <w:rPr>
              <w:b/>
              <w:bCs/>
              <w:noProof/>
            </w:rPr>
            <w:fldChar w:fldCharType="end"/>
          </w:r>
        </w:p>
      </w:sdtContent>
    </w:sdt>
    <w:p w:rsidR="00007106" w:rsidRDefault="00007106">
      <w:pPr>
        <w:rPr>
          <w:rFonts w:ascii="Arial" w:hAnsi="Arial" w:cs="Arial"/>
          <w:b/>
          <w:bCs/>
          <w:sz w:val="26"/>
          <w:szCs w:val="26"/>
        </w:rPr>
      </w:pPr>
      <w:r>
        <w:br w:type="page"/>
      </w:r>
    </w:p>
    <w:p w:rsidR="006A3B06" w:rsidRDefault="00C856FF" w:rsidP="00710F99">
      <w:pPr>
        <w:pStyle w:val="Heading3"/>
      </w:pPr>
      <w:bookmarkStart w:id="0" w:name="_Toc457306074"/>
      <w:r>
        <w:lastRenderedPageBreak/>
        <w:t>FTTH</w:t>
      </w:r>
      <w:r w:rsidR="00710F99" w:rsidRPr="00710F99">
        <w:t xml:space="preserve"> idea</w:t>
      </w:r>
      <w:bookmarkEnd w:id="0"/>
    </w:p>
    <w:p w:rsidR="00415F20" w:rsidRDefault="00415F20" w:rsidP="00415F20">
      <w:pPr>
        <w:pStyle w:val="Content"/>
      </w:pPr>
      <w:r>
        <w:t>Fiber to the home or PON is generally agreed upon as the future of home internet delivery. It allows the longest use of the plan put into the ground to support it and has basically no limit to the bandwidth that can be made available to the home. It is the closest to a future proof technology as there is in this space. When possible it is the company’s long term interest to deploy FTTH for these reasons.</w:t>
      </w:r>
    </w:p>
    <w:p w:rsidR="006108B7" w:rsidRDefault="006108B7" w:rsidP="006108B7">
      <w:pPr>
        <w:pStyle w:val="Heading3"/>
      </w:pPr>
      <w:bookmarkStart w:id="1" w:name="_Toc457306075"/>
      <w:r>
        <w:t>Terms and Definitions</w:t>
      </w:r>
      <w:bookmarkEnd w:id="1"/>
    </w:p>
    <w:p w:rsidR="006108B7" w:rsidRDefault="006108B7" w:rsidP="006108B7">
      <w:pPr>
        <w:pStyle w:val="Content"/>
      </w:pPr>
      <w:r>
        <w:t>FTTH – Fiber to the home</w:t>
      </w:r>
    </w:p>
    <w:p w:rsidR="006108B7" w:rsidRDefault="006108B7" w:rsidP="006108B7">
      <w:pPr>
        <w:pStyle w:val="Content"/>
      </w:pPr>
      <w:r>
        <w:t>MX – Juniper brand MX series routers</w:t>
      </w:r>
    </w:p>
    <w:p w:rsidR="006108B7" w:rsidRDefault="006108B7" w:rsidP="006108B7">
      <w:pPr>
        <w:pStyle w:val="Content"/>
      </w:pPr>
      <w:r>
        <w:t>EX – Juniper brand EX Series Switch</w:t>
      </w:r>
    </w:p>
    <w:p w:rsidR="006108B7" w:rsidRDefault="006108B7" w:rsidP="006108B7">
      <w:pPr>
        <w:pStyle w:val="Content"/>
      </w:pPr>
      <w:r>
        <w:t>ACX – Juniper brand ACX series access router</w:t>
      </w:r>
    </w:p>
    <w:p w:rsidR="006108B7" w:rsidRDefault="006108B7" w:rsidP="006108B7">
      <w:pPr>
        <w:pStyle w:val="Content"/>
      </w:pPr>
      <w:r>
        <w:t xml:space="preserve">G8032/Ring/Ethernet Ring – G8032 Ethernet Ring protocol enabled access ring. </w:t>
      </w:r>
    </w:p>
    <w:p w:rsidR="006108B7" w:rsidRDefault="006108B7" w:rsidP="006108B7">
      <w:pPr>
        <w:pStyle w:val="Content"/>
      </w:pPr>
      <w:r>
        <w:t>Uplink – Aggregate link to a higher level (Closer to the network core) network device.</w:t>
      </w:r>
    </w:p>
    <w:p w:rsidR="00EB02D5" w:rsidRDefault="00EB02D5" w:rsidP="00EB02D5">
      <w:pPr>
        <w:pStyle w:val="Heading3"/>
      </w:pPr>
      <w:bookmarkStart w:id="2" w:name="_Toc457306076"/>
      <w:r>
        <w:t>Requirements</w:t>
      </w:r>
      <w:bookmarkEnd w:id="2"/>
    </w:p>
    <w:p w:rsidR="00EB02D5" w:rsidRDefault="00EB02D5" w:rsidP="006108B7">
      <w:pPr>
        <w:pStyle w:val="Content"/>
        <w:numPr>
          <w:ilvl w:val="0"/>
          <w:numId w:val="20"/>
        </w:numPr>
      </w:pPr>
      <w:r>
        <w:t>Redundancy to the Calix E7 level</w:t>
      </w:r>
    </w:p>
    <w:p w:rsidR="00EB02D5" w:rsidRDefault="00EB02D5" w:rsidP="006108B7">
      <w:pPr>
        <w:pStyle w:val="Content"/>
        <w:numPr>
          <w:ilvl w:val="0"/>
          <w:numId w:val="20"/>
        </w:numPr>
      </w:pPr>
      <w:r>
        <w:t>Card redundancy on any LACP LAGs</w:t>
      </w:r>
    </w:p>
    <w:p w:rsidR="00EB02D5" w:rsidRPr="00EB02D5" w:rsidRDefault="00EB02D5" w:rsidP="00EB02D5"/>
    <w:p w:rsidR="00F34A59" w:rsidRDefault="00C856FF" w:rsidP="0079468D">
      <w:pPr>
        <w:pStyle w:val="Heading3"/>
      </w:pPr>
      <w:bookmarkStart w:id="3" w:name="_Toc457306077"/>
      <w:r>
        <w:t>FTTH</w:t>
      </w:r>
      <w:r w:rsidR="00710F99" w:rsidRPr="00710F99">
        <w:t xml:space="preserve"> design</w:t>
      </w:r>
      <w:bookmarkEnd w:id="3"/>
    </w:p>
    <w:p w:rsidR="00935DBF" w:rsidRDefault="00935DBF" w:rsidP="00935DBF">
      <w:r>
        <w:t xml:space="preserve">The main components that make FTTH differ from our other current services is the de-aggregation level between out routing platform and the Calix FTTH gear. From the Routing layer the plan is to build an aggregation switch layer, all 10G, and from there build G8032 rings of Calix E7 chassis. This is displayed in the network diagram paired with this doc. </w:t>
      </w:r>
    </w:p>
    <w:p w:rsidR="00935DBF" w:rsidRDefault="00935DBF" w:rsidP="00935DBF">
      <w:r>
        <w:t>The goal is to have an aggregation platform to allow us to aggregate many E7 chassis up into one 10G or 100G interface on our hub router. This saves a great deal of capital over time as the aggregation switch ports are much less costly than the router 10G ports.</w:t>
      </w:r>
    </w:p>
    <w:p w:rsidR="00E27DCC" w:rsidRDefault="00E27DCC" w:rsidP="00935DBF">
      <w:r>
        <w:t>The use of G8032 rings is based on the Calix E7 support of same. Calix doesn’t support other path protection mechanism</w:t>
      </w:r>
      <w:r w:rsidR="00C0209D">
        <w:t>s, a</w:t>
      </w:r>
      <w:r>
        <w:t>s such the G8032 rings will be used in order to provide path redundancy to these nodes.</w:t>
      </w:r>
    </w:p>
    <w:p w:rsidR="00E27DCC" w:rsidRPr="00935DBF" w:rsidRDefault="00E27DCC" w:rsidP="00935DBF"/>
    <w:p w:rsidR="00710F99" w:rsidRDefault="00710F99" w:rsidP="00710F99">
      <w:pPr>
        <w:pStyle w:val="Heading3"/>
      </w:pPr>
      <w:bookmarkStart w:id="4" w:name="_Toc457306078"/>
      <w:r w:rsidRPr="00710F99">
        <w:t>Network Use</w:t>
      </w:r>
      <w:bookmarkEnd w:id="4"/>
    </w:p>
    <w:p w:rsidR="00C0209D" w:rsidRPr="00C0209D" w:rsidRDefault="00C0209D" w:rsidP="00C0209D">
      <w:r>
        <w:t>Network use should be in line with the current use profile of our cable customers and shouldn’t require any special considerations.</w:t>
      </w:r>
    </w:p>
    <w:p w:rsidR="00710F99" w:rsidRDefault="00710F99" w:rsidP="00710F99">
      <w:pPr>
        <w:pStyle w:val="Heading3"/>
      </w:pPr>
      <w:bookmarkStart w:id="5" w:name="_Toc457306079"/>
      <w:r w:rsidRPr="00710F99">
        <w:t>Network Impacts</w:t>
      </w:r>
      <w:bookmarkEnd w:id="5"/>
    </w:p>
    <w:p w:rsidR="00C0209D" w:rsidRPr="00C0209D" w:rsidRDefault="00C0209D" w:rsidP="00C0209D">
      <w:r>
        <w:t>This will add another layer/function of device within the network. This would be the aggregation platform at the edge. At this time that platform has not been decided upon.</w:t>
      </w:r>
    </w:p>
    <w:p w:rsidR="00710F99" w:rsidRDefault="00710F99" w:rsidP="00710F99">
      <w:pPr>
        <w:pStyle w:val="Heading3"/>
      </w:pPr>
      <w:bookmarkStart w:id="6" w:name="_Toc457306080"/>
      <w:r w:rsidRPr="00710F99">
        <w:t>Capacity Planning</w:t>
      </w:r>
      <w:bookmarkEnd w:id="6"/>
    </w:p>
    <w:p w:rsidR="00C0209D" w:rsidRPr="00C0209D" w:rsidRDefault="00C0209D" w:rsidP="00C0209D">
      <w:r>
        <w:t>Capacity Planning should not change vs todays standard process.</w:t>
      </w:r>
    </w:p>
    <w:p w:rsidR="000D1F40" w:rsidRDefault="000D1F40" w:rsidP="000D1F40">
      <w:pPr>
        <w:pStyle w:val="Heading3"/>
      </w:pPr>
      <w:bookmarkStart w:id="7" w:name="_Toc457306081"/>
      <w:r>
        <w:t>Manageme</w:t>
      </w:r>
      <w:bookmarkStart w:id="8" w:name="_GoBack"/>
      <w:bookmarkEnd w:id="8"/>
      <w:r>
        <w:t>nt Network</w:t>
      </w:r>
      <w:bookmarkEnd w:id="7"/>
    </w:p>
    <w:p w:rsidR="00C0209D" w:rsidRPr="00C0209D" w:rsidRDefault="00C0209D" w:rsidP="00C0209D">
      <w:r>
        <w:t>To Be Determined.</w:t>
      </w:r>
    </w:p>
    <w:p w:rsidR="00C0209D" w:rsidRPr="00C0209D" w:rsidRDefault="00C0209D" w:rsidP="00C0209D"/>
    <w:p w:rsidR="00F16298" w:rsidRDefault="00F16298" w:rsidP="00F16298">
      <w:pPr>
        <w:pStyle w:val="Heading3"/>
      </w:pPr>
      <w:bookmarkStart w:id="9" w:name="_Toc457306082"/>
      <w:r>
        <w:lastRenderedPageBreak/>
        <w:t>Security</w:t>
      </w:r>
      <w:bookmarkEnd w:id="9"/>
    </w:p>
    <w:p w:rsidR="00C0209D" w:rsidRPr="00C0209D" w:rsidRDefault="00C0209D" w:rsidP="00C0209D">
      <w:r>
        <w:t>TBD</w:t>
      </w:r>
    </w:p>
    <w:sectPr w:rsidR="00C0209D" w:rsidRPr="00C0209D" w:rsidSect="0028712F">
      <w:headerReference w:type="even" r:id="rId10"/>
      <w:headerReference w:type="default" r:id="rId11"/>
      <w:footerReference w:type="default" r:id="rId12"/>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8C6" w:rsidRDefault="006D68C6">
      <w:r>
        <w:separator/>
      </w:r>
    </w:p>
  </w:endnote>
  <w:endnote w:type="continuationSeparator" w:id="0">
    <w:p w:rsidR="006D68C6" w:rsidRDefault="006D6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8C6" w:rsidRDefault="006D68C6">
      <w:r>
        <w:separator/>
      </w:r>
    </w:p>
  </w:footnote>
  <w:footnote w:type="continuationSeparator" w:id="0">
    <w:p w:rsidR="006D68C6" w:rsidRDefault="006D6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B853F7A"/>
    <w:multiLevelType w:val="hybridMultilevel"/>
    <w:tmpl w:val="D24E8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C5378B3"/>
    <w:multiLevelType w:val="hybridMultilevel"/>
    <w:tmpl w:val="9B88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1">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2">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3">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lvlOverride w:ilvl="0">
      <w:startOverride w:val="1"/>
    </w:lvlOverride>
  </w:num>
  <w:num w:numId="3">
    <w:abstractNumId w:val="7"/>
  </w:num>
  <w:num w:numId="4">
    <w:abstractNumId w:val="7"/>
  </w:num>
  <w:num w:numId="5">
    <w:abstractNumId w:val="7"/>
  </w:num>
  <w:num w:numId="6">
    <w:abstractNumId w:val="5"/>
  </w:num>
  <w:num w:numId="7">
    <w:abstractNumId w:val="5"/>
  </w:num>
  <w:num w:numId="8">
    <w:abstractNumId w:val="1"/>
  </w:num>
  <w:num w:numId="9">
    <w:abstractNumId w:val="2"/>
  </w:num>
  <w:num w:numId="10">
    <w:abstractNumId w:val="9"/>
  </w:num>
  <w:num w:numId="11">
    <w:abstractNumId w:val="12"/>
  </w:num>
  <w:num w:numId="12">
    <w:abstractNumId w:val="11"/>
  </w:num>
  <w:num w:numId="13">
    <w:abstractNumId w:val="13"/>
  </w:num>
  <w:num w:numId="14">
    <w:abstractNumId w:val="15"/>
  </w:num>
  <w:num w:numId="15">
    <w:abstractNumId w:val="4"/>
  </w:num>
  <w:num w:numId="16">
    <w:abstractNumId w:val="6"/>
  </w:num>
  <w:num w:numId="17">
    <w:abstractNumId w:val="0"/>
  </w:num>
  <w:num w:numId="18">
    <w:abstractNumId w:val="14"/>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D6"/>
    <w:rsid w:val="00000C7B"/>
    <w:rsid w:val="00000DD6"/>
    <w:rsid w:val="000058C1"/>
    <w:rsid w:val="00006106"/>
    <w:rsid w:val="00007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5F20"/>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C44DB"/>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08B7"/>
    <w:rsid w:val="0061192C"/>
    <w:rsid w:val="00611BB9"/>
    <w:rsid w:val="00620314"/>
    <w:rsid w:val="00641C7B"/>
    <w:rsid w:val="006502D7"/>
    <w:rsid w:val="00654416"/>
    <w:rsid w:val="00656D8F"/>
    <w:rsid w:val="006576C1"/>
    <w:rsid w:val="006611D3"/>
    <w:rsid w:val="00667731"/>
    <w:rsid w:val="00670449"/>
    <w:rsid w:val="00681315"/>
    <w:rsid w:val="00697ED0"/>
    <w:rsid w:val="006A3B06"/>
    <w:rsid w:val="006B6AD2"/>
    <w:rsid w:val="006C679A"/>
    <w:rsid w:val="006C720B"/>
    <w:rsid w:val="006D68C6"/>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9468D"/>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35DBF"/>
    <w:rsid w:val="009707C9"/>
    <w:rsid w:val="0098572D"/>
    <w:rsid w:val="00990255"/>
    <w:rsid w:val="00991CD6"/>
    <w:rsid w:val="009939BF"/>
    <w:rsid w:val="009F1214"/>
    <w:rsid w:val="00A06B02"/>
    <w:rsid w:val="00A1123A"/>
    <w:rsid w:val="00A2113A"/>
    <w:rsid w:val="00A2143C"/>
    <w:rsid w:val="00A426CF"/>
    <w:rsid w:val="00A51214"/>
    <w:rsid w:val="00A51D3A"/>
    <w:rsid w:val="00A55EA3"/>
    <w:rsid w:val="00A563F3"/>
    <w:rsid w:val="00A76050"/>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0209D"/>
    <w:rsid w:val="00C369C6"/>
    <w:rsid w:val="00C47BDA"/>
    <w:rsid w:val="00C51922"/>
    <w:rsid w:val="00C636D1"/>
    <w:rsid w:val="00C6400E"/>
    <w:rsid w:val="00C728DB"/>
    <w:rsid w:val="00C856FF"/>
    <w:rsid w:val="00CA0BEF"/>
    <w:rsid w:val="00CB46D3"/>
    <w:rsid w:val="00CE6CD1"/>
    <w:rsid w:val="00CF002F"/>
    <w:rsid w:val="00CF182F"/>
    <w:rsid w:val="00D12C6F"/>
    <w:rsid w:val="00D34640"/>
    <w:rsid w:val="00D36469"/>
    <w:rsid w:val="00D36B1F"/>
    <w:rsid w:val="00D56A92"/>
    <w:rsid w:val="00D849F2"/>
    <w:rsid w:val="00D87593"/>
    <w:rsid w:val="00DB1111"/>
    <w:rsid w:val="00DB157A"/>
    <w:rsid w:val="00DC25C5"/>
    <w:rsid w:val="00DD6292"/>
    <w:rsid w:val="00DD6536"/>
    <w:rsid w:val="00DD68D8"/>
    <w:rsid w:val="00E1064A"/>
    <w:rsid w:val="00E10FE9"/>
    <w:rsid w:val="00E16DF4"/>
    <w:rsid w:val="00E24626"/>
    <w:rsid w:val="00E27DCC"/>
    <w:rsid w:val="00E462E5"/>
    <w:rsid w:val="00E57406"/>
    <w:rsid w:val="00E8739B"/>
    <w:rsid w:val="00EA7A0A"/>
    <w:rsid w:val="00EB02D5"/>
    <w:rsid w:val="00EC280A"/>
    <w:rsid w:val="00ED1940"/>
    <w:rsid w:val="00EE6223"/>
    <w:rsid w:val="00EF255D"/>
    <w:rsid w:val="00EF6A14"/>
    <w:rsid w:val="00F01183"/>
    <w:rsid w:val="00F1240A"/>
    <w:rsid w:val="00F1529F"/>
    <w:rsid w:val="00F16298"/>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 w:type="paragraph" w:styleId="TOCHeading">
    <w:name w:val="TOC Heading"/>
    <w:basedOn w:val="Heading1"/>
    <w:next w:val="Normal"/>
    <w:uiPriority w:val="39"/>
    <w:unhideWhenUsed/>
    <w:qFormat/>
    <w:rsid w:val="00007106"/>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007106"/>
    <w:pPr>
      <w:spacing w:after="100"/>
      <w:ind w:left="480"/>
    </w:pPr>
  </w:style>
  <w:style w:type="character" w:styleId="Hyperlink">
    <w:name w:val="Hyperlink"/>
    <w:basedOn w:val="DefaultParagraphFont"/>
    <w:uiPriority w:val="99"/>
    <w:unhideWhenUsed/>
    <w:rsid w:val="0000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80C9C-93DB-4244-B950-C2A3C858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ATT_supergraphic_112706</Template>
  <TotalTime>180</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Ashton</dc:creator>
  <cp:lastModifiedBy>James Ashton</cp:lastModifiedBy>
  <cp:revision>7</cp:revision>
  <cp:lastPrinted>2010-02-19T14:45:00Z</cp:lastPrinted>
  <dcterms:created xsi:type="dcterms:W3CDTF">2016-07-26T15:09:00Z</dcterms:created>
  <dcterms:modified xsi:type="dcterms:W3CDTF">2016-07-26T18:19:00Z</dcterms:modified>
</cp:coreProperties>
</file>