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Słownik pojęć Kibany – Beats + APM/RUM</w:t>
      </w:r>
    </w:p>
    <w:p>
      <w:pPr>
        <w:jc w:val="center"/>
      </w:pPr>
      <w:r>
        <w:rPr>
          <w:i/>
        </w:rPr>
        <w:t>Oddzielny dokument z definicjami w kontekście poprzedniego mini‑słownika</w:t>
      </w:r>
    </w:p>
    <w:p>
      <w:pPr>
        <w:jc w:val="center"/>
      </w:pPr>
      <w:r>
        <w:rPr>
          <w:i/>
        </w:rPr>
        <w:t>Data: 21 sierpnia 2025</w:t>
      </w:r>
    </w:p>
    <w:p>
      <w:r>
        <w:br w:type="page"/>
      </w:r>
    </w:p>
    <w:p>
      <w:pPr>
        <w:pStyle w:val="Heading1"/>
      </w:pPr>
      <w:r>
        <w:t>Definicje</w:t>
      </w:r>
    </w:p>
    <w:p>
      <w:r>
        <w:rPr>
          <w:b/>
        </w:rPr>
        <w:t xml:space="preserve">Beat – </w:t>
      </w:r>
      <w:r>
        <w:t>lekki agent (shipper) instalowany na hoście do wysyłania danych do Elasticsearch (np. Filebeat, Metricbeat, Winlogbeat, Packetbeat, Heartbeat). W polach danych widać go zwykle jako wartość pola agent.type.</w:t>
      </w:r>
    </w:p>
    <w:p>
      <w:r>
        <w:t xml:space="preserve">Przykład: </w:t>
      </w:r>
      <w:r>
        <w:rPr>
          <w:rFonts w:ascii="Consolas" w:hAnsi="Consolas"/>
          <w:sz w:val="20"/>
        </w:rPr>
        <w:t>agent.type : "filebeat"</w:t>
      </w:r>
    </w:p>
    <w:p>
      <w:r>
        <w:rPr>
          <w:b/>
        </w:rPr>
        <w:t xml:space="preserve">logs-* – </w:t>
      </w:r>
      <w:r>
        <w:t>wzorzec (data view / nazwa strumienia) pasujący do wszystkich strumieni dzienników, np. logs-system.syslog-default, logs-nginx.access-prod.</w:t>
      </w:r>
    </w:p>
    <w:p>
      <w:r>
        <w:t xml:space="preserve">Przykład: </w:t>
      </w:r>
      <w:r>
        <w:rPr>
          <w:rFonts w:ascii="Consolas" w:hAnsi="Consolas"/>
          <w:sz w:val="20"/>
        </w:rPr>
        <w:t>Data view: logs-*  → pasuje do logs-*-*</w:t>
      </w:r>
    </w:p>
    <w:p>
      <w:r>
        <w:rPr>
          <w:b/>
        </w:rPr>
        <w:t xml:space="preserve">Automatyczny rollover – </w:t>
      </w:r>
      <w:r>
        <w:t>mechanizm data streams/ILM: gdy bieżący indeks zapisujący („write index”) osiągnie próg (rozmiar/wiek/liczbę dokumentów), tworzony jest kolejny indeks zapasowy (…-000002, …-000003), a zapis płynnie się przełącza. Zapewnia stabilną wydajność i kontrolę retencji.</w:t>
      </w:r>
    </w:p>
    <w:p>
      <w:r>
        <w:rPr>
          <w:b/>
        </w:rPr>
        <w:t xml:space="preserve">Korelacja logów / metryk / śladów – </w:t>
      </w:r>
      <w:r>
        <w:t>łączenie informacji z różnych źródeł dzięki wspólnemu schematowi ECS (np. service.name, host.name, trace.id), aby przechodzić od błędu w logach do śladu APM i metryk hosta z tego samego czasu.</w:t>
      </w:r>
    </w:p>
    <w:p>
      <w:r>
        <w:rPr>
          <w:b/>
        </w:rPr>
        <w:t xml:space="preserve">Agent – </w:t>
      </w:r>
      <w:r>
        <w:t>proces zbierający dane. Może to być Elastic Agent (zarządzany centralnie we Fleet i obsługujący wiele integracji) albo pojedynczy Beat konfigurowany lokalnie w YAML.</w:t>
      </w:r>
    </w:p>
    <w:p>
      <w:r>
        <w:rPr>
          <w:b/>
        </w:rPr>
        <w:t xml:space="preserve">Integracja centralna – </w:t>
      </w:r>
      <w:r>
        <w:t>pakiet we Fleet (Integration), który centralnie dostarcza gotowe pipeline’y, dashboardy i konfiguracje dla grup agentów (np. Windows, System, APM, Synthetics).</w:t>
      </w:r>
    </w:p>
    <w:p>
      <w:r>
        <w:t>Uwaga: Dotyczy Elastic Agent + Fleet; Beats bez Fleet konfigurujesz per‑host.</w:t>
      </w:r>
    </w:p>
    <w:p>
      <w:r>
        <w:rPr>
          <w:b/>
        </w:rPr>
        <w:t xml:space="preserve">Log rate – </w:t>
      </w:r>
      <w:r>
        <w:t>widżet w Logs → Stream pokazujący tempo napływu logów (liczbę zdarzeń w czasie). Pomaga wykryć nagłe „burze” logów.</w:t>
      </w:r>
    </w:p>
    <w:p>
      <w:r>
        <w:rPr>
          <w:b/>
        </w:rPr>
        <w:t xml:space="preserve">windows.sysmon – </w:t>
      </w:r>
      <w:r>
        <w:t>wartość pola event.dataset dla danych z Sysmon (Windows). Ułatwia filtrowanie/alertowanie logów Sysmon.</w:t>
      </w:r>
    </w:p>
    <w:p>
      <w:r>
        <w:t>Uwaga: W pytaniu: „windows,sysmon” – poprawna notacja to „windows.sysmon”.</w:t>
      </w:r>
    </w:p>
    <w:p>
      <w:r>
        <w:t xml:space="preserve">Przykład: </w:t>
      </w:r>
      <w:r>
        <w:rPr>
          <w:rFonts w:ascii="Consolas" w:hAnsi="Consolas"/>
          <w:sz w:val="20"/>
        </w:rPr>
        <w:t>event.dataset : "windows.sysmon"</w:t>
      </w:r>
    </w:p>
    <w:p>
      <w:r>
        <w:rPr>
          <w:b/>
        </w:rPr>
        <w:t xml:space="preserve">Pods / Container – </w:t>
      </w:r>
      <w:r>
        <w:t>byty uruchomieniowe w Kubernetes/Docker. Pod to jednostka K8s (zawiera 1+ kontenery), Container to proces aplikacji z obrazem. W Kibanie widoczne w Infrastructure → Inventory/Pods/Containers.</w:t>
      </w:r>
    </w:p>
    <w:p>
      <w:r>
        <w:rPr>
          <w:b/>
        </w:rPr>
        <w:t xml:space="preserve">Klaster – </w:t>
      </w:r>
      <w:r>
        <w:t>grupa węzłów pracujących razem. Najczęściej: klaster Elasticsearch (przechowuje/indeksuje dane) lub klaster Kubernetes (źródło metryk/podów).</w:t>
      </w:r>
    </w:p>
    <w:p>
      <w:r>
        <w:t>Uwaga: W pytaniu zapis w cudzysłowie – tutaj używamy zwykłej formy: klaster.</w:t>
      </w:r>
    </w:p>
    <w:p>
      <w:r>
        <w:rPr>
          <w:b/>
        </w:rPr>
        <w:t xml:space="preserve">p95 – </w:t>
      </w:r>
      <w:r>
        <w:t>95. percentyl wartości (np. czasu odpowiedzi). „p95 latency = 400 ms” oznacza, że 95% operacji zakończyło się szybciej niż 400 ms (5% było wolniejszych).</w:t>
      </w:r>
    </w:p>
    <w:p>
      <w:r>
        <w:rPr>
          <w:b/>
        </w:rPr>
        <w:t xml:space="preserve">ICMP – </w:t>
      </w:r>
      <w:r>
        <w:t>protokół używany m.in. przez polecenie ping; w Heartbeat monitor typu icmp sprawdza osiągalność hosta.</w:t>
      </w:r>
    </w:p>
    <w:p>
      <w:r>
        <w:t xml:space="preserve">Przykład: </w:t>
      </w:r>
      <w:r>
        <w:rPr>
          <w:rFonts w:ascii="Consolas" w:hAnsi="Consolas"/>
          <w:sz w:val="20"/>
        </w:rPr>
        <w:t>monitor.type : "icmp"</w:t>
      </w:r>
    </w:p>
    <w:p>
      <w:r>
        <w:rPr>
          <w:b/>
        </w:rPr>
        <w:t xml:space="preserve">TCP – </w:t>
      </w:r>
      <w:r>
        <w:t>protokół połączeniowy (np. port 443). W Heartbeat monitor typu tcp sprawdza, czy port przyjmuje połączenia; w Packetbeat analizujesz ruch TCP.</w:t>
      </w:r>
    </w:p>
    <w:p>
      <w:r>
        <w:t xml:space="preserve">Przykład: </w:t>
      </w:r>
      <w:r>
        <w:rPr>
          <w:rFonts w:ascii="Consolas" w:hAnsi="Consolas"/>
          <w:sz w:val="20"/>
        </w:rPr>
        <w:t>network.transport : "tcp"</w:t>
      </w:r>
    </w:p>
    <w:p>
      <w:r>
        <w:rPr>
          <w:b/>
        </w:rPr>
        <w:t xml:space="preserve">Synthetic journey – </w:t>
      </w:r>
      <w:r>
        <w:t>scenariusz testów przeglądarkowych w Synthetics/Heartbeat (Browser), odtwarzający kolejne kroki użytkownika; w UI widoczne są „steps” i wykres „waterfall”.</w:t>
      </w:r>
    </w:p>
    <w:p>
      <w:r>
        <w:rPr>
          <w:b/>
        </w:rPr>
        <w:t xml:space="preserve">Latency – </w:t>
      </w:r>
      <w:r>
        <w:t>czas trwania/odpowiedzi transakcji/żądania. W APM prezentowana jako średnia i percentyle (p95/p99).</w:t>
      </w:r>
    </w:p>
    <w:p>
      <w:r>
        <w:t xml:space="preserve">Przykład: </w:t>
      </w:r>
      <w:r>
        <w:rPr>
          <w:rFonts w:ascii="Consolas" w:hAnsi="Consolas"/>
          <w:sz w:val="20"/>
        </w:rPr>
        <w:t>transaction.duration.us &gt; 4000000  // &gt;4 s</w:t>
      </w:r>
    </w:p>
    <w:p>
      <w:r>
        <w:rPr>
          <w:b/>
        </w:rPr>
        <w:t xml:space="preserve">Throughput – </w:t>
      </w:r>
      <w:r>
        <w:t>przepustowość – liczba transakcji/żądań w jednostce czasu (np. RPS).</w:t>
      </w:r>
    </w:p>
    <w:p>
      <w:r>
        <w:t>Uwaga: W pytaniu literówka: „Troughput”.</w:t>
      </w:r>
    </w:p>
    <w:p>
      <w:r>
        <w:rPr>
          <w:b/>
        </w:rPr>
        <w:t xml:space="preserve">Failed transaction rate – </w:t>
      </w:r>
      <w:r>
        <w:t>odsetek transakcji zakończonych niepowodzeniem. W APM zwykle bazuje na event.outcome:"failure" lub kodach 5xx.</w:t>
      </w:r>
    </w:p>
    <w:p>
      <w:r>
        <w:t xml:space="preserve">Przykład: </w:t>
      </w:r>
      <w:r>
        <w:rPr>
          <w:rFonts w:ascii="Consolas" w:hAnsi="Consolas"/>
          <w:sz w:val="20"/>
        </w:rPr>
        <w:t>service.name : "orders-api" and event.outcome : "failure"</w:t>
      </w:r>
    </w:p>
    <w:p>
      <w:r>
        <w:rPr>
          <w:b/>
        </w:rPr>
        <w:t xml:space="preserve">Dependencies – </w:t>
      </w:r>
      <w:r>
        <w:t>zależności usługi (DB, usługi HTTP, kolejki), widoczne w APM (karta Dependencies/Service map). Pomagają znaleźć wąskie gardła poza samą usługą.</w:t>
      </w:r>
    </w:p>
    <w:p>
      <w:r>
        <w:rPr>
          <w:b/>
        </w:rPr>
        <w:t xml:space="preserve">Instances – </w:t>
      </w:r>
      <w:r>
        <w:t>instancje raportujące danej usługi (procesy/pody). W APM zobaczysz ich rozkład opóźnień i anomalii (np. jeden pod wolniejszy od pozostałych).</w:t>
      </w:r>
    </w:p>
    <w:p>
      <w:r>
        <w:rPr>
          <w:b/>
        </w:rPr>
        <w:t xml:space="preserve">page-load – </w:t>
      </w:r>
      <w:r>
        <w:t>typ transakcji RUM dla pierwszego załadowania strony (zwłaszcza dla SPA – Single Page Application).</w:t>
      </w:r>
    </w:p>
    <w:p>
      <w:r>
        <w:rPr>
          <w:b/>
        </w:rPr>
        <w:t xml:space="preserve">route-change – </w:t>
      </w:r>
      <w:r>
        <w:t>typ transakcji RUM oznaczający nawigację wewnątrz SPA bez pełnego przeładowania strony (np. Angular Router).</w:t>
      </w:r>
    </w:p>
    <w:p>
      <w:r>
        <w:rPr>
          <w:b/>
        </w:rPr>
        <w:t xml:space="preserve">Core Web Vitals – </w:t>
      </w:r>
      <w:r>
        <w:t>kluczowe metryki UX dla frontendu: LCP (Largest Contentful Paint), INP (Interaction to Next Paint – responsywność), CLS (Cumulative Layout Shift – stabilność układu); często analizuje się też TTFB.</w:t>
      </w:r>
    </w:p>
    <w:p>
      <w:r>
        <w:rPr>
          <w:b/>
        </w:rPr>
        <w:t xml:space="preserve">Log Threshold – </w:t>
      </w:r>
      <w:r>
        <w:t>typ reguły alertowej w Observability: wyzwala alert, gdy liczba logów spełniających warunek KQL przekroczy zadany próg w oknie czasu.</w:t>
      </w:r>
    </w:p>
    <w:p>
      <w:r>
        <w:t xml:space="preserve">Przykład: </w:t>
      </w:r>
      <w:r>
        <w:rPr>
          <w:rFonts w:ascii="Consolas" w:hAnsi="Consolas"/>
          <w:sz w:val="20"/>
        </w:rPr>
        <w:t>Kondycja: log.level : "error"  +  Count ≥ 50 w 5 min</w:t>
      </w:r>
    </w:p>
    <w:p>
      <w:r>
        <w:rPr>
          <w:b/>
        </w:rPr>
        <w:t xml:space="preserve">Polityka rollover – </w:t>
      </w:r>
      <w:r>
        <w:t>zestaw zasad ILM określających warunki wykonania rollover (progi rozmiaru, wieku, liczby dokumentów) oraz dalsze etapy cyklu życia (warm/cold/delete).</w:t>
      </w:r>
    </w:p>
    <w:p>
      <w:r>
        <w:t>Uwaga: W pytaniu: „ppolityka rollover” – poprawiono literówkę.</w:t>
      </w:r>
    </w:p>
    <w:p>
      <w:r>
        <w:br w:type="page"/>
      </w:r>
    </w:p>
    <w:p>
      <w:pPr>
        <w:pStyle w:val="Heading1"/>
      </w:pPr>
      <w:r>
        <w:t>Aneks – szybkie przykłady KQL</w:t>
      </w:r>
    </w:p>
    <w:p>
      <w:r>
        <w:rPr>
          <w:rFonts w:ascii="Consolas" w:hAnsi="Consolas"/>
          <w:sz w:val="20"/>
        </w:rPr>
        <w:t>event.dataset : "windows.sysmon"</w:t>
      </w:r>
    </w:p>
    <w:p>
      <w:r>
        <w:rPr>
          <w:rFonts w:ascii="Consolas" w:hAnsi="Consolas"/>
          <w:sz w:val="20"/>
        </w:rPr>
        <w:t>agent.type != "filebeat"</w:t>
      </w:r>
    </w:p>
    <w:p>
      <w:r>
        <w:rPr>
          <w:rFonts w:ascii="Consolas" w:hAnsi="Consolas"/>
          <w:sz w:val="20"/>
        </w:rPr>
        <w:t>monitor.type : "tcp" and monitor.status : "down"</w:t>
      </w:r>
    </w:p>
    <w:p>
      <w:r>
        <w:rPr>
          <w:rFonts w:ascii="Consolas" w:hAnsi="Consolas"/>
          <w:sz w:val="20"/>
        </w:rPr>
        <w:t>service.name : "orders-api" and event.outcome : "failure"</w:t>
      </w:r>
    </w:p>
    <w:p>
      <w:r>
        <w:rPr>
          <w:rFonts w:ascii="Consolas" w:hAnsi="Consolas"/>
          <w:sz w:val="20"/>
        </w:rPr>
        <w:t>transaction.type : "page-load" and transaction.duration.us &gt; 4000000</w:t>
      </w:r>
    </w:p>
    <w:p>
      <w:r>
        <w:rPr>
          <w:rFonts w:ascii="Consolas" w:hAnsi="Consolas"/>
          <w:sz w:val="20"/>
        </w:rPr>
        <w:t>network.transport : "tcp" and http.response.status_code &gt;= 500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