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MỤC LỤC QUẢN TRỊ HỆ THỐNG THÔNG TIN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I. Cơ sở lý thuyết (Công nghệ)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Trình bày, phân tích, đánh giá, lựa chọn đề tài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Logic: Trình bày lại; Phân tích đánh giá (ưu nhược điểm, mạnh, yếu); Lựa chọn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Lý thuyết cơ sở: thuật toán...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Thuật toán hỗ trợ xử lý dữ liệu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Nền tảng, ngôn ngữ, hệ quản trị CSDL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II. Công việc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 Hồ sơ phân tích thiết kế hệ thống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1.1. Hồ sơ khảo sát hệ thống thực tế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Tổng quan doanh nghiệp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 Biểu đồ phân cấp chức năng của hệ thông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 Biểu đồ luồng dữ liệu -&gt; vận hành của doanh nghiệp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Người dùng hệ thống/ tổ chức/ cá nhân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Thủ tục người dùng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Khảo sát dữ liệu: Lưu trữ trên hệ thống (lưu trữ có sẵn); Chứng từ ra vào hệ thống (hóa đơn, phiếu nhập/xuất kho)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 Phân tích hệ thống/ Thiết kế Logic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1.2.1. Phân tích hệ thống về ca sử dụng (Use case)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UC tổng quát (Báo cáo GĐ1)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Phân rã UC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Phân tích chi tiết (bản đặc tả; biểu đồ hoạt động; biểu đồ trình tự; biểu đồ phân tích lớp (có hoặc không))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1.2.2. Phân tích lớp đối tượng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Biểu đồ lớp -&gt; Biểu đồ ERD chuẩn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Phân tích dữ liệu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(Báo cáo GĐ2)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1.3. Thiết kế chi tiết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Thiết kế CSDL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Thiết kế UI (Đặc tả giao diện)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Xây dựng hệ thống và Kiểm thử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2.1. Xây dựng hệ thống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Lựa chọn ngôn ngữ (theo phân tích trên...quyết định chọn...)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2.2. Kiểm thử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2.2.1. Xây dựng bộ dữ liệu kiểm thử (chủ ý, chủ đích)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2.2.2. Kế hoạch test -&gt; Each Modules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Module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Actual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-&gt; Đưa ra so sánh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