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color w:val="1f4e79"/>
          <w:sz w:val="36"/>
          <w:szCs w:val="36"/>
          <w:rtl w:val="0"/>
        </w:rPr>
        <w:t xml:space="preserve">BẢN GIẢI THÍCH Ý TƯỞNG DRAFT PAPER</w:t>
        <w:br w:type="textWrapping"/>
        <w:t xml:space="preserve">VÀ KẾ HOẠCH THỰC NGHIỆM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i w:val="1"/>
          <w:iCs w:val="1"/>
          <w:sz w:val="24"/>
          <w:szCs w:val="24"/>
          <w:rtl w:val="0"/>
        </w:rPr>
        <w:t xml:space="preserve">Đề tài: EPCIS-Aware Recursive Zero-Knowledge Rollup for Privacy-Preserving Multinational Supply-Chain Traceability under the EU Deforestation Regulation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6"/>
          <w:szCs w:val="26"/>
          <w:rtl w:val="0"/>
        </w:rPr>
        <w:t xml:space="preserve">Nhóm thực hiện</w:t>
        <w:br w:type="textWrapping"/>
        <w:t xml:space="preserve">Ngô Văn Thịnh - Phan Hữu Trí - Trần Duy Nhân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color w:val="5a5a5a"/>
          <w:sz w:val="22"/>
          <w:szCs w:val="22"/>
          <w:rtl w:val="0"/>
        </w:rPr>
        <w:t xml:space="preserve">Tài liệu tham chiếu: paper_01.pdf và experiment_guide.md do Thầy gửi</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936"/>
        <w:tblGridChange w:id="0">
          <w:tblGrid>
            <w:gridCol w:w="9936"/>
          </w:tblGrid>
        </w:tblGridChange>
      </w:tblGrid>
      <w:tr>
        <w:trPr>
          <w:cantSplit w:val="0"/>
          <w:tblHeader w:val="0"/>
        </w:trPr>
        <w:tc>
          <w:tcPr>
            <w:shd w:fill="eaf2f8" w:val="clear"/>
          </w:tcPr>
          <w:p w:rsidR="00000000" w:rsidDel="00000000" w:rsidP="00000000" w:rsidRDefault="00000000" w:rsidRPr="00000000" w14:paraId="00000006">
            <w:pPr>
              <w:spacing w:after="40" w:lineRule="auto"/>
              <w:rPr/>
            </w:pPr>
            <w:r w:rsidDel="00000000" w:rsidR="00000000" w:rsidRPr="00000000">
              <w:rPr>
                <w:rFonts w:ascii="Times New Roman" w:cs="Times New Roman" w:eastAsia="Times New Roman" w:hAnsi="Times New Roman"/>
                <w:b w:val="1"/>
                <w:bCs w:val="1"/>
                <w:sz w:val="22"/>
                <w:szCs w:val="22"/>
                <w:rtl w:val="0"/>
              </w:rPr>
              <w:t xml:space="preserve">Tóm tắt ngắn: </w:t>
            </w:r>
            <w:r w:rsidDel="00000000" w:rsidR="00000000" w:rsidRPr="00000000">
              <w:rPr>
                <w:rFonts w:ascii="Times New Roman" w:cs="Times New Roman" w:eastAsia="Times New Roman" w:hAnsi="Times New Roman"/>
                <w:sz w:val="22"/>
                <w:szCs w:val="22"/>
                <w:rtl w:val="0"/>
              </w:rPr>
              <w:t xml:space="preserve">Nhóm chúng em hiểu “big idea” của Thầy là chuyển hướng nghiên cứu từ việc phân tích VeCroToken sang một đề tài ứng dụng thực tiễn hơn: dùng recursive ZK-Rollup để chứng minh tính tuân thủ và truy xuất nguồn gốc của chuỗi cung ứng, đặc biệt là chuỗi cà phê Việt Nam xuất khẩu sang EU dưới yêu cầu EUDR, trong khi vẫn bảo vệ dữ liệu nhạy cảm của doanh nghiệp.</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Times New Roman" w:cs="Times New Roman" w:eastAsia="Times New Roman" w:hAnsi="Times New Roman"/>
          <w:sz w:val="22"/>
          <w:szCs w:val="22"/>
          <w:rtl w:val="0"/>
        </w:rPr>
        <w:t xml:space="preserve">1. Bối cảnh nhóm nhận được từ Thầy</w:t>
      </w:r>
      <w:r w:rsidDel="00000000" w:rsidR="00000000" w:rsidRPr="00000000">
        <w:rPr>
          <w:rtl w:val="0"/>
        </w:rPr>
      </w:r>
    </w:p>
    <w:p w:rsidR="00000000" w:rsidDel="00000000" w:rsidP="00000000" w:rsidRDefault="00000000" w:rsidRPr="00000000" w14:paraId="00000009">
      <w:pPr>
        <w:spacing w:after="120" w:line="269" w:lineRule="auto"/>
        <w:rPr/>
      </w:pPr>
      <w:r w:rsidDel="00000000" w:rsidR="00000000" w:rsidRPr="00000000">
        <w:rPr>
          <w:rFonts w:ascii="Times New Roman" w:cs="Times New Roman" w:eastAsia="Times New Roman" w:hAnsi="Times New Roman"/>
          <w:sz w:val="22"/>
          <w:szCs w:val="22"/>
          <w:rtl w:val="0"/>
        </w:rPr>
        <w:t xml:space="preserve">Thầy có gửi cho nhóm một draft paper trên Overleaf và hướng dẫn tham khảo thêm file experiment_guide.md. Sau khi đọc hai tài liệu này, nhóm chúng em hiểu rằng Thầy đang đề xuất một “big idea” mới để nhóm kiểm tra tính khả thi thực nghiệm, thay vì chỉ dừng ở mức khảo sát hoặc phân tích lại VeCroToken.</w:t>
      </w:r>
      <w:r w:rsidDel="00000000" w:rsidR="00000000" w:rsidRPr="00000000">
        <w:rPr>
          <w:rtl w:val="0"/>
        </w:rPr>
      </w:r>
    </w:p>
    <w:p w:rsidR="00000000" w:rsidDel="00000000" w:rsidP="00000000" w:rsidRDefault="00000000" w:rsidRPr="00000000" w14:paraId="0000000A">
      <w:pPr>
        <w:spacing w:after="120" w:line="269" w:lineRule="auto"/>
        <w:rPr/>
      </w:pPr>
      <w:r w:rsidDel="00000000" w:rsidR="00000000" w:rsidRPr="00000000">
        <w:rPr>
          <w:rFonts w:ascii="Times New Roman" w:cs="Times New Roman" w:eastAsia="Times New Roman" w:hAnsi="Times New Roman"/>
          <w:sz w:val="22"/>
          <w:szCs w:val="22"/>
          <w:rtl w:val="0"/>
        </w:rPr>
        <w:t xml:space="preserve">Draft paper đặt bài toán trong bối cảnh EU Deforestation Regulation (EUDR). Theo quy định này, các mặt hàng như cà phê, ca cao, gỗ, cao su, đậu nành, gia súc và dầu cọ khi đưa vào thị trường EU cần chứng minh nguồn gốc không liên quan đến phá rừng sau ngày 31/12/2020. Điều này tạo ra nhu cầu audit ở cấp độ từng lô hàng, nhưng đồng thời các dữ liệu như tọa độ nông trại, chứng chỉ, giá thu mua, hợp đồng và danh tính nhà cung cấp lại là dữ liệu nhạy cảm.</w:t>
      </w:r>
      <w:r w:rsidDel="00000000" w:rsidR="00000000" w:rsidRPr="00000000">
        <w:rPr>
          <w:rtl w:val="0"/>
        </w:rPr>
      </w:r>
    </w:p>
    <w:p w:rsidR="00000000" w:rsidDel="00000000" w:rsidP="00000000" w:rsidRDefault="00000000" w:rsidRPr="00000000" w14:paraId="0000000B">
      <w:pPr>
        <w:spacing w:after="120" w:line="269" w:lineRule="auto"/>
        <w:rPr/>
      </w:pPr>
      <w:r w:rsidDel="00000000" w:rsidR="00000000" w:rsidRPr="00000000">
        <w:rPr>
          <w:rFonts w:ascii="Times New Roman" w:cs="Times New Roman" w:eastAsia="Times New Roman" w:hAnsi="Times New Roman"/>
          <w:sz w:val="22"/>
          <w:szCs w:val="22"/>
          <w:rtl w:val="0"/>
        </w:rPr>
        <w:t xml:space="preserve">Vì vậy, bài toán trung tâm không chỉ là “lưu dữ liệu chuỗi cung ứng lên blockchain”, mà là làm sao để bên kiểm toán hoặc nhà nhập khẩu EU có thể kiểm chứng tính hợp lệ của lô hàng mà không cần xem toàn bộ dữ liệu gốc.</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Times New Roman" w:cs="Times New Roman" w:eastAsia="Times New Roman" w:hAnsi="Times New Roman"/>
          <w:sz w:val="22"/>
          <w:szCs w:val="22"/>
          <w:rtl w:val="0"/>
        </w:rPr>
        <w:t xml:space="preserve">2. Big idea của draft paper</w:t>
      </w:r>
      <w:r w:rsidDel="00000000" w:rsidR="00000000" w:rsidRPr="00000000">
        <w:rPr>
          <w:rtl w:val="0"/>
        </w:rPr>
      </w:r>
    </w:p>
    <w:p w:rsidR="00000000" w:rsidDel="00000000" w:rsidP="00000000" w:rsidRDefault="00000000" w:rsidRPr="00000000" w14:paraId="0000000D">
      <w:pPr>
        <w:spacing w:after="120" w:line="269" w:lineRule="auto"/>
        <w:rPr/>
      </w:pPr>
      <w:r w:rsidDel="00000000" w:rsidR="00000000" w:rsidRPr="00000000">
        <w:rPr>
          <w:rFonts w:ascii="Times New Roman" w:cs="Times New Roman" w:eastAsia="Times New Roman" w:hAnsi="Times New Roman"/>
          <w:sz w:val="22"/>
          <w:szCs w:val="22"/>
          <w:rtl w:val="0"/>
        </w:rPr>
        <w:t xml:space="preserve">Ý tưởng chính của draft paper là xây dựng một kiến trúc EPCIS-aware Recursive Zero-Knowledge Rollup. Nhóm hiểu ý tưởng này là: dữ liệu chuỗi cung ứng thật vẫn được lưu trong permissioned blockchain, còn hệ thống ZK-Rollup sẽ tạo ra một bằng chứng mật mã nhỏ gọn để chứng minh rằng dữ liệu đó thỏa điều kiện tuân thủ.</w:t>
      </w:r>
      <w:r w:rsidDel="00000000" w:rsidR="00000000" w:rsidRPr="00000000">
        <w:rPr>
          <w:rtl w:val="0"/>
        </w:rPr>
      </w:r>
    </w:p>
    <w:p w:rsidR="00000000" w:rsidDel="00000000" w:rsidP="00000000" w:rsidRDefault="00000000" w:rsidRPr="00000000" w14:paraId="0000000E">
      <w:pPr>
        <w:spacing w:after="120" w:line="269" w:lineRule="auto"/>
        <w:rPr/>
      </w:pPr>
      <w:r w:rsidDel="00000000" w:rsidR="00000000" w:rsidRPr="00000000">
        <w:rPr>
          <w:rFonts w:ascii="Times New Roman" w:cs="Times New Roman" w:eastAsia="Times New Roman" w:hAnsi="Times New Roman"/>
          <w:sz w:val="22"/>
          <w:szCs w:val="22"/>
          <w:rtl w:val="0"/>
        </w:rPr>
        <w:t xml:space="preserve">Nói cách khác, thay vì công khai toàn bộ dữ liệu EPCIS hoặc chỉ lưu hash lên public chain, hệ thống sẽ công khai một proof. Proof này cho phép auditor kiểm tra rằng lô hàng có nguồn gốc hợp lệ, chứng chỉ hợp lệ, dữ liệu không bị claim hai lần và các ngưỡng kiểm định không bị vượt quá, nhưng không làm lộ thông tin thương mại nhạy cảm.</w:t>
      </w:r>
      <w:r w:rsidDel="00000000" w:rsidR="00000000" w:rsidRPr="00000000">
        <w:rPr>
          <w:rtl w:val="0"/>
        </w:rPr>
      </w:r>
    </w:p>
    <w:p w:rsidR="00000000" w:rsidDel="00000000" w:rsidP="00000000" w:rsidRDefault="00000000" w:rsidRPr="00000000" w14:paraId="0000000F">
      <w:pPr>
        <w:spacing w:after="120" w:line="269" w:lineRule="auto"/>
        <w:rPr/>
      </w:pPr>
      <w:r w:rsidDel="00000000" w:rsidR="00000000" w:rsidRPr="00000000">
        <w:rPr>
          <w:rFonts w:ascii="Times New Roman" w:cs="Times New Roman" w:eastAsia="Times New Roman" w:hAnsi="Times New Roman"/>
          <w:sz w:val="22"/>
          <w:szCs w:val="22"/>
          <w:rtl w:val="0"/>
        </w:rPr>
        <w:t xml:space="preserve">Điểm quan trọng là draft paper chuyển mục tiêu từ “privacy-preserving cross-chain token transaction” của VeCroToken sang “privacy-preserving supply-chain compliance”. Đây là hướng ứng dụng thực tiễn hơn, phù hợp với yêu cầu truy xuất nguồn gốc và tuân thủ trong logistics/quốc tế.</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sz w:val="22"/>
          <w:szCs w:val="22"/>
          <w:rtl w:val="0"/>
        </w:rPr>
        <w:t xml:space="preserve">3. Kiến trúc hệ thống nhóm hiểu được</w:t>
      </w:r>
      <w:r w:rsidDel="00000000" w:rsidR="00000000" w:rsidRPr="00000000">
        <w:rPr>
          <w:rtl w:val="0"/>
        </w:rPr>
      </w:r>
    </w:p>
    <w:p w:rsidR="00000000" w:rsidDel="00000000" w:rsidP="00000000" w:rsidRDefault="00000000" w:rsidRPr="00000000" w14:paraId="00000011">
      <w:pPr>
        <w:spacing w:after="120" w:line="269" w:lineRule="auto"/>
        <w:rPr/>
      </w:pPr>
      <w:r w:rsidDel="00000000" w:rsidR="00000000" w:rsidRPr="00000000">
        <w:rPr>
          <w:rFonts w:ascii="Times New Roman" w:cs="Times New Roman" w:eastAsia="Times New Roman" w:hAnsi="Times New Roman"/>
          <w:sz w:val="22"/>
          <w:szCs w:val="22"/>
          <w:rtl w:val="0"/>
        </w:rPr>
        <w:t xml:space="preserve">Draft paper đề xuất kiến trúc 3 lớp. Layer 0 là Hyperledger Fabric hoặc một permissioned ledger, nơi các bên trong chuỗi cung ứng như hợp tác xã, nhà chế biến, nhà xuất khẩu và tổ chức chứng nhận lưu raw EPCIS events. Layer này phục vụ audit nội bộ và giữ dữ liệu nhạy cảm trong consortium.</w:t>
      </w:r>
      <w:r w:rsidDel="00000000" w:rsidR="00000000" w:rsidRPr="00000000">
        <w:rPr>
          <w:rtl w:val="0"/>
        </w:rPr>
      </w:r>
    </w:p>
    <w:p w:rsidR="00000000" w:rsidDel="00000000" w:rsidP="00000000" w:rsidRDefault="00000000" w:rsidRPr="00000000" w14:paraId="00000012">
      <w:pPr>
        <w:spacing w:after="120" w:line="269" w:lineRule="auto"/>
        <w:rPr/>
      </w:pPr>
      <w:r w:rsidDel="00000000" w:rsidR="00000000" w:rsidRPr="00000000">
        <w:rPr>
          <w:rFonts w:ascii="Times New Roman" w:cs="Times New Roman" w:eastAsia="Times New Roman" w:hAnsi="Times New Roman"/>
          <w:sz w:val="22"/>
          <w:szCs w:val="22"/>
          <w:rtl w:val="0"/>
        </w:rPr>
        <w:t xml:space="preserve">Layer 2 là recursive ZK-Rollup, được cài đặt dự kiến bằng Plonky2. Layer này nhận hash/commitment hoặc dữ liệu đã xử lý từ Layer 0, chạy các sub-circuit để tạo proof cho từng lot, rồi gom nhiều proof lại thành một proof cuối cùng cho một epoch hoặc shipment.</w:t>
      </w:r>
      <w:r w:rsidDel="00000000" w:rsidR="00000000" w:rsidRPr="00000000">
        <w:rPr>
          <w:rtl w:val="0"/>
        </w:rPr>
      </w:r>
    </w:p>
    <w:p w:rsidR="00000000" w:rsidDel="00000000" w:rsidP="00000000" w:rsidRDefault="00000000" w:rsidRPr="00000000" w14:paraId="00000013">
      <w:pPr>
        <w:spacing w:after="120" w:line="269" w:lineRule="auto"/>
        <w:rPr/>
      </w:pPr>
      <w:r w:rsidDel="00000000" w:rsidR="00000000" w:rsidRPr="00000000">
        <w:rPr>
          <w:rFonts w:ascii="Times New Roman" w:cs="Times New Roman" w:eastAsia="Times New Roman" w:hAnsi="Times New Roman"/>
          <w:sz w:val="22"/>
          <w:szCs w:val="22"/>
          <w:rtl w:val="0"/>
        </w:rPr>
        <w:t xml:space="preserve">Layer 1 là public settlement layer, ví dụ Ethereum mainnet hoặc Sepolia trong giai đoạn thử nghiệm. Layer này lưu epoch root và rollup proof để bên ngoài có thể kiểm chứng công khai. Như vậy, Fabric giữ dữ liệu thật, ZK-Rollup chứng minh dữ liệu đúng, còn Ethereum cung cấp public verifiability.</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Times New Roman" w:cs="Times New Roman" w:eastAsia="Times New Roman" w:hAnsi="Times New Roman"/>
          <w:sz w:val="22"/>
          <w:szCs w:val="22"/>
          <w:rtl w:val="0"/>
        </w:rPr>
        <w:t xml:space="preserve">4. Cách EPCIS được đưa vào ZK circuit</w:t>
      </w:r>
      <w:r w:rsidDel="00000000" w:rsidR="00000000" w:rsidRPr="00000000">
        <w:rPr>
          <w:rtl w:val="0"/>
        </w:rPr>
      </w:r>
    </w:p>
    <w:p w:rsidR="00000000" w:rsidDel="00000000" w:rsidP="00000000" w:rsidRDefault="00000000" w:rsidRPr="00000000" w14:paraId="00000015">
      <w:pPr>
        <w:spacing w:after="120" w:line="269" w:lineRule="auto"/>
        <w:rPr/>
      </w:pPr>
      <w:r w:rsidDel="00000000" w:rsidR="00000000" w:rsidRPr="00000000">
        <w:rPr>
          <w:rFonts w:ascii="Times New Roman" w:cs="Times New Roman" w:eastAsia="Times New Roman" w:hAnsi="Times New Roman"/>
          <w:sz w:val="22"/>
          <w:szCs w:val="22"/>
          <w:rtl w:val="0"/>
        </w:rPr>
        <w:t xml:space="preserve">Draft paper dùng chuẩn GS1 EPCIS 2.0 làm ngôn ngữ dữ liệu cho chuỗi cung ứng. Các event như ObjectEvent, AggregationEvent và TransformationEvent sẽ không chỉ được lưu như dữ liệu thông thường, mà còn được map sang các signal/input cho ZK circuit.</w:t>
      </w:r>
      <w:r w:rsidDel="00000000" w:rsidR="00000000" w:rsidRPr="00000000">
        <w:rPr>
          <w:rtl w:val="0"/>
        </w:rPr>
      </w:r>
    </w:p>
    <w:p w:rsidR="00000000" w:rsidDel="00000000" w:rsidP="00000000" w:rsidRDefault="00000000" w:rsidRPr="00000000" w14:paraId="00000016">
      <w:pPr>
        <w:spacing w:after="120" w:line="269" w:lineRule="auto"/>
        <w:rPr/>
      </w:pPr>
      <w:r w:rsidDel="00000000" w:rsidR="00000000" w:rsidRPr="00000000">
        <w:rPr>
          <w:rFonts w:ascii="Times New Roman" w:cs="Times New Roman" w:eastAsia="Times New Roman" w:hAnsi="Times New Roman"/>
          <w:sz w:val="22"/>
          <w:szCs w:val="22"/>
          <w:rtl w:val="0"/>
        </w:rPr>
        <w:t xml:space="preserve">Nhóm hiểu cơ chế “EPCIS-to-Circuit Signal Typing” là bước chuyển dữ liệu nghiệp vụ sang dạng có thể chứng minh bằng arithmetic constraints. Ví dụ, ObjectEvent có thông tin geolocation sẽ được đưa vào mạch geofence; AggregationEvent dùng để chứng minh quan hệ gom lot; TransformationEvent dùng để chứng minh continuity khi sản phẩm chuyển trạng thái, ví dụ cà phê nhân sang cà phê rang.</w:t>
      </w:r>
      <w:r w:rsidDel="00000000" w:rsidR="00000000" w:rsidRPr="00000000">
        <w:rPr>
          <w:rtl w:val="0"/>
        </w:rPr>
      </w:r>
    </w:p>
    <w:p w:rsidR="00000000" w:rsidDel="00000000" w:rsidP="00000000" w:rsidRDefault="00000000" w:rsidRPr="00000000" w14:paraId="00000017">
      <w:pPr>
        <w:spacing w:after="120" w:line="269" w:lineRule="auto"/>
        <w:rPr/>
      </w:pPr>
      <w:r w:rsidDel="00000000" w:rsidR="00000000" w:rsidRPr="00000000">
        <w:rPr>
          <w:rFonts w:ascii="Times New Roman" w:cs="Times New Roman" w:eastAsia="Times New Roman" w:hAnsi="Times New Roman"/>
          <w:sz w:val="22"/>
          <w:szCs w:val="22"/>
          <w:rtl w:val="0"/>
        </w:rPr>
        <w:t xml:space="preserve">Đây là điểm giúp đề tài khác với ZK-Rollup tài chính thông thường. Ở đây rollup không xử lý giao dịch token, mà xử lý bằng chứng truy xuất nguồn gốc và compliance dựa trên semantics của EPCIS.</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Times New Roman" w:cs="Times New Roman" w:eastAsia="Times New Roman" w:hAnsi="Times New Roman"/>
          <w:sz w:val="22"/>
          <w:szCs w:val="22"/>
          <w:rtl w:val="0"/>
        </w:rPr>
        <w:t xml:space="preserve">5. Năm sub-circuit chính trong draft paper</w:t>
      </w:r>
      <w:r w:rsidDel="00000000" w:rsidR="00000000" w:rsidRPr="00000000">
        <w:rPr>
          <w:rtl w:val="0"/>
        </w:rPr>
      </w:r>
    </w:p>
    <w:tbl>
      <w:tblPr>
        <w:tblStyle w:val="Table2"/>
        <w:tblW w:w="99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Circuit</w:t>
            </w:r>
            <w:r w:rsidDel="00000000" w:rsidR="00000000" w:rsidRPr="00000000">
              <w:rPr>
                <w:rtl w:val="0"/>
              </w:rPr>
            </w:r>
          </w:p>
        </w:tc>
        <w:tc>
          <w:tcPr>
            <w:shd w:fill="1f4e79" w:val="clear"/>
            <w:vAlign w:val="center"/>
          </w:tcPr>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Mục đích</w:t>
            </w:r>
            <w:r w:rsidDel="00000000" w:rsidR="00000000" w:rsidRPr="00000000">
              <w:rPr>
                <w:rtl w:val="0"/>
              </w:rPr>
            </w:r>
          </w:p>
        </w:tc>
        <w:tc>
          <w:tcPr>
            <w:shd w:fill="1f4e79" w:val="clear"/>
            <w:vAlign w:val="center"/>
          </w:tcPr>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Ý nghĩa trong EUDR traceability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C1 - Geofence</w:t>
            </w:r>
            <w:r w:rsidDel="00000000" w:rsidR="00000000" w:rsidRPr="00000000">
              <w:rPr>
                <w:rtl w:val="0"/>
              </w:rPr>
            </w:r>
          </w:p>
        </w:tc>
        <w:tc>
          <w:tcPr>
            <w:vAlign w:val="center"/>
          </w:tcPr>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Chứng minh điểm/tọa độ thuộc vùng hợp lệ.</w:t>
            </w:r>
            <w:r w:rsidDel="00000000" w:rsidR="00000000" w:rsidRPr="00000000">
              <w:rPr>
                <w:rtl w:val="0"/>
              </w:rPr>
            </w:r>
          </w:p>
        </w:tc>
        <w:tc>
          <w:tcPr>
            <w:vAlign w:val="center"/>
          </w:tcPr>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Giúp chứng minh vùng trồng không thuộc khu vực phá rừng mà không cần công khai toàn bộ tọa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C2 - Certificate Merkle membership</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Chứng minh chứng chỉ nằm trong tập chứng chỉ hợp lệ.</w:t>
            </w:r>
            <w:r w:rsidDel="00000000" w:rsidR="00000000" w:rsidRPr="00000000">
              <w:rPr>
                <w:rtl w:val="0"/>
              </w:rPr>
            </w:r>
          </w:p>
        </w:tc>
        <w:tc>
          <w:tcPr>
            <w:vAlign w:val="center"/>
          </w:tcPr>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Auditor biết chứng chỉ hợp lệ nhưng không cần thấy toàn bộ certificate ID hoặc dữ liệu gốc.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C3 - Threshold</w:t>
            </w:r>
            <w:r w:rsidDel="00000000" w:rsidR="00000000" w:rsidRPr="00000000">
              <w:rPr>
                <w:rtl w:val="0"/>
              </w:rPr>
            </w:r>
          </w:p>
        </w:tc>
        <w:tc>
          <w:tcPr>
            <w:vAlign w:val="center"/>
          </w:tcPr>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Chứng minh các chỉ số kiểm định/KPI không vượt ngưỡng.</w:t>
            </w:r>
            <w:r w:rsidDel="00000000" w:rsidR="00000000" w:rsidRPr="00000000">
              <w:rPr>
                <w:rtl w:val="0"/>
              </w:rPr>
            </w:r>
          </w:p>
        </w:tc>
        <w:tc>
          <w:tcPr>
            <w:vAlign w:val="center"/>
          </w:tcPr>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Phù hợp với các ngưỡng như chất lượng, aflatoxin, carbon hoặc tiêu chuẩn domain-specific.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C4 - Signature</w:t>
            </w:r>
            <w:r w:rsidDel="00000000" w:rsidR="00000000" w:rsidRPr="00000000">
              <w:rPr>
                <w:rtl w:val="0"/>
              </w:rPr>
            </w:r>
          </w:p>
        </w:tc>
        <w:tc>
          <w:tcPr>
            <w:vAlign w:val="center"/>
          </w:tcPr>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Batch verify chữ ký của các bên xác nhận ở Layer 0.</w:t>
            </w:r>
            <w:r w:rsidDel="00000000" w:rsidR="00000000" w:rsidRPr="00000000">
              <w:rPr>
                <w:rtl w:val="0"/>
              </w:rPr>
            </w:r>
          </w:p>
        </w:tc>
        <w:tc>
          <w:tcPr>
            <w:vAlign w:val="center"/>
          </w:tcPr>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Đảm bảo EPCIS events được ký/xác nhận bởi các actor hợp lệ trong consortium.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C5 - Nullifier</w:t>
            </w:r>
            <w:r w:rsidDel="00000000" w:rsidR="00000000" w:rsidRPr="00000000">
              <w:rPr>
                <w:rtl w:val="0"/>
              </w:rPr>
            </w:r>
          </w:p>
        </w:tc>
        <w:tc>
          <w:tcPr>
            <w:vAlign w:val="center"/>
          </w:tcPr>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Tạo nullifier để chống claim trùng.</w:t>
            </w:r>
            <w:r w:rsidDel="00000000" w:rsidR="00000000" w:rsidRPr="00000000">
              <w:rPr>
                <w:rtl w:val="0"/>
              </w:rPr>
            </w:r>
          </w:p>
        </w:tc>
        <w:tc>
          <w:tcPr>
            <w:vAlign w:val="center"/>
          </w:tcPr>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Ngăn cùng một lot/shipment được dùng lại để tạo nhiều bằng chứng compliance.</w:t>
            </w:r>
            <w:r w:rsidDel="00000000" w:rsidR="00000000" w:rsidRPr="00000000">
              <w:rPr>
                <w:rtl w:val="0"/>
              </w:rPr>
            </w:r>
          </w:p>
        </w:tc>
      </w:tr>
    </w:tbl>
    <w:p w:rsidR="00000000" w:rsidDel="00000000" w:rsidP="00000000" w:rsidRDefault="00000000" w:rsidRPr="00000000" w14:paraId="0000002B">
      <w:pPr>
        <w:pStyle w:val="Heading1"/>
        <w:rPr/>
      </w:pPr>
      <w:r w:rsidDel="00000000" w:rsidR="00000000" w:rsidRPr="00000000">
        <w:rPr>
          <w:rFonts w:ascii="Times New Roman" w:cs="Times New Roman" w:eastAsia="Times New Roman" w:hAnsi="Times New Roman"/>
          <w:sz w:val="22"/>
          <w:szCs w:val="22"/>
          <w:rtl w:val="0"/>
        </w:rPr>
        <w:t xml:space="preserve">6. Recursive composition - vì sao cần “recursive”</w:t>
      </w:r>
      <w:r w:rsidDel="00000000" w:rsidR="00000000" w:rsidRPr="00000000">
        <w:rPr>
          <w:rtl w:val="0"/>
        </w:rPr>
      </w:r>
    </w:p>
    <w:p w:rsidR="00000000" w:rsidDel="00000000" w:rsidP="00000000" w:rsidRDefault="00000000" w:rsidRPr="00000000" w14:paraId="0000002C">
      <w:pPr>
        <w:spacing w:after="120" w:line="269" w:lineRule="auto"/>
        <w:rPr/>
      </w:pPr>
      <w:r w:rsidDel="00000000" w:rsidR="00000000" w:rsidRPr="00000000">
        <w:rPr>
          <w:rFonts w:ascii="Times New Roman" w:cs="Times New Roman" w:eastAsia="Times New Roman" w:hAnsi="Times New Roman"/>
          <w:sz w:val="22"/>
          <w:szCs w:val="22"/>
          <w:rtl w:val="0"/>
        </w:rPr>
        <w:t xml:space="preserve">Nhóm hiểu phần recursive composition như sau: mỗi lot hoặc mỗi batch EPCIS sẽ có nhiều proof con tương ứng với các circuit C1 đến C5. Nếu auditor phải verify từng proof riêng lẻ thì chi phí verify tăng theo số event hoặc số lot. Draft paper đề xuất dùng Plonky2 wrapper để gom các proof con lại, sau đó tiếp tục recurse theo cây Merkle để tạo một proof cuối cùng.</w:t>
      </w:r>
      <w:r w:rsidDel="00000000" w:rsidR="00000000" w:rsidRPr="00000000">
        <w:rPr>
          <w:rtl w:val="0"/>
        </w:rPr>
      </w:r>
    </w:p>
    <w:p w:rsidR="00000000" w:rsidDel="00000000" w:rsidP="00000000" w:rsidRDefault="00000000" w:rsidRPr="00000000" w14:paraId="0000002D">
      <w:pPr>
        <w:spacing w:after="120" w:line="269" w:lineRule="auto"/>
        <w:rPr/>
      </w:pPr>
      <w:r w:rsidDel="00000000" w:rsidR="00000000" w:rsidRPr="00000000">
        <w:rPr>
          <w:rFonts w:ascii="Times New Roman" w:cs="Times New Roman" w:eastAsia="Times New Roman" w:hAnsi="Times New Roman"/>
          <w:sz w:val="22"/>
          <w:szCs w:val="22"/>
          <w:rtl w:val="0"/>
        </w:rPr>
        <w:t xml:space="preserve">Lợi ích chính là verifier cost gần như hằng số. Auditor hoặc smart contract chỉ cần verify một proof đại diện cho cả shipment/epoch thay vì verify toàn bộ dữ liệu chi tiết. Đây là điểm phù hợp với mục tiêu “constant-size compliance object”.</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sz w:val="22"/>
          <w:szCs w:val="22"/>
          <w:rtl w:val="0"/>
        </w:rPr>
        <w:t xml:space="preserve">7. Selective disclosure - cách vừa audit được vừa giữ riêng tư</w:t>
      </w:r>
      <w:r w:rsidDel="00000000" w:rsidR="00000000" w:rsidRPr="00000000">
        <w:rPr>
          <w:rtl w:val="0"/>
        </w:rPr>
      </w:r>
    </w:p>
    <w:p w:rsidR="00000000" w:rsidDel="00000000" w:rsidP="00000000" w:rsidRDefault="00000000" w:rsidRPr="00000000" w14:paraId="0000002F">
      <w:pPr>
        <w:spacing w:after="120" w:line="269" w:lineRule="auto"/>
        <w:rPr/>
      </w:pPr>
      <w:r w:rsidDel="00000000" w:rsidR="00000000" w:rsidRPr="00000000">
        <w:rPr>
          <w:rFonts w:ascii="Times New Roman" w:cs="Times New Roman" w:eastAsia="Times New Roman" w:hAnsi="Times New Roman"/>
          <w:sz w:val="22"/>
          <w:szCs w:val="22"/>
          <w:rtl w:val="0"/>
        </w:rPr>
        <w:t xml:space="preserve">Draft paper có cơ chế compliance view. Nhóm hiểu đây là lớp cho phép mỗi bên chỉ thấy phần thông tin được phép xem. Ví dụ EU auditor có thể thấy lot identifier, hash của polygon vùng trồng và certificate root; nhưng không thấy giá thu mua, danh tính nông dân cụ thể, hợp đồng hay thông tin cạnh tranh khác.</w:t>
      </w:r>
      <w:r w:rsidDel="00000000" w:rsidR="00000000" w:rsidRPr="00000000">
        <w:rPr>
          <w:rtl w:val="0"/>
        </w:rPr>
      </w:r>
    </w:p>
    <w:p w:rsidR="00000000" w:rsidDel="00000000" w:rsidP="00000000" w:rsidRDefault="00000000" w:rsidRPr="00000000" w14:paraId="00000030">
      <w:pPr>
        <w:spacing w:after="120" w:line="269" w:lineRule="auto"/>
        <w:rPr/>
      </w:pPr>
      <w:r w:rsidDel="00000000" w:rsidR="00000000" w:rsidRPr="00000000">
        <w:rPr>
          <w:rFonts w:ascii="Times New Roman" w:cs="Times New Roman" w:eastAsia="Times New Roman" w:hAnsi="Times New Roman"/>
          <w:sz w:val="22"/>
          <w:szCs w:val="22"/>
          <w:rtl w:val="0"/>
        </w:rPr>
        <w:t xml:space="preserve">Cơ chế này khác với việc “cho auditor quyền đọc database”. Auditor kiểm chứng bằng proof và view được chọn, không cần truy cập toàn bộ raw EPCIS stream.</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Times New Roman" w:cs="Times New Roman" w:eastAsia="Times New Roman" w:hAnsi="Times New Roman"/>
          <w:sz w:val="22"/>
          <w:szCs w:val="22"/>
          <w:rtl w:val="0"/>
        </w:rPr>
        <w:t xml:space="preserve">8. Use case chính: cà phê Việt Nam xuất khẩu EU</w:t>
      </w:r>
      <w:r w:rsidDel="00000000" w:rsidR="00000000" w:rsidRPr="00000000">
        <w:rPr>
          <w:rtl w:val="0"/>
        </w:rPr>
      </w:r>
    </w:p>
    <w:p w:rsidR="00000000" w:rsidDel="00000000" w:rsidP="00000000" w:rsidRDefault="00000000" w:rsidRPr="00000000" w14:paraId="00000032">
      <w:pPr>
        <w:spacing w:after="120" w:line="269" w:lineRule="auto"/>
        <w:rPr/>
      </w:pPr>
      <w:r w:rsidDel="00000000" w:rsidR="00000000" w:rsidRPr="00000000">
        <w:rPr>
          <w:rFonts w:ascii="Times New Roman" w:cs="Times New Roman" w:eastAsia="Times New Roman" w:hAnsi="Times New Roman"/>
          <w:sz w:val="22"/>
          <w:szCs w:val="22"/>
          <w:rtl w:val="0"/>
        </w:rPr>
        <w:t xml:space="preserve">Use case mà draft paper chọn là chuỗi cà phê Việt Nam sang EU. Chuỗi này có thể gồm: nông trại/hợp tác xã ở Tây Nguyên, nhà chế biến, nhà xuất khẩu, hãng vận tải, nhà nhập khẩu EU, retailer và người tiêu dùng.</w:t>
      </w:r>
      <w:r w:rsidDel="00000000" w:rsidR="00000000" w:rsidRPr="00000000">
        <w:rPr>
          <w:rtl w:val="0"/>
        </w:rPr>
      </w:r>
    </w:p>
    <w:p w:rsidR="00000000" w:rsidDel="00000000" w:rsidP="00000000" w:rsidRDefault="00000000" w:rsidRPr="00000000" w14:paraId="00000033">
      <w:pPr>
        <w:spacing w:after="120" w:line="269" w:lineRule="auto"/>
        <w:rPr/>
      </w:pPr>
      <w:r w:rsidDel="00000000" w:rsidR="00000000" w:rsidRPr="00000000">
        <w:rPr>
          <w:rFonts w:ascii="Times New Roman" w:cs="Times New Roman" w:eastAsia="Times New Roman" w:hAnsi="Times New Roman"/>
          <w:sz w:val="22"/>
          <w:szCs w:val="22"/>
          <w:rtl w:val="0"/>
        </w:rPr>
        <w:t xml:space="preserve">Một ví dụ nghiệp vụ là: cà phê được thu hoạch ở Đắk Lắk, được gom lot, chế biến, đóng gói, xuất khẩu sang EU. Khi EU importer hoặc auditor cần kiểm tra, hệ thống có thể chứng minh rằng lot hàng có nguồn gốc hợp lệ, chứng chỉ hợp lệ và không vi phạm EUDR, nhưng không làm lộ giá thu mua, danh tính nông dân chi tiết hoặc hợp đồng thương mại.</w:t>
      </w:r>
      <w:r w:rsidDel="00000000" w:rsidR="00000000" w:rsidRPr="00000000">
        <w:rPr>
          <w:rtl w:val="0"/>
        </w:rPr>
      </w:r>
    </w:p>
    <w:p w:rsidR="00000000" w:rsidDel="00000000" w:rsidP="00000000" w:rsidRDefault="00000000" w:rsidRPr="00000000" w14:paraId="00000034">
      <w:pPr>
        <w:spacing w:after="120" w:line="269" w:lineRule="auto"/>
        <w:rPr/>
      </w:pPr>
      <w:r w:rsidDel="00000000" w:rsidR="00000000" w:rsidRPr="00000000">
        <w:rPr>
          <w:rFonts w:ascii="Times New Roman" w:cs="Times New Roman" w:eastAsia="Times New Roman" w:hAnsi="Times New Roman"/>
          <w:sz w:val="22"/>
          <w:szCs w:val="22"/>
          <w:rtl w:val="0"/>
        </w:rPr>
        <w:t xml:space="preserve">Đây là hướng ứng dụng rõ ràng hơn so với việc chỉ mô phỏng cross-chain token transfer.</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Fonts w:ascii="Times New Roman" w:cs="Times New Roman" w:eastAsia="Times New Roman" w:hAnsi="Times New Roman"/>
          <w:sz w:val="22"/>
          <w:szCs w:val="22"/>
          <w:rtl w:val="0"/>
        </w:rPr>
        <w:t xml:space="preserve">9. So sánh với VeCroToken</w:t>
      </w:r>
      <w:r w:rsidDel="00000000" w:rsidR="00000000" w:rsidRPr="00000000">
        <w:rPr>
          <w:rtl w:val="0"/>
        </w:rPr>
      </w:r>
    </w:p>
    <w:p w:rsidR="00000000" w:rsidDel="00000000" w:rsidP="00000000" w:rsidRDefault="00000000" w:rsidRPr="00000000" w14:paraId="00000036">
      <w:pPr>
        <w:spacing w:after="120" w:line="269" w:lineRule="auto"/>
        <w:rPr/>
      </w:pPr>
      <w:r w:rsidDel="00000000" w:rsidR="00000000" w:rsidRPr="00000000">
        <w:rPr>
          <w:rFonts w:ascii="Times New Roman" w:cs="Times New Roman" w:eastAsia="Times New Roman" w:hAnsi="Times New Roman"/>
          <w:sz w:val="22"/>
          <w:szCs w:val="22"/>
          <w:rtl w:val="0"/>
        </w:rPr>
        <w:t xml:space="preserve">Nhóm hiểu VeCroToken vẫn là tài liệu nền rất quan trọng, nhưng trong draft paper này VeCroToken đóng vai trò baseline hơn là đích đến cuối cùng.</w:t>
      </w:r>
      <w:r w:rsidDel="00000000" w:rsidR="00000000" w:rsidRPr="00000000">
        <w:rPr>
          <w:rtl w:val="0"/>
        </w:rPr>
      </w:r>
    </w:p>
    <w:p w:rsidR="00000000" w:rsidDel="00000000" w:rsidP="00000000" w:rsidRDefault="00000000" w:rsidRPr="00000000" w14:paraId="00000037">
      <w:pPr>
        <w:spacing w:after="120" w:line="269" w:lineRule="auto"/>
        <w:rPr/>
      </w:pPr>
      <w:r w:rsidDel="00000000" w:rsidR="00000000" w:rsidRPr="00000000">
        <w:rPr>
          <w:rFonts w:ascii="Times New Roman" w:cs="Times New Roman" w:eastAsia="Times New Roman" w:hAnsi="Times New Roman"/>
          <w:sz w:val="22"/>
          <w:szCs w:val="22"/>
          <w:rtl w:val="0"/>
        </w:rPr>
        <w:t xml:space="preserve">VeCroToken tập trung vào giao dịch cross-chain giữa consortium blockchains, ẩn balance và amount bằng zk-SNARKs. Trong khi đó, draft paper của nhóm tập trung vào chứng minh compliance của supply chain. Do đó, đối tượng chứng minh thay đổi từ “giao dịch token hợp lệ” sang “lô hàng/chuỗi EPCIS hợp lệ”.</w:t>
      </w:r>
      <w:r w:rsidDel="00000000" w:rsidR="00000000" w:rsidRPr="00000000">
        <w:rPr>
          <w:rtl w:val="0"/>
        </w:rPr>
      </w:r>
    </w:p>
    <w:p w:rsidR="00000000" w:rsidDel="00000000" w:rsidP="00000000" w:rsidRDefault="00000000" w:rsidRPr="00000000" w14:paraId="00000038">
      <w:pPr>
        <w:spacing w:after="120" w:line="269" w:lineRule="auto"/>
        <w:rPr/>
      </w:pPr>
      <w:r w:rsidDel="00000000" w:rsidR="00000000" w:rsidRPr="00000000">
        <w:rPr>
          <w:rFonts w:ascii="Times New Roman" w:cs="Times New Roman" w:eastAsia="Times New Roman" w:hAnsi="Times New Roman"/>
          <w:sz w:val="22"/>
          <w:szCs w:val="22"/>
          <w:rtl w:val="0"/>
        </w:rPr>
        <w:t xml:space="preserve">Điểm nhóm cần làm rõ khi trình bày với Thầy là: nhóm không bỏ VeCroToken, mà kế thừa tư duy ZK + privacy + verifiability + consortium/cross-chain, sau đó mở rộng sang bài toán EUDR traceability.</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Times New Roman" w:cs="Times New Roman" w:eastAsia="Times New Roman" w:hAnsi="Times New Roman"/>
          <w:sz w:val="22"/>
          <w:szCs w:val="22"/>
          <w:rtl w:val="0"/>
        </w:rPr>
        <w:t xml:space="preserve">10. Experiment guide yêu cầu nhóm làm gì</w:t>
      </w:r>
      <w:r w:rsidDel="00000000" w:rsidR="00000000" w:rsidRPr="00000000">
        <w:rPr>
          <w:rtl w:val="0"/>
        </w:rPr>
      </w:r>
    </w:p>
    <w:p w:rsidR="00000000" w:rsidDel="00000000" w:rsidP="00000000" w:rsidRDefault="00000000" w:rsidRPr="00000000" w14:paraId="0000003A">
      <w:pPr>
        <w:spacing w:after="120" w:line="269" w:lineRule="auto"/>
        <w:rPr/>
      </w:pPr>
      <w:r w:rsidDel="00000000" w:rsidR="00000000" w:rsidRPr="00000000">
        <w:rPr>
          <w:rFonts w:ascii="Times New Roman" w:cs="Times New Roman" w:eastAsia="Times New Roman" w:hAnsi="Times New Roman"/>
          <w:sz w:val="22"/>
          <w:szCs w:val="22"/>
          <w:rtl w:val="0"/>
        </w:rPr>
        <w:t xml:space="preserve">File experiment_guide.md chia thực nghiệm thành bốn nhóm tương ứng với bốn research questions. Nhóm hiểu đây là kế hoạch để biến draft paper từ ý tưởng thành một hệ thống có số liệu thực nghiệm.</w:t>
      </w:r>
      <w:r w:rsidDel="00000000" w:rsidR="00000000" w:rsidRPr="00000000">
        <w:rPr>
          <w:rtl w:val="0"/>
        </w:rPr>
      </w:r>
    </w:p>
    <w:p w:rsidR="00000000" w:rsidDel="00000000" w:rsidP="00000000" w:rsidRDefault="00000000" w:rsidRPr="00000000" w14:paraId="0000003B">
      <w:pPr>
        <w:spacing w:after="120" w:line="269" w:lineRule="auto"/>
        <w:rPr/>
      </w:pPr>
      <w:r w:rsidDel="00000000" w:rsidR="00000000" w:rsidRPr="00000000">
        <w:rPr>
          <w:rFonts w:ascii="Times New Roman" w:cs="Times New Roman" w:eastAsia="Times New Roman" w:hAnsi="Times New Roman"/>
          <w:sz w:val="22"/>
          <w:szCs w:val="22"/>
          <w:rtl w:val="0"/>
        </w:rPr>
        <w:t xml:space="preserve">RQ1 đo chi phí mật mã theo số EPCIS event mỗi lot. RQ2 đo latency end-to-end của kiến trúc 3 tầng. RQ3 so sánh với ba baseline: Fabric private-only, hash-on-chain và VeCroToken. RQ4 đo khả năng mở rộng theo số producer, số lot/shipment và epoch length.</w:t>
      </w:r>
      <w:r w:rsidDel="00000000" w:rsidR="00000000" w:rsidRPr="00000000">
        <w:rPr>
          <w:rtl w:val="0"/>
        </w:rPr>
      </w:r>
    </w:p>
    <w:p w:rsidR="00000000" w:rsidDel="00000000" w:rsidP="00000000" w:rsidRDefault="00000000" w:rsidRPr="00000000" w14:paraId="0000003C">
      <w:pPr>
        <w:spacing w:after="120" w:line="269" w:lineRule="auto"/>
        <w:rPr/>
      </w:pPr>
      <w:r w:rsidDel="00000000" w:rsidR="00000000" w:rsidRPr="00000000">
        <w:rPr>
          <w:rFonts w:ascii="Times New Roman" w:cs="Times New Roman" w:eastAsia="Times New Roman" w:hAnsi="Times New Roman"/>
          <w:sz w:val="22"/>
          <w:szCs w:val="22"/>
          <w:rtl w:val="0"/>
        </w:rPr>
        <w:t xml:space="preserve">Guide cũng đưa môi trường kỹ thuật gồm Rust/Plonky2, Go/Fabric chaincode, Python phân tích, Ethereum Sepolia hoặc local Anvil, và workload synthetic cho chuỗi cà phê Việt Nam - EU.</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Fonts w:ascii="Times New Roman" w:cs="Times New Roman" w:eastAsia="Times New Roman" w:hAnsi="Times New Roman"/>
          <w:sz w:val="22"/>
          <w:szCs w:val="22"/>
          <w:rtl w:val="0"/>
        </w:rPr>
        <w:t xml:space="preserve">11. Bảng tóm tắt RQ và thực nghiệm</w:t>
      </w:r>
      <w:r w:rsidDel="00000000" w:rsidR="00000000" w:rsidRPr="00000000">
        <w:rPr>
          <w:rtl w:val="0"/>
        </w:rPr>
      </w:r>
    </w:p>
    <w:tbl>
      <w:tblPr>
        <w:tblStyle w:val="Table3"/>
        <w:tblW w:w="996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695"/>
        <w:gridCol w:w="3285"/>
        <w:gridCol w:w="2490"/>
        <w:gridCol w:w="2490"/>
        <w:tblGridChange w:id="0">
          <w:tblGrid>
            <w:gridCol w:w="1695"/>
            <w:gridCol w:w="3285"/>
            <w:gridCol w:w="2490"/>
            <w:gridCol w:w="2490"/>
          </w:tblGrid>
        </w:tblGridChange>
      </w:tblGrid>
      <w:tr>
        <w:trPr>
          <w:cantSplit w:val="0"/>
          <w:tblHeader w:val="0"/>
        </w:trPr>
        <w:tc>
          <w:tcPr>
            <w:shd w:fill="1f4e79" w:val="clear"/>
            <w:vAlign w:val="center"/>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RQ</w:t>
            </w:r>
            <w:r w:rsidDel="00000000" w:rsidR="00000000" w:rsidRPr="00000000">
              <w:rPr>
                <w:rtl w:val="0"/>
              </w:rPr>
            </w:r>
          </w:p>
        </w:tc>
        <w:tc>
          <w:tcPr>
            <w:shd w:fill="1f4e79" w:val="clear"/>
            <w:vAlign w:val="center"/>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Câu hỏi</w:t>
            </w:r>
            <w:r w:rsidDel="00000000" w:rsidR="00000000" w:rsidRPr="00000000">
              <w:rPr>
                <w:rtl w:val="0"/>
              </w:rPr>
            </w:r>
          </w:p>
        </w:tc>
        <w:tc>
          <w:tcPr>
            <w:shd w:fill="1f4e79" w:val="clear"/>
            <w:vAlign w:val="center"/>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Thí nghiệm</w:t>
            </w:r>
            <w:r w:rsidDel="00000000" w:rsidR="00000000" w:rsidRPr="00000000">
              <w:rPr>
                <w:rtl w:val="0"/>
              </w:rPr>
            </w:r>
          </w:p>
        </w:tc>
        <w:tc>
          <w:tcPr>
            <w:shd w:fill="1f4e79" w:val="clear"/>
            <w:vAlign w:val="center"/>
          </w:tcPr>
          <w:p w:rsidR="00000000" w:rsidDel="00000000" w:rsidP="00000000" w:rsidRDefault="00000000" w:rsidRPr="00000000" w14:paraId="00000042">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Output cần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RQ1</w:t>
            </w:r>
            <w:r w:rsidDel="00000000" w:rsidR="00000000" w:rsidRPr="00000000">
              <w:rPr>
                <w:rtl w:val="0"/>
              </w:rPr>
            </w:r>
          </w:p>
        </w:tc>
        <w:tc>
          <w:tcPr>
            <w:vAlign w:val="center"/>
          </w:tcPr>
          <w:p w:rsidR="00000000" w:rsidDel="00000000" w:rsidP="00000000" w:rsidRDefault="00000000" w:rsidRPr="00000000" w14:paraId="00000044">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Chi phí prove/verify/size/RAM thay đổi thế nào theo số EPCIS event mỗi lot?</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E1 - Cryptographic benchmark</w:t>
            </w:r>
            <w:r w:rsidDel="00000000" w:rsidR="00000000" w:rsidRPr="00000000">
              <w:rPr>
                <w:rtl w:val="0"/>
              </w:rPr>
            </w:r>
          </w:p>
        </w:tc>
        <w:tc>
          <w:tcPr>
            <w:vAlign w:val="center"/>
          </w:tcPr>
          <w:p w:rsidR="00000000" w:rsidDel="00000000" w:rsidP="00000000" w:rsidRDefault="00000000" w:rsidRPr="00000000" w14:paraId="00000046">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Bảng và đồ thị prove time, verify time, proof size, RAM.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RQ2</w:t>
            </w:r>
            <w:r w:rsidDel="00000000" w:rsidR="00000000" w:rsidRPr="00000000">
              <w:rPr>
                <w:rtl w:val="0"/>
              </w:rPr>
            </w:r>
          </w:p>
        </w:tc>
        <w:tc>
          <w:tcPr>
            <w:vAlign w:val="center"/>
          </w:tcPr>
          <w:p w:rsidR="00000000" w:rsidDel="00000000" w:rsidP="00000000" w:rsidRDefault="00000000" w:rsidRPr="00000000" w14:paraId="00000048">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Latency end-to-end của kiến trúc 3 lớp dưới tải EUDR thực tế là bao nhiêu?</w:t>
            </w:r>
            <w:r w:rsidDel="00000000" w:rsidR="00000000" w:rsidRPr="00000000">
              <w:rPr>
                <w:rtl w:val="0"/>
              </w:rPr>
            </w:r>
          </w:p>
        </w:tc>
        <w:tc>
          <w:tcPr>
            <w:vAlign w:val="center"/>
          </w:tcPr>
          <w:p w:rsidR="00000000" w:rsidDel="00000000" w:rsidP="00000000" w:rsidRDefault="00000000" w:rsidRPr="00000000" w14:paraId="00000049">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E2 - End-to-end latency</w:t>
            </w:r>
            <w:r w:rsidDel="00000000" w:rsidR="00000000" w:rsidRPr="00000000">
              <w:rPr>
                <w:rtl w:val="0"/>
              </w:rPr>
            </w:r>
          </w:p>
        </w:tc>
        <w:tc>
          <w:tcPr>
            <w:vAlign w:val="center"/>
          </w:tcPr>
          <w:p w:rsidR="00000000" w:rsidDel="00000000" w:rsidP="00000000" w:rsidRDefault="00000000" w:rsidRPr="00000000" w14:paraId="0000004A">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Median, p95, p99, histogram, CDF.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RQ3</w:t>
            </w:r>
            <w:r w:rsidDel="00000000" w:rsidR="00000000" w:rsidRPr="00000000">
              <w:rPr>
                <w:rtl w:val="0"/>
              </w:rPr>
            </w:r>
          </w:p>
        </w:tc>
        <w:tc>
          <w:tcPr>
            <w:vAlign w:val="center"/>
          </w:tcPr>
          <w:p w:rsidR="00000000" w:rsidDel="00000000" w:rsidP="00000000" w:rsidRDefault="00000000" w:rsidRPr="00000000" w14:paraId="0000004C">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Proposed system tốt hơn baseline ở điểm nào?</w:t>
            </w:r>
            <w:r w:rsidDel="00000000" w:rsidR="00000000" w:rsidRPr="00000000">
              <w:rPr>
                <w:rtl w:val="0"/>
              </w:rPr>
            </w:r>
          </w:p>
        </w:tc>
        <w:tc>
          <w:tcPr>
            <w:vAlign w:val="center"/>
          </w:tcPr>
          <w:p w:rsidR="00000000" w:rsidDel="00000000" w:rsidP="00000000" w:rsidRDefault="00000000" w:rsidRPr="00000000" w14:paraId="0000004D">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E3 - Baseline comparison</w:t>
            </w:r>
            <w:r w:rsidDel="00000000" w:rsidR="00000000" w:rsidRPr="00000000">
              <w:rPr>
                <w:rtl w:val="0"/>
              </w:rPr>
            </w:r>
          </w:p>
        </w:tc>
        <w:tc>
          <w:tcPr>
            <w:vAlign w:val="center"/>
          </w:tcPr>
          <w:p w:rsidR="00000000" w:rsidDel="00000000" w:rsidP="00000000" w:rsidRDefault="00000000" w:rsidRPr="00000000" w14:paraId="0000004E">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Throughput, bytes/shipment, audit latency, cost USD, Wilcoxon p-values.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RQ4</w:t>
            </w:r>
            <w:r w:rsidDel="00000000" w:rsidR="00000000" w:rsidRPr="00000000">
              <w:rPr>
                <w:rtl w:val="0"/>
              </w:rPr>
            </w:r>
          </w:p>
        </w:tc>
        <w:tc>
          <w:tcPr>
            <w:vAlign w:val="center"/>
          </w:tcPr>
          <w:p w:rsidR="00000000" w:rsidDel="00000000" w:rsidP="00000000" w:rsidRDefault="00000000" w:rsidRPr="00000000" w14:paraId="00000050">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Hệ thống mở rộng ra sao khi tăng producer, lot/shipment và epoch length?</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E4 - Scalability &amp; policy</w:t>
            </w:r>
            <w:r w:rsidDel="00000000" w:rsidR="00000000" w:rsidRPr="00000000">
              <w:rPr>
                <w:rtl w:val="0"/>
              </w:rPr>
            </w:r>
          </w:p>
        </w:tc>
        <w:tc>
          <w:tcPr>
            <w:vAlign w:val="center"/>
          </w:tcPr>
          <w:p w:rsidR="00000000" w:rsidDel="00000000" w:rsidP="00000000" w:rsidRDefault="00000000" w:rsidRPr="00000000" w14:paraId="00000052">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Heatmap chi phí, line plot prover time, bảng policy implication cho EUDR/CBAM/DPP.</w:t>
            </w:r>
            <w:r w:rsidDel="00000000" w:rsidR="00000000" w:rsidRPr="00000000">
              <w:rPr>
                <w:rtl w:val="0"/>
              </w:rPr>
            </w:r>
          </w:p>
        </w:tc>
      </w:tr>
    </w:tbl>
    <w:p w:rsidR="00000000" w:rsidDel="00000000" w:rsidP="00000000" w:rsidRDefault="00000000" w:rsidRPr="00000000" w14:paraId="00000053">
      <w:pPr>
        <w:pStyle w:val="Heading1"/>
        <w:rPr/>
      </w:pPr>
      <w:r w:rsidDel="00000000" w:rsidR="00000000" w:rsidRPr="00000000">
        <w:rPr>
          <w:rFonts w:ascii="Times New Roman" w:cs="Times New Roman" w:eastAsia="Times New Roman" w:hAnsi="Times New Roman"/>
          <w:sz w:val="22"/>
          <w:szCs w:val="22"/>
          <w:rtl w:val="0"/>
        </w:rPr>
        <w:t xml:space="preserve">12. Đánh giá sơ bộ tính khả thi của nhóm</w:t>
      </w:r>
      <w:r w:rsidDel="00000000" w:rsidR="00000000" w:rsidRPr="00000000">
        <w:rPr>
          <w:rtl w:val="0"/>
        </w:rPr>
      </w:r>
    </w:p>
    <w:p w:rsidR="00000000" w:rsidDel="00000000" w:rsidP="00000000" w:rsidRDefault="00000000" w:rsidRPr="00000000" w14:paraId="00000054">
      <w:pPr>
        <w:spacing w:after="120" w:line="269" w:lineRule="auto"/>
        <w:rPr/>
      </w:pPr>
      <w:r w:rsidDel="00000000" w:rsidR="00000000" w:rsidRPr="00000000">
        <w:rPr>
          <w:rFonts w:ascii="Times New Roman" w:cs="Times New Roman" w:eastAsia="Times New Roman" w:hAnsi="Times New Roman"/>
          <w:sz w:val="22"/>
          <w:szCs w:val="22"/>
          <w:rtl w:val="0"/>
        </w:rPr>
        <w:t xml:space="preserve">Nhóm chúng em đánh giá ý tưởng của Thầy là có thể thực nghiệm được, nhưng cần chia scope theo từng mức để tránh ôm quá rộng ngay từ đầu. Phần khó nhất là triển khai đầy đủ recursive Plonky2, geofence point-in-polygon trong circuit và tái hiện VeCroToken hoàn chỉnh làm baseline.</w:t>
      </w:r>
      <w:r w:rsidDel="00000000" w:rsidR="00000000" w:rsidRPr="00000000">
        <w:rPr>
          <w:rtl w:val="0"/>
        </w:rPr>
      </w:r>
    </w:p>
    <w:p w:rsidR="00000000" w:rsidDel="00000000" w:rsidP="00000000" w:rsidRDefault="00000000" w:rsidRPr="00000000" w14:paraId="00000055">
      <w:pPr>
        <w:spacing w:after="120" w:line="269" w:lineRule="auto"/>
        <w:rPr/>
      </w:pPr>
      <w:r w:rsidDel="00000000" w:rsidR="00000000" w:rsidRPr="00000000">
        <w:rPr>
          <w:rFonts w:ascii="Times New Roman" w:cs="Times New Roman" w:eastAsia="Times New Roman" w:hAnsi="Times New Roman"/>
          <w:sz w:val="22"/>
          <w:szCs w:val="22"/>
          <w:rtl w:val="0"/>
        </w:rPr>
        <w:t xml:space="preserve">Vì vậy, nhóm đề xuất triển khai theo hướng tăng dần. Giai đoạn đầu nên làm MVP để chứng minh pipeline hoạt động: sinh EPCIS synthetic data, tạo Merkle tree/certificate root, tạo nullifier, làm threshold proof đơn giản, sau đó lưu root/proof metadata lên local Anvil hoặc Sepolia. Khi pipeline đã chạy được, nhóm mới mở rộng sang recursive proof đầy đủ và benchmark nhiều seed.</w:t>
      </w:r>
      <w:r w:rsidDel="00000000" w:rsidR="00000000" w:rsidRPr="00000000">
        <w:rPr>
          <w:rtl w:val="0"/>
        </w:rPr>
      </w:r>
    </w:p>
    <w:p w:rsidR="00000000" w:rsidDel="00000000" w:rsidP="00000000" w:rsidRDefault="00000000" w:rsidRPr="00000000" w14:paraId="00000056">
      <w:pPr>
        <w:spacing w:after="120" w:line="269" w:lineRule="auto"/>
        <w:rPr/>
      </w:pPr>
      <w:r w:rsidDel="00000000" w:rsidR="00000000" w:rsidRPr="00000000">
        <w:rPr>
          <w:rFonts w:ascii="Times New Roman" w:cs="Times New Roman" w:eastAsia="Times New Roman" w:hAnsi="Times New Roman"/>
          <w:sz w:val="22"/>
          <w:szCs w:val="22"/>
          <w:rtl w:val="0"/>
        </w:rPr>
        <w:t xml:space="preserve">Đối với baseline, Fabric private-only và hash-on-chain có thể dựng tương đối trực tiếp. VeCroToken có thể được dùng theo hai mức: nếu kịp thì reproduce một phần logic; nếu không, có thể dùng số liệu/logic mô phỏng dựa trên paper và ghi rõ giả định trong báo cáo thực nghiệm.</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Fonts w:ascii="Times New Roman" w:cs="Times New Roman" w:eastAsia="Times New Roman" w:hAnsi="Times New Roman"/>
          <w:sz w:val="22"/>
          <w:szCs w:val="22"/>
          <w:rtl w:val="0"/>
        </w:rPr>
        <w:t xml:space="preserve">13. Đề xuất kế hoạch triển khai MVP</w:t>
      </w:r>
      <w:r w:rsidDel="00000000" w:rsidR="00000000" w:rsidRPr="00000000">
        <w:rPr>
          <w:rtl w:val="0"/>
        </w:rPr>
      </w:r>
    </w:p>
    <w:tbl>
      <w:tblPr>
        <w:tblStyle w:val="Table4"/>
        <w:tblW w:w="99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f4e79" w:val="clear"/>
            <w:vAlign w:val="center"/>
          </w:tcPr>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Mức</w:t>
            </w:r>
            <w:r w:rsidDel="00000000" w:rsidR="00000000" w:rsidRPr="00000000">
              <w:rPr>
                <w:rtl w:val="0"/>
              </w:rPr>
            </w:r>
          </w:p>
        </w:tc>
        <w:tc>
          <w:tcPr>
            <w:shd w:fill="1f4e79" w:val="clear"/>
            <w:vAlign w:val="center"/>
          </w:tcPr>
          <w:p w:rsidR="00000000" w:rsidDel="00000000" w:rsidP="00000000" w:rsidRDefault="00000000" w:rsidRPr="00000000" w14:paraId="0000005A">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Mục tiêu</w:t>
            </w:r>
            <w:r w:rsidDel="00000000" w:rsidR="00000000" w:rsidRPr="00000000">
              <w:rPr>
                <w:rtl w:val="0"/>
              </w:rPr>
            </w:r>
          </w:p>
        </w:tc>
        <w:tc>
          <w:tcPr>
            <w:shd w:fill="1f4e79" w:val="clear"/>
            <w:vAlign w:val="center"/>
          </w:tcPr>
          <w:p w:rsidR="00000000" w:rsidDel="00000000" w:rsidP="00000000" w:rsidRDefault="00000000" w:rsidRPr="00000000" w14:paraId="0000005B">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Việc cần làm</w:t>
            </w:r>
            <w:r w:rsidDel="00000000" w:rsidR="00000000" w:rsidRPr="00000000">
              <w:rPr>
                <w:rtl w:val="0"/>
              </w:rPr>
            </w:r>
          </w:p>
        </w:tc>
        <w:tc>
          <w:tcPr>
            <w:shd w:fill="1f4e79" w:val="clear"/>
            <w:vAlign w:val="center"/>
          </w:tcPr>
          <w:p w:rsidR="00000000" w:rsidDel="00000000" w:rsidP="00000000" w:rsidRDefault="00000000" w:rsidRPr="00000000" w14:paraId="0000005C">
            <w:pPr>
              <w:spacing w:after="40" w:lineRule="auto"/>
              <w:rPr/>
            </w:pPr>
            <w:r w:rsidDel="00000000" w:rsidR="00000000" w:rsidRPr="00000000">
              <w:rPr>
                <w:rFonts w:ascii="Times New Roman" w:cs="Times New Roman" w:eastAsia="Times New Roman" w:hAnsi="Times New Roman"/>
                <w:b w:val="1"/>
                <w:bCs w:val="1"/>
                <w:color w:val="ffffff"/>
                <w:sz w:val="22"/>
                <w:szCs w:val="22"/>
                <w:rtl w:val="0"/>
              </w:rPr>
              <w:t xml:space="preserve">Kết quả mong đợi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MVP 1</w:t>
            </w:r>
            <w:r w:rsidDel="00000000" w:rsidR="00000000" w:rsidRPr="00000000">
              <w:rPr>
                <w:rtl w:val="0"/>
              </w:rPr>
            </w:r>
          </w:p>
        </w:tc>
        <w:tc>
          <w:tcPr>
            <w:vAlign w:val="center"/>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Chứng minh được dữ liệu EPCIS có thể đưa vào proof.</w:t>
            </w:r>
            <w:r w:rsidDel="00000000" w:rsidR="00000000" w:rsidRPr="00000000">
              <w:rPr>
                <w:rtl w:val="0"/>
              </w:rPr>
            </w:r>
          </w:p>
        </w:tc>
        <w:tc>
          <w:tcPr>
            <w:vAlign w:val="center"/>
          </w:tcPr>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Sinh EPCIS synthetic data, Poseidon/Merkle, threshold/nullifier proof đơn giản.</w:t>
            </w:r>
            <w:r w:rsidDel="00000000" w:rsidR="00000000" w:rsidRPr="00000000">
              <w:rPr>
                <w:rtl w:val="0"/>
              </w:rPr>
            </w:r>
          </w:p>
        </w:tc>
        <w:tc>
          <w:tcPr>
            <w:vAlign w:val="center"/>
          </w:tcPr>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Có số liệu prove/verify cơ bản cho RQ1.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MVP 2</w:t>
            </w:r>
            <w:r w:rsidDel="00000000" w:rsidR="00000000" w:rsidRPr="00000000">
              <w:rPr>
                <w:rtl w:val="0"/>
              </w:rPr>
            </w:r>
          </w:p>
        </w:tc>
        <w:tc>
          <w:tcPr>
            <w:vAlign w:val="center"/>
          </w:tcPr>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Chứng minh pipeline 3 lớp chạy được.</w:t>
            </w:r>
            <w:r w:rsidDel="00000000" w:rsidR="00000000" w:rsidRPr="00000000">
              <w:rPr>
                <w:rtl w:val="0"/>
              </w:rPr>
            </w:r>
          </w:p>
        </w:tc>
        <w:tc>
          <w:tcPr>
            <w:vAlign w:val="center"/>
          </w:tcPr>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Mock/Fabric ledger -&gt; prover -&gt; local Anvil/Sepolia contract.</w:t>
            </w:r>
            <w:r w:rsidDel="00000000" w:rsidR="00000000" w:rsidRPr="00000000">
              <w:rPr>
                <w:rtl w:val="0"/>
              </w:rPr>
            </w:r>
          </w:p>
        </w:tc>
        <w:tc>
          <w:tcPr>
            <w:vAlign w:val="center"/>
          </w:tcPr>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Có demo end-to-end latency cho RQ2.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MVP 3</w:t>
            </w:r>
            <w:r w:rsidDel="00000000" w:rsidR="00000000" w:rsidRPr="00000000">
              <w:rPr>
                <w:rtl w:val="0"/>
              </w:rPr>
            </w:r>
          </w:p>
        </w:tc>
        <w:tc>
          <w:tcPr>
            <w:vAlign w:val="center"/>
          </w:tcPr>
          <w:p w:rsidR="00000000" w:rsidDel="00000000" w:rsidP="00000000" w:rsidRDefault="00000000" w:rsidRPr="00000000" w14:paraId="00000066">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Có baseline comparison.</w:t>
            </w:r>
            <w:r w:rsidDel="00000000" w:rsidR="00000000" w:rsidRPr="00000000">
              <w:rPr>
                <w:rtl w:val="0"/>
              </w:rPr>
            </w:r>
          </w:p>
        </w:tc>
        <w:tc>
          <w:tcPr>
            <w:vAlign w:val="center"/>
          </w:tcPr>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So sánh Fabric private, hash-on-chain và proposed ở workload nhỏ.</w:t>
            </w:r>
            <w:r w:rsidDel="00000000" w:rsidR="00000000" w:rsidRPr="00000000">
              <w:rPr>
                <w:rtl w:val="0"/>
              </w:rPr>
            </w:r>
          </w:p>
        </w:tc>
        <w:tc>
          <w:tcPr>
            <w:vAlign w:val="center"/>
          </w:tcPr>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Có bảng throughput, bytes/shipment, audit latency cho RQ3.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MVP 4</w:t>
            </w:r>
            <w:r w:rsidDel="00000000" w:rsidR="00000000" w:rsidRPr="00000000">
              <w:rPr>
                <w:rtl w:val="0"/>
              </w:rPr>
            </w:r>
          </w:p>
        </w:tc>
        <w:tc>
          <w:tcPr>
            <w:vAlign w:val="center"/>
          </w:tcPr>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Mở rộng và hoàn thiện paper.</w:t>
            </w:r>
            <w:r w:rsidDel="00000000" w:rsidR="00000000" w:rsidRPr="00000000">
              <w:rPr>
                <w:rtl w:val="0"/>
              </w:rPr>
            </w:r>
          </w:p>
        </w:tc>
        <w:tc>
          <w:tcPr>
            <w:vAlign w:val="center"/>
          </w:tcPr>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Chạy nhiều seed, thêm scalability, polish biểu đồ và viết kết quả.</w:t>
            </w:r>
            <w:r w:rsidDel="00000000" w:rsidR="00000000" w:rsidRPr="00000000">
              <w:rPr>
                <w:rtl w:val="0"/>
              </w:rPr>
            </w:r>
          </w:p>
        </w:tc>
        <w:tc>
          <w:tcPr>
            <w:vAlign w:val="center"/>
          </w:tcPr>
          <w:p w:rsidR="00000000" w:rsidDel="00000000" w:rsidP="00000000" w:rsidRDefault="00000000" w:rsidRPr="00000000" w14:paraId="0000006C">
            <w:pPr>
              <w:spacing w:after="40" w:lineRule="auto"/>
              <w:rPr/>
            </w:pPr>
            <w:r w:rsidDel="00000000" w:rsidR="00000000" w:rsidRPr="00000000">
              <w:rPr>
                <w:rFonts w:ascii="Times New Roman" w:cs="Times New Roman" w:eastAsia="Times New Roman" w:hAnsi="Times New Roman"/>
                <w:b w:val="0"/>
                <w:bCs w:val="0"/>
                <w:sz w:val="22"/>
                <w:szCs w:val="22"/>
                <w:rtl w:val="0"/>
              </w:rPr>
              <w:t xml:space="preserve">Có kết quả đủ để cập nhật draft paper.</w:t>
            </w:r>
            <w:r w:rsidDel="00000000" w:rsidR="00000000" w:rsidRPr="00000000">
              <w:rPr>
                <w:rtl w:val="0"/>
              </w:rPr>
            </w:r>
          </w:p>
        </w:tc>
      </w:tr>
    </w:tbl>
    <w:p w:rsidR="00000000" w:rsidDel="00000000" w:rsidP="00000000" w:rsidRDefault="00000000" w:rsidRPr="00000000" w14:paraId="0000006D">
      <w:pPr>
        <w:pStyle w:val="Heading1"/>
        <w:rPr/>
      </w:pPr>
      <w:r w:rsidDel="00000000" w:rsidR="00000000" w:rsidRPr="00000000">
        <w:rPr>
          <w:rFonts w:ascii="Times New Roman" w:cs="Times New Roman" w:eastAsia="Times New Roman" w:hAnsi="Times New Roman"/>
          <w:sz w:val="22"/>
          <w:szCs w:val="22"/>
          <w:rtl w:val="0"/>
        </w:rPr>
        <w:t xml:space="preserve">14. Các điểm nhóm cần xin ý kiến Thầy</w:t>
      </w:r>
      <w:r w:rsidDel="00000000" w:rsidR="00000000" w:rsidRPr="00000000">
        <w:rPr>
          <w:rtl w:val="0"/>
        </w:rPr>
      </w:r>
    </w:p>
    <w:p w:rsidR="00000000" w:rsidDel="00000000" w:rsidP="00000000" w:rsidRDefault="00000000" w:rsidRPr="00000000" w14:paraId="0000006E">
      <w:pPr>
        <w:ind w:left="360" w:hanging="360"/>
        <w:rPr/>
      </w:pPr>
      <w:r w:rsidDel="00000000" w:rsidR="00000000" w:rsidRPr="00000000">
        <w:rPr>
          <w:rFonts w:ascii="Times New Roman" w:cs="Times New Roman" w:eastAsia="Times New Roman" w:hAnsi="Times New Roman"/>
          <w:sz w:val="22"/>
          <w:szCs w:val="22"/>
          <w:rtl w:val="0"/>
        </w:rPr>
        <w:t xml:space="preserve">• Nhóm có thể bắt đầu bằng simplified circuit trước, chưa triển khai đầy đủ geofence point-in-polygon trong giai đoạn đầu không?</w:t>
      </w:r>
      <w:r w:rsidDel="00000000" w:rsidR="00000000" w:rsidRPr="00000000">
        <w:rPr>
          <w:rtl w:val="0"/>
        </w:rPr>
      </w:r>
    </w:p>
    <w:p w:rsidR="00000000" w:rsidDel="00000000" w:rsidP="00000000" w:rsidRDefault="00000000" w:rsidRPr="00000000" w14:paraId="0000006F">
      <w:pPr>
        <w:ind w:left="360" w:hanging="360"/>
        <w:rPr/>
      </w:pPr>
      <w:r w:rsidDel="00000000" w:rsidR="00000000" w:rsidRPr="00000000">
        <w:rPr>
          <w:rFonts w:ascii="Times New Roman" w:cs="Times New Roman" w:eastAsia="Times New Roman" w:hAnsi="Times New Roman"/>
          <w:sz w:val="22"/>
          <w:szCs w:val="22"/>
          <w:rtl w:val="0"/>
        </w:rPr>
        <w:t xml:space="preserve">• VeCroToken baseline có cần reproduce đầy đủ hay được phép dùng mô phỏng/ước lượng có giải thích rõ giả định?</w:t>
      </w:r>
      <w:r w:rsidDel="00000000" w:rsidR="00000000" w:rsidRPr="00000000">
        <w:rPr>
          <w:rtl w:val="0"/>
        </w:rPr>
      </w:r>
    </w:p>
    <w:p w:rsidR="00000000" w:rsidDel="00000000" w:rsidP="00000000" w:rsidRDefault="00000000" w:rsidRPr="00000000" w14:paraId="00000070">
      <w:pPr>
        <w:ind w:left="360" w:hanging="360"/>
        <w:rPr/>
      </w:pPr>
      <w:r w:rsidDel="00000000" w:rsidR="00000000" w:rsidRPr="00000000">
        <w:rPr>
          <w:rFonts w:ascii="Times New Roman" w:cs="Times New Roman" w:eastAsia="Times New Roman" w:hAnsi="Times New Roman"/>
          <w:sz w:val="22"/>
          <w:szCs w:val="22"/>
          <w:rtl w:val="0"/>
        </w:rPr>
        <w:t xml:space="preserve">• Layer 1 trong giai đoạn demo nên ưu tiên Sepolia hay local Anvil để tránh nhiễu do mạng testnet?</w:t>
      </w:r>
      <w:r w:rsidDel="00000000" w:rsidR="00000000" w:rsidRPr="00000000">
        <w:rPr>
          <w:rtl w:val="0"/>
        </w:rPr>
      </w:r>
    </w:p>
    <w:p w:rsidR="00000000" w:rsidDel="00000000" w:rsidP="00000000" w:rsidRDefault="00000000" w:rsidRPr="00000000" w14:paraId="00000071">
      <w:pPr>
        <w:ind w:left="360" w:hanging="360"/>
        <w:rPr/>
      </w:pPr>
      <w:r w:rsidDel="00000000" w:rsidR="00000000" w:rsidRPr="00000000">
        <w:rPr>
          <w:rFonts w:ascii="Times New Roman" w:cs="Times New Roman" w:eastAsia="Times New Roman" w:hAnsi="Times New Roman"/>
          <w:sz w:val="22"/>
          <w:szCs w:val="22"/>
          <w:rtl w:val="0"/>
        </w:rPr>
        <w:t xml:space="preserve">• Trong paper, nhóm nên giữ Plonky2 là công nghệ chính hay có thể thay bằng Circom/Groth16 cho MVP nếu dễ triển khai hơn?</w:t>
      </w:r>
      <w:r w:rsidDel="00000000" w:rsidR="00000000" w:rsidRPr="00000000">
        <w:rPr>
          <w:rtl w:val="0"/>
        </w:rPr>
      </w:r>
    </w:p>
    <w:p w:rsidR="00000000" w:rsidDel="00000000" w:rsidP="00000000" w:rsidRDefault="00000000" w:rsidRPr="00000000" w14:paraId="00000072">
      <w:pPr>
        <w:ind w:left="360" w:hanging="360"/>
        <w:rPr/>
      </w:pPr>
      <w:r w:rsidDel="00000000" w:rsidR="00000000" w:rsidRPr="00000000">
        <w:rPr>
          <w:rFonts w:ascii="Times New Roman" w:cs="Times New Roman" w:eastAsia="Times New Roman" w:hAnsi="Times New Roman"/>
          <w:sz w:val="22"/>
          <w:szCs w:val="22"/>
          <w:rtl w:val="0"/>
        </w:rPr>
        <w:t xml:space="preserve">• Thầy kỳ vọng mức độ thực nghiệm đến đâu cho lần báo cáo tiếp theo: demo pipeline, benchmark RQ1-RQ2, hay đủ cả RQ1-RQ4?</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Fonts w:ascii="Times New Roman" w:cs="Times New Roman" w:eastAsia="Times New Roman" w:hAnsi="Times New Roman"/>
          <w:sz w:val="22"/>
          <w:szCs w:val="22"/>
          <w:rtl w:val="0"/>
        </w:rPr>
        <w:t xml:space="preserve">15. Kết luận của nhóm</w:t>
      </w:r>
      <w:r w:rsidDel="00000000" w:rsidR="00000000" w:rsidRPr="00000000">
        <w:rPr>
          <w:rtl w:val="0"/>
        </w:rPr>
      </w:r>
    </w:p>
    <w:p w:rsidR="00000000" w:rsidDel="00000000" w:rsidP="00000000" w:rsidRDefault="00000000" w:rsidRPr="00000000" w14:paraId="00000074">
      <w:pPr>
        <w:spacing w:after="120" w:line="269" w:lineRule="auto"/>
        <w:rPr/>
      </w:pPr>
      <w:r w:rsidDel="00000000" w:rsidR="00000000" w:rsidRPr="00000000">
        <w:rPr>
          <w:rFonts w:ascii="Times New Roman" w:cs="Times New Roman" w:eastAsia="Times New Roman" w:hAnsi="Times New Roman"/>
          <w:sz w:val="22"/>
          <w:szCs w:val="22"/>
          <w:rtl w:val="0"/>
        </w:rPr>
        <w:t xml:space="preserve">Nhóm chúng em hiểu đề xuất của Thầy là một hướng nghiên cứu có tiềm năng hơn so với việc chỉ phân tích VeCroToken. Ý tưởng chính là xây dựng một hệ thống EPCIS-aware recursive ZK-Rollup để chứng minh compliance của chuỗi cung ứng dưới EUDR, vừa đảm bảo public verifiability vừa bảo vệ dữ liệu nhạy cảm.</w:t>
      </w:r>
      <w:r w:rsidDel="00000000" w:rsidR="00000000" w:rsidRPr="00000000">
        <w:rPr>
          <w:rtl w:val="0"/>
        </w:rPr>
      </w:r>
    </w:p>
    <w:p w:rsidR="00000000" w:rsidDel="00000000" w:rsidP="00000000" w:rsidRDefault="00000000" w:rsidRPr="00000000" w14:paraId="00000075">
      <w:pPr>
        <w:spacing w:after="120" w:line="269" w:lineRule="auto"/>
        <w:rPr/>
      </w:pPr>
      <w:r w:rsidDel="00000000" w:rsidR="00000000" w:rsidRPr="00000000">
        <w:rPr>
          <w:rFonts w:ascii="Times New Roman" w:cs="Times New Roman" w:eastAsia="Times New Roman" w:hAnsi="Times New Roman"/>
          <w:sz w:val="22"/>
          <w:szCs w:val="22"/>
          <w:rtl w:val="0"/>
        </w:rPr>
        <w:t xml:space="preserve">Nhóm đánh giá hướng này khả thi nếu triển khai theo từng mức: đầu tiên là synthetic EPCIS data và các circuit đơn giản, sau đó dựng pipeline 3 lớp, rồi mới mở rộng sang recursive proof và benchmark đầy đủ. Trong giai đoạn tiếp theo, nhóm dự kiến tập trung vào việc kiểm tra khả thi thực nghiệm, dựng MVP và xác định phần nào cần đơn giản hóa để kịp tiến độ.</w:t>
      </w:r>
      <w:r w:rsidDel="00000000" w:rsidR="00000000" w:rsidRPr="00000000">
        <w:rPr>
          <w:rtl w:val="0"/>
        </w:rPr>
      </w:r>
    </w:p>
    <w:p w:rsidR="00000000" w:rsidDel="00000000" w:rsidP="00000000" w:rsidRDefault="00000000" w:rsidRPr="00000000" w14:paraId="00000076">
      <w:pPr>
        <w:spacing w:before="160" w:lineRule="auto"/>
        <w:rPr/>
      </w:pPr>
      <w:r w:rsidDel="00000000" w:rsidR="00000000" w:rsidRPr="00000000">
        <w:rPr>
          <w:rFonts w:ascii="Times New Roman" w:cs="Times New Roman" w:eastAsia="Times New Roman" w:hAnsi="Times New Roman"/>
          <w:i w:val="1"/>
          <w:iCs w:val="1"/>
          <w:color w:val="5a5a5a"/>
          <w:sz w:val="20"/>
          <w:szCs w:val="20"/>
          <w:rtl w:val="0"/>
        </w:rPr>
        <w:t xml:space="preserve">Nguồn tài liệu nhóm đọc: paper_01.pdf (draft paper trên Overleaf) và experiment_guide.md/guide.mdi.</w:t>
      </w:r>
      <w:r w:rsidDel="00000000" w:rsidR="00000000" w:rsidRPr="00000000">
        <w:rPr>
          <w:rtl w:val="0"/>
        </w:rPr>
      </w:r>
    </w:p>
    <w:sectPr>
      <w:headerReference r:id="rId7" w:type="default"/>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Ngô Văn Thịnh - Phan Hữu Trí - Trần Duy Nhân | ZK-Rollup &amp; EUDR Traceability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4e79"/>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1f4e79"/>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lL0pgSSHHWaMS1MXpWJv+J4wA==">CgMxLjA4AHIhMWdmOW9zVGZlSDhLWGNHYnZTbkVOTU1GaHVkT1ZyR2tK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