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18" w:leftChars="0" w:hanging="41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Tên trưởng phòng/bộ phận của phòng hành chính/phòng bán hàng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Mô tả dịch vụ chăm sóc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khách hàng: bảo hành, vận chuyển, lắp đặt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Một số nhà cung cấp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Bảng giá mẫu 1 số sp máy văn phòng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87"/>
        <w:gridCol w:w="1235"/>
        <w:gridCol w:w="1095"/>
        <w:gridCol w:w="123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vMerge w:val="restart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Tên sản phẩm</w:t>
            </w:r>
          </w:p>
        </w:tc>
        <w:tc>
          <w:tcPr>
            <w:tcW w:w="0" w:type="auto"/>
            <w:gridSpan w:val="2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2018</w:t>
            </w:r>
          </w:p>
        </w:tc>
        <w:tc>
          <w:tcPr>
            <w:tcW w:w="0" w:type="auto"/>
            <w:gridSpan w:val="2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vMerge w:val="continue"/>
          </w:tcPr>
          <w:p>
            <w:pPr>
              <w:ind w:left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Giá nhập</w:t>
            </w: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="140" w:leftChars="0" w:hanging="140" w:hangingChars="5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Giá bán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Giá nhập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140" w:leftChars="0" w:hanging="140" w:hangingChars="5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Giá bán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…</w:t>
            </w: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1"/>
        </w:numPr>
        <w:ind w:left="418" w:leftChars="0" w:hanging="41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Kênh phân phối (các thành phần trong: kênh trực tiếp; gián tiếp (đơn vị bán buôn bán lẻ - nếu có)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Một số hoạt động quảng bá và kinh phí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828C2"/>
    <w:multiLevelType w:val="singleLevel"/>
    <w:tmpl w:val="B73828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A3241"/>
    <w:rsid w:val="499A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2020-07-24T05:39:00Z</dcterms:created>
  <dc:creator>google1594020439</dc:creator>
  <cp:lastModifiedBy>google1594020439</cp:lastModifiedBy>
  <dcterms:modified xsi:type="dcterms:W3CDTF">2020-07-24T09:51:51Z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