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b/>
          <w:bCs/>
          <w:color w:val="1F3864"/>
          <w:sz w:val="36"/>
          <w:szCs w:val="36"/>
        </w:rPr>
        <w:t>TÀI LIỆU ĐẶC TẢ YÊU CẦU PHẦN MỀM (SRS)</w:t>
      </w:r>
    </w:p>
    <w:p>
      <w:pPr>
        <w:pStyle w:val="Normal"/>
        <w:spacing w:before="0" w:after="360"/>
        <w:jc w:val="center"/>
        <w:rPr/>
      </w:pPr>
      <w:r>
        <w:rPr>
          <w:i/>
          <w:iCs/>
          <w:sz w:val="30"/>
          <w:szCs w:val="30"/>
        </w:rPr>
        <w:t>Hệ thống Quản lý Thư viện Trường</w:t>
      </w:r>
    </w:p>
    <w:p>
      <w:pPr>
        <w:pStyle w:val="Normal"/>
        <w:spacing w:before="0" w:after="160"/>
        <w:rPr/>
      </w:pPr>
      <w:r>
        <w:rPr>
          <w:b/>
          <w:bCs/>
          <w:sz w:val="28"/>
          <w:szCs w:val="28"/>
        </w:rPr>
        <w:t>MỤC LỤC</w:t>
      </w:r>
    </w:p>
    <w:sdt>
      <w:sdtPr>
        <w:docPartObj>
          <w:docPartGallery w:val="Table of Contents"/>
          <w:docPartUnique w:val="true"/>
        </w:docPartObj>
      </w:sdtPr>
      <w:sdtContent>
        <w:p>
          <w:pPr>
            <w:pStyle w:val="TOC1"/>
            <w:tabs>
              <w:tab w:val="clear" w:pos="8901"/>
              <w:tab w:val="right" w:pos="8900" w:leader="dot"/>
            </w:tabs>
            <w:rPr/>
          </w:pPr>
          <w:r>
            <w:fldChar w:fldCharType="begin"/>
          </w:r>
          <w:r>
            <w:rPr>
              <w:rStyle w:val="IndexLink"/>
            </w:rPr>
            <w:instrText xml:space="preserve"> TOC \o "1-3" \h</w:instrText>
          </w:r>
          <w:r>
            <w:rPr>
              <w:rStyle w:val="IndexLink"/>
            </w:rPr>
            <w:fldChar w:fldCharType="separate"/>
          </w:r>
          <w:hyperlink w:anchor="__RefHeading___Toc22_1724641205">
            <w:r>
              <w:rPr>
                <w:rStyle w:val="IndexLink"/>
              </w:rPr>
              <w:t>1. Giới thiệu dự án</w:t>
              <w:tab/>
              <w:t>2</w:t>
            </w:r>
          </w:hyperlink>
        </w:p>
        <w:p>
          <w:pPr>
            <w:pStyle w:val="TOC2"/>
            <w:tabs>
              <w:tab w:val="clear" w:pos="8618"/>
              <w:tab w:val="right" w:pos="8900" w:leader="dot"/>
            </w:tabs>
            <w:rPr/>
          </w:pPr>
          <w:hyperlink w:anchor="__RefHeading___Toc24_1724641205">
            <w:r>
              <w:rPr>
                <w:rStyle w:val="IndexLink"/>
              </w:rPr>
              <w:t>1.1. Mục tiêu</w:t>
              <w:tab/>
              <w:t>2</w:t>
            </w:r>
          </w:hyperlink>
        </w:p>
        <w:p>
          <w:pPr>
            <w:pStyle w:val="TOC2"/>
            <w:tabs>
              <w:tab w:val="clear" w:pos="8618"/>
              <w:tab w:val="right" w:pos="8900" w:leader="dot"/>
            </w:tabs>
            <w:rPr/>
          </w:pPr>
          <w:hyperlink w:anchor="__RefHeading___Toc26_1724641205">
            <w:r>
              <w:rPr>
                <w:rStyle w:val="IndexLink"/>
              </w:rPr>
              <w:t>1.2. Đối tượng sử dụng</w:t>
              <w:tab/>
              <w:t>2</w:t>
            </w:r>
          </w:hyperlink>
        </w:p>
        <w:p>
          <w:pPr>
            <w:pStyle w:val="TOC1"/>
            <w:tabs>
              <w:tab w:val="clear" w:pos="8901"/>
              <w:tab w:val="right" w:pos="8900" w:leader="dot"/>
            </w:tabs>
            <w:rPr/>
          </w:pPr>
          <w:hyperlink w:anchor="__RefHeading___Toc28_1724641205">
            <w:r>
              <w:rPr>
                <w:rStyle w:val="IndexLink"/>
              </w:rPr>
              <w:t>2. Chức năng hệ thống</w:t>
              <w:tab/>
              <w:t>2</w:t>
            </w:r>
          </w:hyperlink>
        </w:p>
        <w:p>
          <w:pPr>
            <w:pStyle w:val="TOC2"/>
            <w:tabs>
              <w:tab w:val="clear" w:pos="8618"/>
              <w:tab w:val="right" w:pos="8900" w:leader="dot"/>
            </w:tabs>
            <w:rPr/>
          </w:pPr>
          <w:hyperlink w:anchor="__RefHeading___Toc30_1724641205">
            <w:r>
              <w:rPr>
                <w:rStyle w:val="IndexLink"/>
              </w:rPr>
              <w:t>2.1. Quản lý mượn sách</w:t>
              <w:tab/>
              <w:t>2</w:t>
            </w:r>
          </w:hyperlink>
        </w:p>
        <w:p>
          <w:pPr>
            <w:pStyle w:val="TOC3"/>
            <w:tabs>
              <w:tab w:val="clear" w:pos="8334"/>
              <w:tab w:val="right" w:pos="8900" w:leader="dot"/>
            </w:tabs>
            <w:rPr/>
          </w:pPr>
          <w:hyperlink w:anchor="__RefHeading___Toc32_1724641205">
            <w:r>
              <w:rPr>
                <w:rStyle w:val="IndexLink"/>
              </w:rPr>
              <w:t>2.1.1. Luồng mượn sách qua thẻ sinh viên</w:t>
              <w:tab/>
              <w:t>2</w:t>
            </w:r>
          </w:hyperlink>
        </w:p>
        <w:p>
          <w:pPr>
            <w:pStyle w:val="TOC2"/>
            <w:tabs>
              <w:tab w:val="clear" w:pos="8618"/>
              <w:tab w:val="right" w:pos="8900" w:leader="dot"/>
            </w:tabs>
            <w:rPr/>
          </w:pPr>
          <w:hyperlink w:anchor="__RefHeading___Toc34_1724641205">
            <w:r>
              <w:rPr>
                <w:rStyle w:val="IndexLink"/>
              </w:rPr>
              <w:t>2.2. Quản lý trả sách</w:t>
              <w:tab/>
              <w:t>2</w:t>
            </w:r>
          </w:hyperlink>
        </w:p>
        <w:p>
          <w:pPr>
            <w:pStyle w:val="TOC1"/>
            <w:tabs>
              <w:tab w:val="clear" w:pos="8901"/>
              <w:tab w:val="right" w:pos="8900" w:leader="dot"/>
            </w:tabs>
            <w:rPr/>
          </w:pPr>
          <w:hyperlink w:anchor="__RefHeading___Toc36_1724641205">
            <w:r>
              <w:rPr>
                <w:rStyle w:val="IndexLink"/>
              </w:rPr>
              <w:t>3. Yêu cầu bảo mật</w:t>
              <w:tab/>
              <w:t>3</w:t>
            </w:r>
          </w:hyperlink>
          <w:r>
            <w:rPr>
              <w:rStyle w:val="IndexLink"/>
            </w:rPr>
            <w:fldChar w:fldCharType="end"/>
          </w:r>
        </w:p>
      </w:sdtContent>
    </w:sdt>
    <w:p>
      <w:pPr>
        <w:pStyle w:val="Normal"/>
        <w:rPr/>
      </w:pPr>
      <w:r>
        <w:rPr/>
      </w:r>
    </w:p>
    <w:p>
      <w:pPr>
        <w:pStyle w:val="Normal"/>
        <w:rPr/>
      </w:pPr>
      <w:r>
        <w:rPr/>
      </w:r>
      <w:r>
        <w:br w:type="page"/>
      </w:r>
    </w:p>
    <w:p>
      <w:pPr>
        <w:pStyle w:val="Heading1"/>
        <w:numPr>
          <w:ilvl w:val="0"/>
          <w:numId w:val="3"/>
        </w:numPr>
        <w:spacing w:before="0" w:after="160"/>
        <w:rPr/>
      </w:pPr>
      <w:bookmarkStart w:id="0" w:name="__RefHeading___Toc22_1724641205"/>
      <w:bookmarkEnd w:id="0"/>
      <w:r>
        <w:rPr/>
        <w:t>Giới thiệu dự án</w:t>
      </w:r>
    </w:p>
    <w:p>
      <w:pPr>
        <w:pStyle w:val="Normal"/>
        <w:spacing w:lineRule="exact" w:line="320" w:before="0" w:after="120"/>
        <w:rPr/>
      </w:pPr>
      <w:r>
        <w:rPr/>
        <w:t>Tài liệu này đặc tả yêu cầu cho Hệ thống Quản lý Thư viện Trường, phục vụ nhóm phát triển và giảng viên hướng dẫn trước khi bắt đầu lập trình.</w:t>
      </w:r>
    </w:p>
    <w:p>
      <w:pPr>
        <w:pStyle w:val="Heading2"/>
        <w:numPr>
          <w:ilvl w:val="1"/>
          <w:numId w:val="1"/>
        </w:numPr>
        <w:rPr/>
      </w:pPr>
      <w:bookmarkStart w:id="1" w:name="__RefHeading___Toc24_1724641205"/>
      <w:bookmarkEnd w:id="1"/>
      <w:r>
        <w:rPr/>
        <w:t>Mục tiêu</w:t>
      </w:r>
    </w:p>
    <w:p>
      <w:pPr>
        <w:pStyle w:val="Normal"/>
        <w:spacing w:lineRule="exact" w:line="320" w:before="0" w:after="120"/>
        <w:rPr/>
      </w:pPr>
      <w:r>
        <w:rPr/>
        <w:t>Số hóa quy trình mượn và trả sách, giảm sai sót khi ghi sổ thủ công và giúp thủ thư theo dõi sách quá hạn nhanh chóng.</w:t>
      </w:r>
    </w:p>
    <w:p>
      <w:pPr>
        <w:pStyle w:val="Heading2"/>
        <w:numPr>
          <w:ilvl w:val="1"/>
          <w:numId w:val="1"/>
        </w:numPr>
        <w:rPr/>
      </w:pPr>
      <w:bookmarkStart w:id="2" w:name="__RefHeading___Toc26_1724641205"/>
      <w:bookmarkEnd w:id="2"/>
      <w:r>
        <w:rPr/>
        <w:t>Đối tượng sử dụng</w:t>
      </w:r>
    </w:p>
    <w:p>
      <w:pPr>
        <w:pStyle w:val="Normal"/>
        <w:spacing w:lineRule="exact" w:line="320" w:before="0" w:after="120"/>
        <w:rPr/>
      </w:pPr>
      <w:r>
        <w:rPr/>
        <w:t>Hệ thống phục vụ hai nhóm người dùng chính: thủ thư (quản lý phiếu mượn, trả) và sinh viên (tra cứu sách, xem tình trạng phiếu mượn của mình).</w:t>
      </w:r>
    </w:p>
    <w:p>
      <w:pPr>
        <w:pStyle w:val="Heading1"/>
        <w:numPr>
          <w:ilvl w:val="0"/>
          <w:numId w:val="1"/>
        </w:numPr>
        <w:rPr/>
      </w:pPr>
      <w:bookmarkStart w:id="3" w:name="__RefHeading___Toc28_1724641205"/>
      <w:bookmarkEnd w:id="3"/>
      <w:r>
        <w:rPr/>
        <w:t>Chức năng hệ thống</w:t>
      </w:r>
    </w:p>
    <w:p>
      <w:pPr>
        <w:pStyle w:val="Normal"/>
        <w:spacing w:lineRule="exact" w:line="320" w:before="0" w:after="120"/>
        <w:rPr/>
      </w:pPr>
      <w:r>
        <w:rPr/>
        <w:t>Hệ thống cho phép thủ thư lập phiếu mượn sách bằng cách quét thẻ sinh viên và ghi nhận ngày mượn, ngày hẹn trả. Hệ thống cho phép ghi nhận việc trả sách và tự động cập nhật tình trạng phiếu (Đang mượn, Quá hạn, Đã trả).</w:t>
      </w:r>
    </w:p>
    <w:p>
      <w:pPr>
        <w:pStyle w:val="Heading2"/>
        <w:numPr>
          <w:ilvl w:val="1"/>
          <w:numId w:val="1"/>
        </w:numPr>
        <w:rPr/>
      </w:pPr>
      <w:bookmarkStart w:id="4" w:name="__RefHeading___Toc30_1724641205"/>
      <w:bookmarkEnd w:id="4"/>
      <w:r>
        <w:rPr/>
        <w:t>Quản lý mượn sách</w:t>
      </w:r>
    </w:p>
    <w:p>
      <w:pPr>
        <w:pStyle w:val="Normal"/>
        <w:spacing w:lineRule="exact" w:line="320" w:before="0" w:after="120"/>
        <w:rPr/>
      </w:pPr>
      <w:r>
        <w:rPr/>
        <w:t>Chức năng này cho phép tạo, xem và tìm kiếm phiếu mượn theo mã sinh viên, mã sách hoặc tình trạng.</w:t>
      </w:r>
    </w:p>
    <w:p>
      <w:pPr>
        <w:pStyle w:val="Heading3"/>
        <w:numPr>
          <w:ilvl w:val="2"/>
          <w:numId w:val="1"/>
        </w:numPr>
        <w:rPr/>
      </w:pPr>
      <w:bookmarkStart w:id="5" w:name="__RefHeading___Toc32_1724641205"/>
      <w:bookmarkEnd w:id="5"/>
      <w:r>
        <w:rPr/>
        <w:t>Luồng mượn sách qua thẻ sinh viên</w:t>
      </w:r>
    </w:p>
    <w:p>
      <w:pPr>
        <w:pStyle w:val="Normal"/>
        <w:spacing w:lineRule="exact" w:line="320" w:before="0" w:after="120"/>
        <w:rPr/>
      </w:pPr>
      <w:r>
        <w:rPr/>
        <w:t>Thủ thư quét thẻ sinh viên, hệ thống hiển thị thông tin sinh viên; thủ thư chọn sách cần mượn, xác nhận, và hệ thống in hoặc lưu phiếu mượn.</w:t>
      </w:r>
    </w:p>
    <w:p>
      <w:pPr>
        <w:pStyle w:val="Heading2"/>
        <w:numPr>
          <w:ilvl w:val="1"/>
          <w:numId w:val="1"/>
        </w:numPr>
        <w:rPr/>
      </w:pPr>
      <w:bookmarkStart w:id="6" w:name="__RefHeading___Toc34_1724641205"/>
      <w:bookmarkEnd w:id="6"/>
      <w:r>
        <w:rPr/>
        <w:t>Quản lý trả sách</w:t>
      </w:r>
    </w:p>
    <w:p>
      <w:pPr>
        <w:pStyle w:val="Normal"/>
        <w:spacing w:lineRule="exact" w:line="320" w:before="0" w:after="120"/>
        <w:rPr/>
      </w:pPr>
      <w:r>
        <w:rPr/>
        <w:t>Chức năng này cho phép thủ thư xác nhận sách đã được trả, cập nhật tình trạng phiếu và đánh dấu các phiếu quá hạn.</w:t>
      </w:r>
      <w:r>
        <w:br w:type="page"/>
      </w:r>
    </w:p>
    <w:p>
      <w:pPr>
        <w:pStyle w:val="Heading1"/>
        <w:numPr>
          <w:ilvl w:val="0"/>
          <w:numId w:val="1"/>
        </w:numPr>
        <w:rPr/>
      </w:pPr>
      <w:bookmarkStart w:id="7" w:name="__RefHeading___Toc36_1724641205"/>
      <w:bookmarkEnd w:id="7"/>
      <w:r>
        <w:rPr/>
        <w:t>Yêu cầu bảo mật</w:t>
      </w:r>
    </w:p>
    <w:p>
      <w:pPr>
        <w:pStyle w:val="Normal"/>
        <w:spacing w:lineRule="exact" w:line="320" w:before="0" w:after="120"/>
        <w:rPr/>
      </w:pPr>
      <w:r>
        <w:rPr/>
        <w:t>Hệ thống phải mã hóa mật khẩu người dùng và phân quyền rõ ràng giữa thủ thư và sinh viên. Hệ thống phải phản hồi mỗi thao tác tra cứu trong vòng 3 giây và hoạt động ổn định cho ít nhất 100 người dùng đồng thời.</w:t>
      </w:r>
    </w:p>
    <w:sectPr>
      <w:type w:val="nextPage"/>
      <w:pgSz w:w="11906" w:h="16838"/>
      <w:pgMar w:left="1701" w:right="1304" w:gutter="0" w:header="0" w:top="1440" w:footer="0" w:bottom="1440"/>
      <w:pgNumType w:fmt="decimal"/>
      <w:formProt w:val="false"/>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decimal"/>
      <w:lvlText w:val="%1.%2.%3."/>
      <w:lvlJc w:val="left"/>
      <w:pPr>
        <w:tabs>
          <w:tab w:val="num" w:pos="0"/>
        </w:tabs>
        <w:ind w:left="0" w:hanging="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6"/>
      <w:szCs w:val="26"/>
      <w:lang w:val="en-US" w:eastAsia="zh-CN" w:bidi="hi-IN"/>
    </w:rPr>
  </w:style>
  <w:style w:type="paragraph" w:styleId="Heading1">
    <w:name w:val="Heading 1"/>
    <w:basedOn w:val="Heading"/>
    <w:qFormat/>
    <w:pPr>
      <w:spacing w:before="360" w:after="160"/>
      <w:outlineLvl w:val="0"/>
    </w:pPr>
    <w:rPr>
      <w:rFonts w:ascii="Times New Roman" w:hAnsi="Times New Roman" w:eastAsia="Times New Roman" w:cs="Times New Roman"/>
      <w:b/>
      <w:bCs/>
      <w:color w:val="1F3864"/>
      <w:sz w:val="32"/>
      <w:szCs w:val="32"/>
    </w:rPr>
  </w:style>
  <w:style w:type="paragraph" w:styleId="Heading2">
    <w:name w:val="Heading 2"/>
    <w:basedOn w:val="Heading"/>
    <w:qFormat/>
    <w:pPr>
      <w:spacing w:before="240" w:after="120"/>
      <w:outlineLvl w:val="1"/>
    </w:pPr>
    <w:rPr>
      <w:rFonts w:ascii="Times New Roman" w:hAnsi="Times New Roman" w:eastAsia="Times New Roman" w:cs="Times New Roman"/>
      <w:b/>
      <w:bCs/>
      <w:color w:val="2F5496"/>
      <w:sz w:val="28"/>
      <w:szCs w:val="28"/>
    </w:rPr>
  </w:style>
  <w:style w:type="paragraph" w:styleId="Heading3">
    <w:name w:val="Heading 3"/>
    <w:basedOn w:val="Heading"/>
    <w:qFormat/>
    <w:pPr>
      <w:spacing w:before="200" w:after="100"/>
      <w:outlineLvl w:val="2"/>
    </w:pPr>
    <w:rPr>
      <w:rFonts w:ascii="Times New Roman" w:hAnsi="Times New Roman" w:eastAsia="Times New Roman" w:cs="Times New Roman"/>
      <w:b/>
      <w:bCs/>
      <w:i/>
      <w:iCs/>
      <w:color w:val="2F5496"/>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6"/>
      <w:szCs w:val="26"/>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6"/>
      <w:szCs w:val="26"/>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tabs>
        <w:tab w:val="clear" w:pos="720"/>
        <w:tab w:val="right" w:pos="8901" w:leader="dot"/>
      </w:tabs>
      <w:ind w:hanging="0" w:left="0"/>
    </w:pPr>
    <w:rPr/>
  </w:style>
  <w:style w:type="paragraph" w:styleId="TOC2">
    <w:name w:val="TOC 2"/>
    <w:basedOn w:val="Index"/>
    <w:pPr>
      <w:tabs>
        <w:tab w:val="clear" w:pos="720"/>
        <w:tab w:val="right" w:pos="8618" w:leader="dot"/>
      </w:tabs>
      <w:ind w:hanging="0" w:left="283"/>
    </w:pPr>
    <w:rPr/>
  </w:style>
  <w:style w:type="paragraph" w:styleId="TOC3">
    <w:name w:val="TOC 3"/>
    <w:basedOn w:val="Index"/>
    <w:pPr>
      <w:tabs>
        <w:tab w:val="clear" w:pos="720"/>
        <w:tab w:val="right" w:pos="8334"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2026-10-20T04:06:27Z</dcterms:created>
  <dc:creator>Nhóm đồ án</dc:creator>
  <dc:description/>
  <dc:language>en-US</dc:language>
  <cp:lastModifiedBy/>
  <dcterms:modified xsi:type="dcterms:W3CDTF">2026-10-20T04:06:37Z</dcterms:modified>
  <cp:revision>2</cp:revision>
  <dc:subject/>
  <dc:title>SRS - Hệ thống Quản lý Thư viện Trường</dc:title>
</cp:coreProperties>
</file>