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56D9" w14:textId="77777777" w:rsidR="00522310" w:rsidRDefault="00522310" w:rsidP="00522310">
      <w:pPr>
        <w:jc w:val="both"/>
        <w:rPr>
          <w:rFonts w:ascii="Roboto" w:hAnsi="Roboto" w:cs="Calibri"/>
          <w:b/>
          <w:bCs/>
          <w:color w:val="0D3280"/>
          <w:sz w:val="24"/>
          <w:szCs w:val="24"/>
        </w:rPr>
      </w:pPr>
    </w:p>
    <w:p w14:paraId="059EC213" w14:textId="06CB871F" w:rsidR="00AE1D76" w:rsidRPr="00522310" w:rsidRDefault="00AE1D76" w:rsidP="00522310">
      <w:pPr>
        <w:jc w:val="center"/>
        <w:rPr>
          <w:rFonts w:ascii="Roboto" w:hAnsi="Roboto" w:cs="Calibri"/>
          <w:b/>
          <w:bCs/>
          <w:color w:val="0D3280"/>
          <w:sz w:val="24"/>
          <w:szCs w:val="24"/>
        </w:rPr>
      </w:pPr>
      <w:r w:rsidRPr="00522310">
        <w:rPr>
          <w:rFonts w:ascii="Roboto" w:hAnsi="Roboto" w:cs="Calibri"/>
          <w:b/>
          <w:bCs/>
          <w:color w:val="0D3280"/>
          <w:sz w:val="24"/>
          <w:szCs w:val="24"/>
        </w:rPr>
        <w:t>POLÍTICA DE SEGURANÇA DA INFORMAÇÃO E CYBER SECURITY</w:t>
      </w:r>
    </w:p>
    <w:p w14:paraId="4B9D52DE" w14:textId="77777777" w:rsidR="00876859" w:rsidRPr="001E5F48" w:rsidRDefault="00876859" w:rsidP="00522310">
      <w:pPr>
        <w:jc w:val="both"/>
        <w:rPr>
          <w:rFonts w:ascii="Roboto" w:hAnsi="Roboto" w:cs="Calibri"/>
        </w:rPr>
      </w:pPr>
    </w:p>
    <w:p w14:paraId="4C5B52CE" w14:textId="5EBBE474" w:rsidR="009C55FB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INT</w:t>
      </w:r>
      <w:r w:rsidRPr="00522310">
        <w:rPr>
          <w:rFonts w:ascii="Roboto" w:hAnsi="Roboto" w:cs="Calibri"/>
          <w:b/>
          <w:bCs/>
          <w:color w:val="0D3280"/>
        </w:rPr>
        <w:t>RODUÇÃO</w:t>
      </w:r>
    </w:p>
    <w:p w14:paraId="2393E7AA" w14:textId="40D5F632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Aqui na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desenvolvemos uma nova metodologia para execução de testes de segurança (Pentests) sob demanda e totalmente escalável. Assim, elaboramos esta Política de Segurança da Informação e Cyber Security (Política) para reafirmar o compromisso que temos com a adoção das melhores práticas de segurança da informação e proteção dos dados dos nossos clientes.</w:t>
      </w:r>
    </w:p>
    <w:p w14:paraId="7FA13FF0" w14:textId="35BB761A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OBJETIVO</w:t>
      </w:r>
    </w:p>
    <w:p w14:paraId="0E90F38E" w14:textId="5EFD7775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O objetivo desta Política é formalizar os conceitos e as diretrizes da Segurança da Informação e Cyber Security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que visam à proteção dos ativos de Informação, de modo garantir a confidencialidade, integridade e disponibilidade das informações.</w:t>
      </w:r>
    </w:p>
    <w:p w14:paraId="0AEC212E" w14:textId="6938209D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DEFINIÇÕES</w:t>
      </w:r>
    </w:p>
    <w:p w14:paraId="3DD6653B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Para os fins desta Política, serão adotadas as seguintes definições:</w:t>
      </w:r>
    </w:p>
    <w:p w14:paraId="64F64E91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Informação</w:t>
      </w:r>
      <w:r w:rsidRPr="00522310">
        <w:rPr>
          <w:rFonts w:ascii="Roboto" w:hAnsi="Roboto" w:cs="Calibri"/>
          <w:sz w:val="20"/>
          <w:szCs w:val="20"/>
        </w:rPr>
        <w:t>: reunião ou conjunto de dados e conhecimentos resultante do processamento, manipulação e/ou organização de dados, de tal forma que represente uma modificação (quantitativa ou qualitativa) no conhecimento do sistema (humano ou máquina) que a recebe;</w:t>
      </w:r>
    </w:p>
    <w:p w14:paraId="5830EB1D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67B89A97" w14:textId="7789FF42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Segurança da Informação</w:t>
      </w:r>
      <w:r w:rsidRPr="00522310">
        <w:rPr>
          <w:rFonts w:ascii="Roboto" w:hAnsi="Roboto" w:cs="Calibri"/>
          <w:sz w:val="20"/>
          <w:szCs w:val="20"/>
        </w:rPr>
        <w:t xml:space="preserve">: conjunto de ações e controles com objetivo de garantir a preservação dos aspectos de confidencialidade, integridade, disponibilidade, autenticidade e conformidade das informações, contribuindo para o cumprimento dos objetivos estratégicos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;</w:t>
      </w:r>
    </w:p>
    <w:p w14:paraId="300F71A4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5B8771CD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Confidencialidade</w:t>
      </w:r>
      <w:r w:rsidRPr="00522310">
        <w:rPr>
          <w:rFonts w:ascii="Roboto" w:hAnsi="Roboto" w:cs="Calibri"/>
          <w:sz w:val="20"/>
          <w:szCs w:val="20"/>
        </w:rPr>
        <w:t>: as informações somente devem ser divulgadas a indivíduos, entidades ou processos autorizados;</w:t>
      </w:r>
    </w:p>
    <w:p w14:paraId="76259B6A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1BC81876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Integridade</w:t>
      </w:r>
      <w:r w:rsidRPr="00522310">
        <w:rPr>
          <w:rFonts w:ascii="Roboto" w:hAnsi="Roboto" w:cs="Calibri"/>
          <w:sz w:val="20"/>
          <w:szCs w:val="20"/>
        </w:rPr>
        <w:t>: salvaguarda da exatidão da informação e dos métodos de processamento;</w:t>
      </w:r>
    </w:p>
    <w:p w14:paraId="665F305F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6CCF8D9E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Disponibilidade</w:t>
      </w:r>
      <w:r w:rsidRPr="00522310">
        <w:rPr>
          <w:rFonts w:ascii="Roboto" w:hAnsi="Roboto" w:cs="Calibri"/>
          <w:sz w:val="20"/>
          <w:szCs w:val="20"/>
        </w:rPr>
        <w:t>: sempre que necessário, as pessoas autorizadas devem obter acesso à informação e aos ativos correspondentes;</w:t>
      </w:r>
    </w:p>
    <w:p w14:paraId="7178CFD2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42C99B02" w14:textId="532CA03D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Conformidade</w:t>
      </w:r>
      <w:r w:rsidRPr="00522310">
        <w:rPr>
          <w:rFonts w:ascii="Roboto" w:hAnsi="Roboto" w:cs="Calibri"/>
          <w:sz w:val="20"/>
          <w:szCs w:val="20"/>
        </w:rPr>
        <w:t xml:space="preserve">: cumprimento de um requisito legal ou regulatório relacionado à administração das empresas, dentro de princípios éticos e de conduta estabelecidos pela Alta Administração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;</w:t>
      </w:r>
    </w:p>
    <w:p w14:paraId="4B4C6EF9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4E4A18BA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Incidente de Segurança da Informação</w:t>
      </w:r>
      <w:r w:rsidRPr="00522310">
        <w:rPr>
          <w:rFonts w:ascii="Roboto" w:hAnsi="Roboto" w:cs="Calibri"/>
          <w:sz w:val="20"/>
          <w:szCs w:val="20"/>
        </w:rPr>
        <w:t>: evento decorrente da ação de uma ameaça que explora uma ou mais vulnerabilidades e que afete algum dos aspectos da segurança da informação: confidencialidade, integridade ou disponibilidade;</w:t>
      </w:r>
    </w:p>
    <w:p w14:paraId="0BA38259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ACC3D97" w14:textId="5463A921" w:rsidR="00AE1D76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Risco de Segurança da Informação</w:t>
      </w:r>
      <w:r w:rsidRPr="00522310">
        <w:rPr>
          <w:rFonts w:ascii="Roboto" w:hAnsi="Roboto" w:cs="Calibri"/>
          <w:sz w:val="20"/>
          <w:szCs w:val="20"/>
        </w:rPr>
        <w:t xml:space="preserve">: riscos associados à violação da confidencialidade, integridade e disponibilidade das informações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nos meios físicos e digitais.</w:t>
      </w:r>
    </w:p>
    <w:p w14:paraId="1070A8CD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562F580B" w14:textId="529485E6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PÚBLICO-ALVO</w:t>
      </w:r>
    </w:p>
    <w:p w14:paraId="7E330B81" w14:textId="49D95700" w:rsidR="00AE1D76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Esta política se aplica a todos os usuários da informação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, incluindo qualquer indivíduo ou organização que possui ou possuiu vínculo com 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, </w:t>
      </w:r>
      <w:r w:rsidR="00FC0F9D">
        <w:rPr>
          <w:rFonts w:ascii="Roboto" w:hAnsi="Roboto" w:cs="Calibri"/>
          <w:sz w:val="20"/>
          <w:szCs w:val="20"/>
        </w:rPr>
        <w:t>tais como colaboradores</w:t>
      </w:r>
      <w:r w:rsidRPr="00522310">
        <w:rPr>
          <w:rFonts w:ascii="Roboto" w:hAnsi="Roboto" w:cs="Calibri"/>
          <w:sz w:val="20"/>
          <w:szCs w:val="20"/>
        </w:rPr>
        <w:t xml:space="preserve">, prestadores de serviço, que possuíram, possuem ou virão a possuir acesso às informações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e/ou fizeram, fazem ou farão uso de recursos computacionais compreendidos na infraestrutura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.</w:t>
      </w:r>
    </w:p>
    <w:p w14:paraId="1DC9A1A8" w14:textId="77777777" w:rsidR="00FC0F9D" w:rsidRPr="00522310" w:rsidRDefault="00FC0F9D" w:rsidP="00522310">
      <w:pPr>
        <w:jc w:val="both"/>
        <w:rPr>
          <w:rFonts w:ascii="Roboto" w:hAnsi="Roboto" w:cs="Calibri"/>
          <w:sz w:val="20"/>
          <w:szCs w:val="20"/>
        </w:rPr>
      </w:pPr>
    </w:p>
    <w:p w14:paraId="15CA87F0" w14:textId="093C7F78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DIRETRIZES GERAIS</w:t>
      </w:r>
    </w:p>
    <w:p w14:paraId="2144632D" w14:textId="316CA81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visa estabelecer princípios e diretrizes para assegurar a confidencialidade, integridade e disponibilidade dos dados e dos sistemas de informação utilizados, garantindo a proteção adequada dos ativos e dos dados. Tais medidas garantem, também, a identificação, proteção, detecção, resposta e recuperação de eventos em casos de eventual incidente de segurança.</w:t>
      </w:r>
    </w:p>
    <w:p w14:paraId="2FD35E4E" w14:textId="345B33C6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PRINCÍPIOS DA SEGURANÇA DA INFORMAÇÃO</w:t>
      </w:r>
    </w:p>
    <w:p w14:paraId="1A9F2C68" w14:textId="356144B9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Nosso compromisso com o tratamento adequado das informações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, </w:t>
      </w:r>
      <w:proofErr w:type="gramStart"/>
      <w:r w:rsidRPr="00522310">
        <w:rPr>
          <w:rFonts w:ascii="Roboto" w:hAnsi="Roboto" w:cs="Calibri"/>
          <w:sz w:val="20"/>
          <w:szCs w:val="20"/>
        </w:rPr>
        <w:t>clientes e público em geral está</w:t>
      </w:r>
      <w:proofErr w:type="gramEnd"/>
      <w:r w:rsidRPr="00522310">
        <w:rPr>
          <w:rFonts w:ascii="Roboto" w:hAnsi="Roboto" w:cs="Calibri"/>
          <w:sz w:val="20"/>
          <w:szCs w:val="20"/>
        </w:rPr>
        <w:t xml:space="preserve"> fundamentado nos seguintes princípios:</w:t>
      </w:r>
    </w:p>
    <w:p w14:paraId="67774C00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Confidencialidade</w:t>
      </w:r>
      <w:r w:rsidRPr="00522310">
        <w:rPr>
          <w:rFonts w:ascii="Roboto" w:hAnsi="Roboto" w:cs="Calibri"/>
          <w:sz w:val="20"/>
          <w:szCs w:val="20"/>
        </w:rPr>
        <w:t>: garantir que a informação não estará disponível ou divulgada a indivíduos, entidades ou aplicativos sem autorização. Em outras palavras, é a garantia do resguardo das informações dadas pessoalmente em confiança e proteção contra a sua revelação não autorizada.</w:t>
      </w:r>
    </w:p>
    <w:p w14:paraId="66AB7B02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5B9AE1DA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Integridade</w:t>
      </w:r>
      <w:r w:rsidRPr="00522310">
        <w:rPr>
          <w:rFonts w:ascii="Roboto" w:hAnsi="Roboto" w:cs="Calibri"/>
          <w:sz w:val="20"/>
          <w:szCs w:val="20"/>
        </w:rPr>
        <w:t>: garantir que a informação não tenha sido alterada em seu conteúdo e, portanto, é íntegra, autêntica, procedente e fidedigna. Uma informação íntegra é uma informação que não foi alterada de forma indevida ou não autorizada.</w:t>
      </w:r>
    </w:p>
    <w:p w14:paraId="5FD75823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5DC091C" w14:textId="79B44905" w:rsidR="00AE1D76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Disponibilidade</w:t>
      </w:r>
      <w:r w:rsidRPr="00522310">
        <w:rPr>
          <w:rFonts w:ascii="Roboto" w:hAnsi="Roboto" w:cs="Calibri"/>
          <w:sz w:val="20"/>
          <w:szCs w:val="20"/>
        </w:rPr>
        <w:t>: permite que a informação seja utilizada sempre que necessário, estando ao alcance de seus usuários.</w:t>
      </w:r>
    </w:p>
    <w:p w14:paraId="7742FFFC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455DA198" w14:textId="7FDD70C4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CICLO DE VIDA DA INFORMAÇÃO</w:t>
      </w:r>
    </w:p>
    <w:p w14:paraId="12A09702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Para efeito desta política, será considerado o seguinte ciclo de vida da informação:</w:t>
      </w:r>
    </w:p>
    <w:p w14:paraId="35CDE611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Manuseio</w:t>
      </w:r>
      <w:r w:rsidRPr="00522310">
        <w:rPr>
          <w:rFonts w:ascii="Roboto" w:hAnsi="Roboto" w:cs="Calibri"/>
          <w:sz w:val="20"/>
          <w:szCs w:val="20"/>
        </w:rPr>
        <w:t>: é a etapa onde a informação é criada e manipulada.</w:t>
      </w:r>
    </w:p>
    <w:p w14:paraId="36FFF8D0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4F906DA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Armazenamento</w:t>
      </w:r>
      <w:r w:rsidRPr="00522310">
        <w:rPr>
          <w:rFonts w:ascii="Roboto" w:hAnsi="Roboto" w:cs="Calibri"/>
          <w:sz w:val="20"/>
          <w:szCs w:val="20"/>
        </w:rPr>
        <w:t>: consiste na guarda da informação, seja em um banco de dados, em um papel, em mídia eletrônica externa, entre outros.</w:t>
      </w:r>
    </w:p>
    <w:p w14:paraId="30889105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02302CA9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Transporte</w:t>
      </w:r>
      <w:r w:rsidRPr="00522310">
        <w:rPr>
          <w:rFonts w:ascii="Roboto" w:hAnsi="Roboto" w:cs="Calibri"/>
          <w:sz w:val="20"/>
          <w:szCs w:val="20"/>
        </w:rPr>
        <w:t>: ocorre quando a informação é transportada para algum local, não importando o meio no qual ela está armazenada.</w:t>
      </w:r>
    </w:p>
    <w:p w14:paraId="0D2DF995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b/>
          <w:bCs/>
          <w:sz w:val="20"/>
          <w:szCs w:val="20"/>
        </w:rPr>
      </w:pPr>
    </w:p>
    <w:p w14:paraId="37CC86B9" w14:textId="77777777" w:rsidR="00AE1D76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Descarte</w:t>
      </w:r>
      <w:r w:rsidRPr="00522310">
        <w:rPr>
          <w:rFonts w:ascii="Roboto" w:hAnsi="Roboto" w:cs="Calibri"/>
          <w:sz w:val="20"/>
          <w:szCs w:val="20"/>
        </w:rPr>
        <w:t>: essa fase refere-se à eliminação de documento impresso (depositado na lixeira e/ou mantido em empresa de armazenagem), eliminação de arquivo eletrônico ou destruição de mídias de armazenamento (por exemplo, CDs, DVDs, disquetes, pen-drives).</w:t>
      </w:r>
    </w:p>
    <w:p w14:paraId="3202FD6A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3981383C" w14:textId="24CDBDBE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CLASSIFICAÇÃO DA INFORMAÇÃO</w:t>
      </w:r>
    </w:p>
    <w:p w14:paraId="4AA0B6AA" w14:textId="5C80D4BC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A classificação das informações deve ser avaliada em razão do teor do conteúdo, relevância do conhecimento externo e pelos elementos intrínsecos do documento. O acesso, divulgação e tratamento do documento (físico ou digitalizado), dado ou informação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, são restritos aos colaboradores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que tenham necessidade de conhecê-los em razão de suas atividades profissionais, pautados pela regulamentação existente e pelos princípios de pertinência, utilidade e relevância.</w:t>
      </w:r>
    </w:p>
    <w:p w14:paraId="128C6922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Toda informação de uso corporativo deve ser classificada de acordo com o grau de sigilo para o negócio da empresa, considerando-se os três níveis descritos a seguir:</w:t>
      </w:r>
    </w:p>
    <w:p w14:paraId="2FA9FADE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Confidencial</w:t>
      </w:r>
      <w:r w:rsidRPr="00522310">
        <w:rPr>
          <w:rFonts w:ascii="Roboto" w:hAnsi="Roboto" w:cs="Calibri"/>
          <w:sz w:val="20"/>
          <w:szCs w:val="20"/>
        </w:rPr>
        <w:t>: É o mais alto grau de sigilo, aplicado às informações de caráter estratégico e que devem ser manuseadas por um grupo restrito de usuários. O acesso não autorizado a essas informações pode ter consequências críticas para o negócio, causando danos estratégicos à imagem da empresa.</w:t>
      </w:r>
    </w:p>
    <w:p w14:paraId="2709F55C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441694AD" w14:textId="5D150CC1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lastRenderedPageBreak/>
        <w:t>Restrito</w:t>
      </w:r>
      <w:r w:rsidRPr="00522310">
        <w:rPr>
          <w:rFonts w:ascii="Roboto" w:hAnsi="Roboto" w:cs="Calibri"/>
          <w:sz w:val="20"/>
          <w:szCs w:val="20"/>
        </w:rPr>
        <w:t xml:space="preserve">: São informações específicas para uso interno, com circulação exclusiva e irrestrita dentro da empresa. Estas informações podem estar disponíveis a todos os colaboradores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e prestadores de serviços, devendo ser utilizadas somente para as atividades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. Essas informações, mesmo sendo de circulação livre dentro das empresas, não devem ser divulgadas para entidades externas sem os devidos cuidados, incluindo, quando necessário, a assinatura de acordos de confidencialidade ou de autorização formal previamente avaliada pela alçada responsável pela informação ou documento em questão.</w:t>
      </w:r>
    </w:p>
    <w:p w14:paraId="31528AEA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46A7F339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b/>
          <w:bCs/>
          <w:sz w:val="20"/>
          <w:szCs w:val="20"/>
        </w:rPr>
        <w:t>Público</w:t>
      </w:r>
      <w:r w:rsidRPr="00522310">
        <w:rPr>
          <w:rFonts w:ascii="Roboto" w:hAnsi="Roboto" w:cs="Calibri"/>
          <w:sz w:val="20"/>
          <w:szCs w:val="20"/>
        </w:rPr>
        <w:t>: São informações de circulação livre e domínio público. Esse tipo de informação não exige controles ou restrições de segurança para seu acesso ou guarda.</w:t>
      </w:r>
    </w:p>
    <w:p w14:paraId="64A08F34" w14:textId="76397713" w:rsidR="00AE1D76" w:rsidRPr="00AE1D76" w:rsidRDefault="00AE1D76" w:rsidP="00522310">
      <w:pPr>
        <w:jc w:val="center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PAPÉIS E RESPONSABILIDADES</w:t>
      </w:r>
    </w:p>
    <w:p w14:paraId="303B764C" w14:textId="57B16003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GERÊNCIA DE SEGURANÇA DA INFORMAÇÃO</w:t>
      </w:r>
    </w:p>
    <w:p w14:paraId="292D4D86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Conduzir a Gestão e Operação da segurança da informação, tendo como base esta política e demais resoluções;</w:t>
      </w:r>
    </w:p>
    <w:p w14:paraId="4A03C4E7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0DA5A6BD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Identificar e avaliar as principais ameaças à segurança da informação, bem como propor e, quando aprovado, implantar medidas corretivas para reduzir o risco;</w:t>
      </w:r>
    </w:p>
    <w:p w14:paraId="26FA6BD1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693CC9F2" w14:textId="77777777" w:rsidR="00522310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Tomar as ações cabíveis para se fazer cumprir os termos desta política;</w:t>
      </w:r>
    </w:p>
    <w:p w14:paraId="5C1C3196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75E68FF3" w14:textId="6E985516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Realizar a gestão dos incidentes de segurança da informação, garantindo tratamento adequado</w:t>
      </w:r>
      <w:r w:rsidR="00522310" w:rsidRPr="00522310">
        <w:rPr>
          <w:rFonts w:ascii="Roboto" w:hAnsi="Roboto" w:cs="Calibri"/>
          <w:sz w:val="20"/>
          <w:szCs w:val="20"/>
        </w:rPr>
        <w:t>.</w:t>
      </w:r>
    </w:p>
    <w:p w14:paraId="47C5E66A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</w:rPr>
      </w:pPr>
    </w:p>
    <w:p w14:paraId="776A895B" w14:textId="2153F825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GESTORES DA INFORMAÇÃO</w:t>
      </w:r>
    </w:p>
    <w:p w14:paraId="0FD5D9E8" w14:textId="3FB0C2CE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Gerenciar as informações geradas ou sob a responsabilidade da sua área de negócio durante todo o seu ciclo de vida, incluindo a criação, manuseio e descarte conforme as normas estabelecidas pela </w:t>
      </w:r>
      <w:r w:rsidR="00B4180E">
        <w:rPr>
          <w:rFonts w:ascii="Roboto" w:hAnsi="Roboto" w:cs="Calibri"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;</w:t>
      </w:r>
    </w:p>
    <w:p w14:paraId="1A15565A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3F9E6F98" w14:textId="35B70FE4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Identificar, classificar e rotular as informações geradas ou sob a responsabilidade da sua área de negócio conforme normas, critérios e procedimentos adotados pela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;</w:t>
      </w:r>
    </w:p>
    <w:p w14:paraId="3C2BFD33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7E9D6557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Periodicamente revisar as informações geradas ou sob a responsabilidade da sua área de negócio, ajustando a classificação e rotulagem </w:t>
      </w:r>
      <w:proofErr w:type="gramStart"/>
      <w:r w:rsidRPr="00522310">
        <w:rPr>
          <w:rFonts w:ascii="Roboto" w:hAnsi="Roboto" w:cs="Calibri"/>
          <w:sz w:val="20"/>
          <w:szCs w:val="20"/>
        </w:rPr>
        <w:t>das mesmas</w:t>
      </w:r>
      <w:proofErr w:type="gramEnd"/>
      <w:r w:rsidRPr="00522310">
        <w:rPr>
          <w:rFonts w:ascii="Roboto" w:hAnsi="Roboto" w:cs="Calibri"/>
          <w:sz w:val="20"/>
          <w:szCs w:val="20"/>
        </w:rPr>
        <w:t xml:space="preserve"> conforme necessário;</w:t>
      </w:r>
    </w:p>
    <w:p w14:paraId="7745B64F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9305CD7" w14:textId="77777777" w:rsid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Autorizar e revisar os acessos à informação e sistemas de informação sob sua responsabilidade;</w:t>
      </w:r>
    </w:p>
    <w:p w14:paraId="3F66704F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01DA3B61" w14:textId="7A47654A" w:rsidR="00AE1D76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Solicitar a concessão ou revogação de acesso à informação ou sistemas de informação de acordo com os procedimentos adotados pela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.</w:t>
      </w:r>
    </w:p>
    <w:p w14:paraId="09340D8E" w14:textId="77777777" w:rsidR="00522310" w:rsidRP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1E44AD7" w14:textId="5E58BF2C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USUÁRIOS DA INFORMAÇÃO</w:t>
      </w:r>
    </w:p>
    <w:p w14:paraId="21E201CC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Ler, compreender e cumprir integralmente os termos da Política Geral de Segurança da Informação, bem como as demais normas e procedimentos de segurança aplicáveis;</w:t>
      </w:r>
    </w:p>
    <w:p w14:paraId="766BC63F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FA1689B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Encaminhar quaisquer dúvidas e/ou pedidos de esclarecimento sobre a Política Geral de Segurança da Informação, suas normas e procedimentos a Gerência de Segurança da Informação;</w:t>
      </w:r>
    </w:p>
    <w:p w14:paraId="0E36D69B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68D3B90B" w14:textId="177555C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Comunicar à Gerência de Segurança da Informação qualquer evento que viole esta Política ou coloque/possa vir a colocar em risco a segurança das informações ou dos recursos computacionais da </w:t>
      </w:r>
      <w:r w:rsidR="00B4180E">
        <w:rPr>
          <w:rFonts w:ascii="Roboto" w:hAnsi="Roboto" w:cs="Calibri"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;</w:t>
      </w:r>
    </w:p>
    <w:p w14:paraId="1D6ED8CE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0F36AFCE" w14:textId="420CE4C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Assinar o Termo de Uso de Sistemas de Informação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, formalizando a ciência e o aceite integral das disposições da Política Geral de Segurança da Informação, bem como as demais normas e procedimentos de segurança, assumindo responsabilidade pelo seu cumprimento;</w:t>
      </w:r>
    </w:p>
    <w:p w14:paraId="4003399E" w14:textId="77777777" w:rsidR="00AE1D76" w:rsidRPr="00522310" w:rsidRDefault="00AE1D76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186F208" w14:textId="4B36C52A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Responder pela inobservância da Política Geral de Segurança da Informação, normas e procedimentos de segurança, conforme definido no item sanções e punições.</w:t>
      </w:r>
    </w:p>
    <w:p w14:paraId="1C1D4CDB" w14:textId="2AAF251B" w:rsidR="00AE1D76" w:rsidRPr="00AE1D76" w:rsidRDefault="00AE1D76" w:rsidP="00522310">
      <w:pPr>
        <w:jc w:val="center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CONTROLES INTERNOS DE SEGURANÇA DA INFORMAÇÃO E CYBER SECURITY</w:t>
      </w:r>
    </w:p>
    <w:p w14:paraId="4C42917C" w14:textId="341A26F8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GESTÃO DE ACESSO</w:t>
      </w:r>
    </w:p>
    <w:p w14:paraId="27D0545B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O acesso a sistemas, recursos e outros ativos de informação deve ser concedido mediante a uma autenticação válida e baseado em:</w:t>
      </w:r>
    </w:p>
    <w:p w14:paraId="7E40F9C7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Necessidade de negócio;</w:t>
      </w:r>
    </w:p>
    <w:p w14:paraId="1DBB3584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O princípio do menor privilégio;</w:t>
      </w:r>
    </w:p>
    <w:p w14:paraId="3200C3EC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Segregação de funções.</w:t>
      </w:r>
    </w:p>
    <w:p w14:paraId="62690CB3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Os acessos devem ser gerenciados através de um ciclo de vida desde a criação até a desativação, incluindo revisões periódicas quanto à precisão e adequação.</w:t>
      </w:r>
    </w:p>
    <w:p w14:paraId="7319124E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 composição das senhas deve seguir os requisitos de complexidade e ser únicas. Não devem ser reutilizadas, compartilhadas, armazenadas em arquivos ou escritas em qualquer lugar.</w:t>
      </w:r>
    </w:p>
    <w:p w14:paraId="221A7F4E" w14:textId="3A875A4D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Ativos de informação considerados críticos, que armazenem e/ou processem informações sensíveis, devem ser restringidos às áreas segregadas da rede, com controle de acesso apropriado.</w:t>
      </w:r>
    </w:p>
    <w:p w14:paraId="796F0EFA" w14:textId="67A701CC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AUDITORIA</w:t>
      </w:r>
    </w:p>
    <w:p w14:paraId="1D360235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Logs e trilhas de auditoria devem ser </w:t>
      </w:r>
      <w:proofErr w:type="gramStart"/>
      <w:r w:rsidRPr="00522310">
        <w:rPr>
          <w:rFonts w:ascii="Roboto" w:hAnsi="Roboto" w:cs="Calibri"/>
          <w:sz w:val="20"/>
          <w:szCs w:val="20"/>
        </w:rPr>
        <w:t>habilitados</w:t>
      </w:r>
      <w:proofErr w:type="gramEnd"/>
      <w:r w:rsidRPr="00522310">
        <w:rPr>
          <w:rFonts w:ascii="Roboto" w:hAnsi="Roboto" w:cs="Calibri"/>
          <w:sz w:val="20"/>
          <w:szCs w:val="20"/>
        </w:rPr>
        <w:t xml:space="preserve"> em ambientes de produção, protegidos de acessos e alterações não autorizados e registrar:</w:t>
      </w:r>
    </w:p>
    <w:p w14:paraId="3BFF6DA4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Que atividade foi executada;</w:t>
      </w:r>
    </w:p>
    <w:p w14:paraId="511E03DE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Quem executou a atividade;</w:t>
      </w:r>
    </w:p>
    <w:p w14:paraId="07874CF2" w14:textId="77777777" w:rsidR="00AE1D76" w:rsidRPr="00522310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Quando a atividade foi executada;</w:t>
      </w:r>
    </w:p>
    <w:p w14:paraId="6C9F859A" w14:textId="77777777" w:rsidR="00AE1D76" w:rsidRDefault="00AE1D76" w:rsidP="00522310">
      <w:pPr>
        <w:pStyle w:val="PargrafodaLista"/>
        <w:numPr>
          <w:ilvl w:val="0"/>
          <w:numId w:val="23"/>
        </w:num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Onde a atividade foi executada.</w:t>
      </w:r>
    </w:p>
    <w:p w14:paraId="7E272D49" w14:textId="77777777" w:rsidR="00522310" w:rsidRDefault="00522310" w:rsidP="00522310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FC2192B" w14:textId="21907995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CRIPTOGRAFIA</w:t>
      </w:r>
    </w:p>
    <w:p w14:paraId="45FF26F9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Assegurar o uso efetivo e adequado da criptografia para proteger a confidencialidade, autenticidade e/ou a integridade da informação.</w:t>
      </w:r>
    </w:p>
    <w:p w14:paraId="6886E8EF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Algoritmos criptográficos devem ser aplicados conforme a necessidade em dados em repouso, em trânsito e/ou em uso.</w:t>
      </w:r>
    </w:p>
    <w:p w14:paraId="48B4B06F" w14:textId="0E55CAAB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MONITORAMENTO</w:t>
      </w:r>
    </w:p>
    <w:p w14:paraId="12955BDB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Ferramentas e processos para monitorar e impedir que informações sensíveis deixem o ambiente interno de uma organização sem autorização devem estar implementados.</w:t>
      </w:r>
    </w:p>
    <w:p w14:paraId="06F1AB31" w14:textId="4BB2C85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Soluções e/ou processos que permitam a prevenção, detecção, e identificação de ataques a componentes da infraestrutura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devem estar implementados.</w:t>
      </w:r>
    </w:p>
    <w:p w14:paraId="65FF6A14" w14:textId="004126FC" w:rsidR="00AE1D76" w:rsidRPr="00522310" w:rsidRDefault="00AE1D76" w:rsidP="00522310">
      <w:pPr>
        <w:jc w:val="both"/>
        <w:rPr>
          <w:rFonts w:ascii="Roboto" w:hAnsi="Roboto" w:cs="Calibri"/>
          <w:b/>
          <w:bCs/>
          <w:color w:val="0D3280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 utilização dos recursos deve ser monitorada e ajustada e as projeções serem feitas para necessidades de capacidade futura para garantir o desempenho requerido do sistema</w:t>
      </w:r>
    </w:p>
    <w:p w14:paraId="59929EE9" w14:textId="6A444677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VULNERABILIDADES</w:t>
      </w:r>
    </w:p>
    <w:p w14:paraId="7917E26D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Um processo de gerenciamento do ciclo de vida de vulnerabilidades, desde a identificação até a remediação, incluindo diretrizes para documentação, emissão de relatórios e divulgação deve estar implementado.</w:t>
      </w:r>
    </w:p>
    <w:p w14:paraId="222ED115" w14:textId="24565A99" w:rsidR="00AE1D76" w:rsidRPr="00522310" w:rsidRDefault="00AE1D76" w:rsidP="00522310">
      <w:pPr>
        <w:jc w:val="both"/>
        <w:rPr>
          <w:rFonts w:ascii="Roboto" w:hAnsi="Roboto" w:cs="Calibri"/>
          <w:b/>
          <w:bCs/>
          <w:color w:val="0D3280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Informações sobre vulnerabilidades técnicas dos sistemas de informação em uso, sejam obtidas em tempo hábil, com a exposição da organização a estas vulnerabilidades avaliadas e tomadas as medidas apropriadas para lidar com os riscos associados</w:t>
      </w:r>
    </w:p>
    <w:p w14:paraId="728A2361" w14:textId="77777777" w:rsidR="00AE1D76" w:rsidRDefault="00AE1D76" w:rsidP="00522310">
      <w:pPr>
        <w:jc w:val="both"/>
        <w:rPr>
          <w:rFonts w:ascii="Roboto" w:hAnsi="Roboto" w:cs="Calibri"/>
          <w:b/>
          <w:bCs/>
          <w:color w:val="0D3280"/>
        </w:rPr>
      </w:pPr>
    </w:p>
    <w:p w14:paraId="3B838F76" w14:textId="77777777" w:rsidR="00522310" w:rsidRPr="00AE1D76" w:rsidRDefault="00522310" w:rsidP="00522310">
      <w:pPr>
        <w:jc w:val="both"/>
        <w:rPr>
          <w:rFonts w:ascii="Roboto" w:hAnsi="Roboto" w:cs="Calibri"/>
          <w:b/>
          <w:bCs/>
          <w:color w:val="0D3280"/>
        </w:rPr>
      </w:pPr>
    </w:p>
    <w:p w14:paraId="7085D9F4" w14:textId="55BF24C5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CÓDIGO MALICIOSO</w:t>
      </w:r>
    </w:p>
    <w:p w14:paraId="708B25F8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Assegurar que as informações e os recursos de processamento da informação estão protegidos contra códigos maliciosos.</w:t>
      </w:r>
    </w:p>
    <w:p w14:paraId="253C7D7A" w14:textId="73A55EE6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Soluções de software </w:t>
      </w:r>
      <w:proofErr w:type="spellStart"/>
      <w:r w:rsidRPr="00522310">
        <w:rPr>
          <w:rFonts w:ascii="Roboto" w:hAnsi="Roboto" w:cs="Calibri"/>
          <w:sz w:val="20"/>
          <w:szCs w:val="20"/>
        </w:rPr>
        <w:t>anti-malware</w:t>
      </w:r>
      <w:proofErr w:type="spellEnd"/>
      <w:r w:rsidRPr="00522310">
        <w:rPr>
          <w:rFonts w:ascii="Roboto" w:hAnsi="Roboto" w:cs="Calibri"/>
          <w:sz w:val="20"/>
          <w:szCs w:val="20"/>
        </w:rPr>
        <w:t xml:space="preserve"> de detecção, prevenção e recuperação ou controles equivalentes devem estar implementadas para proteger o ambiente da </w:t>
      </w:r>
      <w:r w:rsidR="00B4180E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>.</w:t>
      </w:r>
    </w:p>
    <w:p w14:paraId="1ED962F1" w14:textId="229021C6" w:rsidR="00AE1D76" w:rsidRPr="00522310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BACKUP</w:t>
      </w:r>
    </w:p>
    <w:p w14:paraId="7799EDE7" w14:textId="0E6C7C41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Cópias de segurança das informações, softwares e das imagens do sistema, devem ser efetuadas e testadas regularmente conforme a política de geração de cópias de segurança definida.</w:t>
      </w:r>
    </w:p>
    <w:p w14:paraId="55783B34" w14:textId="725E0542" w:rsidR="00AE1D76" w:rsidRPr="00522310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DESENVOLVIMENTO DE SOFTWARE</w:t>
      </w:r>
    </w:p>
    <w:p w14:paraId="076748C9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Durante o ciclo de vida de desenvolvimento de software, requisitos de segurança devem ser aplicados para garantir a confidencialidade, integridade e disponibilidade das informações.</w:t>
      </w:r>
    </w:p>
    <w:p w14:paraId="49DB9170" w14:textId="1BFC9A35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Deve ser feita uma avaliação de segurança antes da implementação de qualquer nova tecnologia, ferramenta ou solução em produção.</w:t>
      </w:r>
    </w:p>
    <w:p w14:paraId="679A8B2A" w14:textId="039DD005" w:rsidR="00AE1D76" w:rsidRPr="00522310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INCIDENTE DE SEGURANÇA CIBERNÉTICA</w:t>
      </w:r>
    </w:p>
    <w:p w14:paraId="62A3288E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Assegurar um enfoque consistente e efetivo para gerenciar os incidentes de segurança da informação, incluindo a comunicação sobre fragilidades e eventos de segurança da informação.</w:t>
      </w:r>
    </w:p>
    <w:p w14:paraId="2857CA3F" w14:textId="77777777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>O consumo e compartilhamento de informações de incidentes e ameaças com outras instituições locais e globais deve ser feito por canais seguros.</w:t>
      </w:r>
    </w:p>
    <w:p w14:paraId="7A89B899" w14:textId="1510B530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TREINAMENTO E CONSCIENTIZAÇÃO</w:t>
      </w:r>
    </w:p>
    <w:p w14:paraId="25B91A56" w14:textId="77777777" w:rsidR="00AE1D76" w:rsidRPr="00AE1D76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AE1D76">
        <w:rPr>
          <w:rFonts w:ascii="Roboto" w:hAnsi="Roboto" w:cs="Calibri"/>
          <w:sz w:val="20"/>
          <w:szCs w:val="20"/>
        </w:rPr>
        <w:t>Treinamentos de conscientização devem ser obrigatórios e realizados anualmente, apresentando os princípios de segurança da informação para auxiliar os funcionários a reconhecer situações de risco e agir corretamente.</w:t>
      </w:r>
    </w:p>
    <w:p w14:paraId="2FC83AAB" w14:textId="77777777" w:rsidR="00675DCB" w:rsidRDefault="00675DCB" w:rsidP="00675DCB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A</w:t>
      </w:r>
      <w:r w:rsidRPr="00AE1D76">
        <w:rPr>
          <w:rFonts w:ascii="Roboto" w:hAnsi="Roboto" w:cs="Calibri"/>
          <w:b/>
          <w:bCs/>
          <w:color w:val="0D3280"/>
        </w:rPr>
        <w:t>TUALIZAÇÕES</w:t>
      </w:r>
    </w:p>
    <w:p w14:paraId="2F7F72EF" w14:textId="77777777" w:rsidR="00675DCB" w:rsidRPr="003C015C" w:rsidRDefault="00675DCB" w:rsidP="00675DCB">
      <w:pPr>
        <w:rPr>
          <w:rFonts w:ascii="Roboto" w:hAnsi="Roboto" w:cs="Calibri"/>
          <w:sz w:val="20"/>
          <w:szCs w:val="20"/>
        </w:rPr>
      </w:pPr>
      <w:r w:rsidRPr="003C015C">
        <w:rPr>
          <w:rFonts w:ascii="Roboto" w:hAnsi="Roboto" w:cs="Calibri"/>
          <w:sz w:val="20"/>
          <w:szCs w:val="20"/>
        </w:rPr>
        <w:t>A Política de Segurança Cibernética e demais políticas devem ser revisadas, no mínimo, a cada dois anos.</w:t>
      </w:r>
    </w:p>
    <w:p w14:paraId="4769193C" w14:textId="77777777" w:rsidR="00675DCB" w:rsidRDefault="00675DCB" w:rsidP="00675DCB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COMUNICA</w:t>
      </w:r>
      <w:r w:rsidRPr="00DD5766">
        <w:rPr>
          <w:rFonts w:ascii="Roboto" w:hAnsi="Roboto" w:cs="Calibri"/>
          <w:b/>
          <w:bCs/>
          <w:color w:val="0D3280"/>
        </w:rPr>
        <w:t>ÇÃO</w:t>
      </w:r>
    </w:p>
    <w:p w14:paraId="0E665F47" w14:textId="71B9DFD6" w:rsidR="00675DCB" w:rsidRPr="00AE1D76" w:rsidRDefault="00675DCB" w:rsidP="00522310">
      <w:pPr>
        <w:jc w:val="both"/>
        <w:rPr>
          <w:rFonts w:ascii="Roboto" w:hAnsi="Roboto" w:cs="Calibri"/>
          <w:color w:val="000000" w:themeColor="text1"/>
          <w:sz w:val="20"/>
          <w:szCs w:val="20"/>
        </w:rPr>
      </w:pPr>
      <w:r w:rsidRPr="00AE1D76">
        <w:rPr>
          <w:rFonts w:ascii="Roboto" w:hAnsi="Roboto" w:cs="Calibri"/>
          <w:color w:val="000000" w:themeColor="text1"/>
          <w:sz w:val="20"/>
          <w:szCs w:val="20"/>
        </w:rPr>
        <w:t xml:space="preserve">Em caso de dúvida, questão ou preocupação em relação a esta Política, entre em contato através de </w:t>
      </w:r>
      <w:r w:rsidRPr="00522310">
        <w:rPr>
          <w:rFonts w:ascii="Roboto" w:hAnsi="Roboto" w:cs="Calibri"/>
          <w:b/>
          <w:bCs/>
          <w:color w:val="000000" w:themeColor="text1"/>
          <w:sz w:val="20"/>
          <w:szCs w:val="20"/>
        </w:rPr>
        <w:t>security@</w:t>
      </w:r>
      <w:r w:rsidR="00B4180E">
        <w:rPr>
          <w:rFonts w:ascii="Roboto" w:hAnsi="Roboto" w:cs="Calibri"/>
          <w:b/>
          <w:bCs/>
          <w:color w:val="000000" w:themeColor="text1"/>
          <w:sz w:val="20"/>
          <w:szCs w:val="20"/>
        </w:rPr>
        <w:t>starkindustries.com</w:t>
      </w:r>
      <w:r w:rsidRPr="00AE1D76">
        <w:rPr>
          <w:rFonts w:ascii="Roboto" w:hAnsi="Roboto" w:cs="Calibri"/>
          <w:color w:val="000000" w:themeColor="text1"/>
          <w:sz w:val="20"/>
          <w:szCs w:val="20"/>
        </w:rPr>
        <w:t>.</w:t>
      </w:r>
    </w:p>
    <w:p w14:paraId="6AF030AA" w14:textId="5C71F4D5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REVISÕES</w:t>
      </w:r>
      <w:r>
        <w:rPr>
          <w:rFonts w:ascii="Roboto" w:hAnsi="Roboto" w:cs="Calibri"/>
          <w:b/>
          <w:bCs/>
          <w:color w:val="0D3280"/>
        </w:rPr>
        <w:t xml:space="preserve"> </w:t>
      </w:r>
    </w:p>
    <w:tbl>
      <w:tblPr>
        <w:tblStyle w:val="Tabelacomgrade"/>
        <w:tblW w:w="0" w:type="auto"/>
        <w:tblBorders>
          <w:top w:val="single" w:sz="12" w:space="0" w:color="E8EFFF"/>
          <w:left w:val="single" w:sz="12" w:space="0" w:color="E8EFFF"/>
          <w:bottom w:val="single" w:sz="12" w:space="0" w:color="E8EFFF"/>
          <w:right w:val="single" w:sz="12" w:space="0" w:color="E8EFFF"/>
          <w:insideH w:val="single" w:sz="6" w:space="0" w:color="E8EFFF"/>
          <w:insideV w:val="single" w:sz="6" w:space="0" w:color="E8EFFF"/>
        </w:tblBorders>
        <w:tblLook w:val="04A0" w:firstRow="1" w:lastRow="0" w:firstColumn="1" w:lastColumn="0" w:noHBand="0" w:noVBand="1"/>
      </w:tblPr>
      <w:tblGrid>
        <w:gridCol w:w="978"/>
        <w:gridCol w:w="1417"/>
        <w:gridCol w:w="1559"/>
        <w:gridCol w:w="1276"/>
        <w:gridCol w:w="4486"/>
      </w:tblGrid>
      <w:tr w:rsidR="0035525C" w:rsidRPr="00056C98" w14:paraId="146D6426" w14:textId="77777777" w:rsidTr="005E2C79">
        <w:trPr>
          <w:trHeight w:val="425"/>
        </w:trPr>
        <w:tc>
          <w:tcPr>
            <w:tcW w:w="978" w:type="dxa"/>
            <w:shd w:val="clear" w:color="auto" w:fill="ECF4FF"/>
            <w:vAlign w:val="center"/>
          </w:tcPr>
          <w:p w14:paraId="5E46A589" w14:textId="77777777" w:rsidR="0035525C" w:rsidRPr="00056C98" w:rsidRDefault="0035525C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Versão</w:t>
            </w:r>
          </w:p>
        </w:tc>
        <w:tc>
          <w:tcPr>
            <w:tcW w:w="1417" w:type="dxa"/>
            <w:shd w:val="clear" w:color="auto" w:fill="ECF4FF"/>
            <w:vAlign w:val="center"/>
          </w:tcPr>
          <w:p w14:paraId="57495DFF" w14:textId="77777777" w:rsidR="0035525C" w:rsidRPr="00056C98" w:rsidRDefault="0035525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Data</w:t>
            </w:r>
          </w:p>
        </w:tc>
        <w:tc>
          <w:tcPr>
            <w:tcW w:w="1559" w:type="dxa"/>
            <w:shd w:val="clear" w:color="auto" w:fill="ECF4FF"/>
            <w:vAlign w:val="center"/>
          </w:tcPr>
          <w:p w14:paraId="34A7E8B0" w14:textId="77777777" w:rsidR="0035525C" w:rsidRPr="00056C98" w:rsidRDefault="0035525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Revisão</w:t>
            </w:r>
          </w:p>
        </w:tc>
        <w:tc>
          <w:tcPr>
            <w:tcW w:w="1276" w:type="dxa"/>
            <w:shd w:val="clear" w:color="auto" w:fill="ECF4FF"/>
            <w:vAlign w:val="center"/>
          </w:tcPr>
          <w:p w14:paraId="289674BE" w14:textId="77777777" w:rsidR="0035525C" w:rsidRPr="00056C98" w:rsidRDefault="0035525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Aprovação</w:t>
            </w:r>
          </w:p>
        </w:tc>
        <w:tc>
          <w:tcPr>
            <w:tcW w:w="4486" w:type="dxa"/>
            <w:shd w:val="clear" w:color="auto" w:fill="ECF4FF"/>
            <w:vAlign w:val="center"/>
          </w:tcPr>
          <w:p w14:paraId="2F095778" w14:textId="77777777" w:rsidR="0035525C" w:rsidRPr="00056C98" w:rsidRDefault="0035525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Conteúdo Revisado</w:t>
            </w:r>
          </w:p>
        </w:tc>
      </w:tr>
      <w:tr w:rsidR="0035525C" w:rsidRPr="00056C98" w14:paraId="1A3FF9A1" w14:textId="77777777" w:rsidTr="005E2C79">
        <w:trPr>
          <w:trHeight w:val="425"/>
        </w:trPr>
        <w:tc>
          <w:tcPr>
            <w:tcW w:w="978" w:type="dxa"/>
            <w:shd w:val="clear" w:color="auto" w:fill="FFFFFF" w:themeFill="background1"/>
            <w:vAlign w:val="center"/>
          </w:tcPr>
          <w:p w14:paraId="43A7B935" w14:textId="77777777" w:rsidR="0035525C" w:rsidRPr="00056C98" w:rsidRDefault="0035525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478F0F6" w14:textId="4AE32DDE" w:rsidR="0035525C" w:rsidRPr="00056C98" w:rsidRDefault="0035525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Calibri"/>
                <w:color w:val="000000" w:themeColor="text1"/>
                <w:sz w:val="20"/>
                <w:szCs w:val="20"/>
              </w:rPr>
              <w:t>15</w:t>
            </w: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/01/</w:t>
            </w:r>
            <w:r w:rsidR="00B4180E">
              <w:rPr>
                <w:rFonts w:ascii="Roboto" w:hAnsi="Roboto" w:cs="Calibri"/>
                <w:color w:val="000000" w:themeColor="text1"/>
                <w:sz w:val="20"/>
                <w:szCs w:val="20"/>
              </w:rPr>
              <w:t>2024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EC0C483" w14:textId="245E2698" w:rsidR="0035525C" w:rsidRPr="00056C98" w:rsidRDefault="00B4180E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Calibri"/>
                <w:color w:val="000000" w:themeColor="text1"/>
                <w:sz w:val="20"/>
                <w:szCs w:val="20"/>
              </w:rPr>
              <w:t>Tony Stark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43FC9CE" w14:textId="77777777" w:rsidR="0035525C" w:rsidRPr="00056C98" w:rsidRDefault="0035525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Diretoria</w:t>
            </w:r>
          </w:p>
        </w:tc>
        <w:tc>
          <w:tcPr>
            <w:tcW w:w="4486" w:type="dxa"/>
            <w:shd w:val="clear" w:color="auto" w:fill="FFFFFF" w:themeFill="background1"/>
            <w:vAlign w:val="center"/>
          </w:tcPr>
          <w:p w14:paraId="5E2DB32F" w14:textId="77777777" w:rsidR="0035525C" w:rsidRPr="00056C98" w:rsidRDefault="0035525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Criação do documento</w:t>
            </w:r>
          </w:p>
        </w:tc>
      </w:tr>
    </w:tbl>
    <w:p w14:paraId="6579FD39" w14:textId="77777777" w:rsidR="009171A8" w:rsidRPr="00AE1D76" w:rsidRDefault="009171A8" w:rsidP="00522310">
      <w:pPr>
        <w:jc w:val="both"/>
        <w:rPr>
          <w:rFonts w:ascii="Roboto" w:hAnsi="Roboto" w:cs="Calibri"/>
          <w:b/>
          <w:bCs/>
          <w:color w:val="0D3280"/>
        </w:rPr>
      </w:pPr>
    </w:p>
    <w:p w14:paraId="65F69B6F" w14:textId="375A7164" w:rsidR="00B14233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INFORMAÇÕES DE CONTROLE</w:t>
      </w:r>
    </w:p>
    <w:tbl>
      <w:tblPr>
        <w:tblStyle w:val="Tabelacomgrade"/>
        <w:tblW w:w="0" w:type="auto"/>
        <w:tblBorders>
          <w:top w:val="single" w:sz="12" w:space="0" w:color="E8EFFF"/>
          <w:left w:val="single" w:sz="12" w:space="0" w:color="E8EFFF"/>
          <w:bottom w:val="single" w:sz="12" w:space="0" w:color="E8EFFF"/>
          <w:right w:val="single" w:sz="12" w:space="0" w:color="E8EFFF"/>
          <w:insideH w:val="single" w:sz="6" w:space="0" w:color="E8EFFF"/>
          <w:insideV w:val="single" w:sz="6" w:space="0" w:color="E8EFFF"/>
        </w:tblBorders>
        <w:tblLook w:val="04A0" w:firstRow="1" w:lastRow="0" w:firstColumn="1" w:lastColumn="0" w:noHBand="0" w:noVBand="1"/>
      </w:tblPr>
      <w:tblGrid>
        <w:gridCol w:w="978"/>
        <w:gridCol w:w="2908"/>
        <w:gridCol w:w="1943"/>
        <w:gridCol w:w="1943"/>
        <w:gridCol w:w="1944"/>
      </w:tblGrid>
      <w:tr w:rsidR="009171A8" w:rsidRPr="00056C98" w14:paraId="04877D5B" w14:textId="77777777" w:rsidTr="005E2C79">
        <w:trPr>
          <w:trHeight w:val="425"/>
        </w:trPr>
        <w:tc>
          <w:tcPr>
            <w:tcW w:w="978" w:type="dxa"/>
            <w:shd w:val="clear" w:color="auto" w:fill="ECF4FF"/>
            <w:vAlign w:val="center"/>
          </w:tcPr>
          <w:p w14:paraId="7CDD9299" w14:textId="77777777" w:rsidR="009171A8" w:rsidRPr="00056C98" w:rsidRDefault="009171A8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Versão</w:t>
            </w:r>
          </w:p>
        </w:tc>
        <w:tc>
          <w:tcPr>
            <w:tcW w:w="2908" w:type="dxa"/>
            <w:shd w:val="clear" w:color="auto" w:fill="ECF4FF"/>
            <w:vAlign w:val="center"/>
          </w:tcPr>
          <w:p w14:paraId="5B4DFFCD" w14:textId="77777777" w:rsidR="009171A8" w:rsidRPr="00056C98" w:rsidRDefault="009171A8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Código do Documento</w:t>
            </w:r>
          </w:p>
        </w:tc>
        <w:tc>
          <w:tcPr>
            <w:tcW w:w="1943" w:type="dxa"/>
            <w:shd w:val="clear" w:color="auto" w:fill="ECF4FF"/>
            <w:vAlign w:val="center"/>
          </w:tcPr>
          <w:p w14:paraId="5A5B3DDA" w14:textId="77777777" w:rsidR="009171A8" w:rsidRPr="00056C98" w:rsidRDefault="009171A8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Área</w:t>
            </w:r>
          </w:p>
        </w:tc>
        <w:tc>
          <w:tcPr>
            <w:tcW w:w="1943" w:type="dxa"/>
            <w:shd w:val="clear" w:color="auto" w:fill="ECF4FF"/>
            <w:vAlign w:val="center"/>
          </w:tcPr>
          <w:p w14:paraId="7960C0FD" w14:textId="77777777" w:rsidR="009171A8" w:rsidRPr="00056C98" w:rsidRDefault="009171A8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Status</w:t>
            </w:r>
          </w:p>
        </w:tc>
        <w:tc>
          <w:tcPr>
            <w:tcW w:w="1944" w:type="dxa"/>
            <w:shd w:val="clear" w:color="auto" w:fill="ECF4FF"/>
            <w:vAlign w:val="center"/>
          </w:tcPr>
          <w:p w14:paraId="0FD8A03A" w14:textId="77777777" w:rsidR="009171A8" w:rsidRPr="00056C98" w:rsidRDefault="009171A8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Confidencialidade</w:t>
            </w:r>
          </w:p>
        </w:tc>
      </w:tr>
      <w:tr w:rsidR="009171A8" w:rsidRPr="00056C98" w14:paraId="7DB4AB16" w14:textId="77777777" w:rsidTr="005E2C79">
        <w:trPr>
          <w:trHeight w:val="425"/>
        </w:trPr>
        <w:tc>
          <w:tcPr>
            <w:tcW w:w="978" w:type="dxa"/>
            <w:shd w:val="clear" w:color="auto" w:fill="FFFFFF" w:themeFill="background1"/>
            <w:vAlign w:val="center"/>
          </w:tcPr>
          <w:p w14:paraId="5CE0CCF2" w14:textId="734B24DD" w:rsidR="009171A8" w:rsidRPr="00056C98" w:rsidRDefault="009171A8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="Roboto" w:hAnsi="Roboto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14:paraId="3723454B" w14:textId="2E779C21" w:rsidR="009171A8" w:rsidRPr="00056C98" w:rsidRDefault="009171A8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POL.SI.00</w:t>
            </w:r>
            <w:r>
              <w:rPr>
                <w:rFonts w:ascii="Roboto" w:hAnsi="Roboto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5F261EDE" w14:textId="77777777" w:rsidR="009171A8" w:rsidRPr="00056C98" w:rsidRDefault="009171A8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Segurança</w:t>
            </w: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547B1592" w14:textId="77777777" w:rsidR="009171A8" w:rsidRPr="00056C98" w:rsidRDefault="009171A8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PUBLICADO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10F76399" w14:textId="55F870E5" w:rsidR="009171A8" w:rsidRPr="009171A8" w:rsidRDefault="009171A8" w:rsidP="005E2C79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9171A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PÚBLICO</w:t>
            </w:r>
          </w:p>
        </w:tc>
      </w:tr>
    </w:tbl>
    <w:p w14:paraId="14077343" w14:textId="77777777" w:rsidR="009171A8" w:rsidRPr="00AE1D76" w:rsidRDefault="009171A8" w:rsidP="00522310">
      <w:pPr>
        <w:jc w:val="both"/>
        <w:rPr>
          <w:rFonts w:ascii="Roboto" w:hAnsi="Roboto" w:cs="Calibri"/>
          <w:b/>
          <w:bCs/>
          <w:color w:val="0D3280"/>
        </w:rPr>
      </w:pPr>
    </w:p>
    <w:sectPr w:rsidR="009171A8" w:rsidRPr="00AE1D76" w:rsidSect="00F301A3">
      <w:footerReference w:type="even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36DD" w14:textId="77777777" w:rsidR="008260CE" w:rsidRDefault="008260CE" w:rsidP="00030B75">
      <w:pPr>
        <w:spacing w:after="0" w:line="240" w:lineRule="auto"/>
      </w:pPr>
      <w:r>
        <w:separator/>
      </w:r>
    </w:p>
  </w:endnote>
  <w:endnote w:type="continuationSeparator" w:id="0">
    <w:p w14:paraId="1EBB0161" w14:textId="77777777" w:rsidR="008260CE" w:rsidRDefault="008260CE" w:rsidP="0003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30313766"/>
      <w:docPartObj>
        <w:docPartGallery w:val="Page Numbers (Bottom of Page)"/>
        <w:docPartUnique/>
      </w:docPartObj>
    </w:sdtPr>
    <w:sdtContent>
      <w:p w14:paraId="14322F5B" w14:textId="561D639B" w:rsidR="00590DEA" w:rsidRDefault="00590DEA" w:rsidP="0096464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827EA6F" w14:textId="77777777" w:rsidR="00590DEA" w:rsidRDefault="00590DEA" w:rsidP="00590DE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Roboto" w:hAnsi="Roboto" w:cs="Calibri"/>
        <w:b/>
        <w:bCs/>
        <w:color w:val="0C3476"/>
        <w:sz w:val="16"/>
        <w:szCs w:val="16"/>
      </w:rPr>
      <w:id w:val="-611985357"/>
      <w:docPartObj>
        <w:docPartGallery w:val="Page Numbers (Bottom of Page)"/>
        <w:docPartUnique/>
      </w:docPartObj>
    </w:sdtPr>
    <w:sdtContent>
      <w:p w14:paraId="405927D7" w14:textId="237DFB9B" w:rsidR="0096464D" w:rsidRPr="00522310" w:rsidRDefault="0096464D" w:rsidP="009B481D">
        <w:pPr>
          <w:pStyle w:val="Rodap"/>
          <w:framePr w:wrap="none" w:vAnchor="text" w:hAnchor="margin" w:xAlign="right" w:y="1"/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</w:pP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fldChar w:fldCharType="begin"/>
        </w: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instrText xml:space="preserve"> PAGE </w:instrText>
        </w: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fldChar w:fldCharType="separate"/>
        </w:r>
        <w:r w:rsidRPr="00522310">
          <w:rPr>
            <w:rStyle w:val="Nmerodepgina"/>
            <w:rFonts w:ascii="Roboto" w:hAnsi="Roboto" w:cs="Calibri"/>
            <w:b/>
            <w:bCs/>
            <w:noProof/>
            <w:color w:val="0C3476"/>
            <w:sz w:val="16"/>
            <w:szCs w:val="16"/>
          </w:rPr>
          <w:t>1</w:t>
        </w: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fldChar w:fldCharType="end"/>
        </w:r>
      </w:p>
    </w:sdtContent>
  </w:sdt>
  <w:p w14:paraId="40F5562F" w14:textId="4F6D3D6C" w:rsidR="00590DEA" w:rsidRPr="00522310" w:rsidRDefault="0096464D" w:rsidP="00590DEA">
    <w:pPr>
      <w:pStyle w:val="Rodap"/>
      <w:ind w:right="360"/>
      <w:rPr>
        <w:rFonts w:ascii="Roboto" w:hAnsi="Roboto" w:cs="Calibri"/>
        <w:b/>
        <w:bCs/>
        <w:color w:val="0C3476"/>
        <w:sz w:val="16"/>
        <w:szCs w:val="16"/>
      </w:rPr>
    </w:pPr>
    <w:r w:rsidRPr="00522310">
      <w:rPr>
        <w:rFonts w:ascii="Roboto" w:hAnsi="Roboto" w:cs="Calibri"/>
        <w:b/>
        <w:bCs/>
        <w:color w:val="0C3476"/>
        <w:sz w:val="16"/>
        <w:szCs w:val="16"/>
      </w:rPr>
      <w:t xml:space="preserve">ESTE DOCUMENTO É CLASSIFICADO COMO </w:t>
    </w:r>
    <w:r w:rsidR="00B4180E">
      <w:rPr>
        <w:rFonts w:ascii="Roboto" w:hAnsi="Roboto" w:cs="Calibri"/>
        <w:b/>
        <w:bCs/>
        <w:color w:val="0C3476"/>
        <w:sz w:val="16"/>
        <w:szCs w:val="16"/>
      </w:rPr>
      <w:t>XPTO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ADFC" w14:textId="77777777" w:rsidR="008260CE" w:rsidRDefault="008260CE" w:rsidP="00030B75">
      <w:pPr>
        <w:spacing w:after="0" w:line="240" w:lineRule="auto"/>
      </w:pPr>
      <w:r>
        <w:separator/>
      </w:r>
    </w:p>
  </w:footnote>
  <w:footnote w:type="continuationSeparator" w:id="0">
    <w:p w14:paraId="6B9F4276" w14:textId="77777777" w:rsidR="008260CE" w:rsidRDefault="008260CE" w:rsidP="0003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E41"/>
    <w:multiLevelType w:val="multilevel"/>
    <w:tmpl w:val="B962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46E06"/>
    <w:multiLevelType w:val="multilevel"/>
    <w:tmpl w:val="B9E6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12D91"/>
    <w:multiLevelType w:val="hybridMultilevel"/>
    <w:tmpl w:val="A3B84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13C61"/>
    <w:multiLevelType w:val="hybridMultilevel"/>
    <w:tmpl w:val="60787B2A"/>
    <w:lvl w:ilvl="0" w:tplc="E47E69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66A5"/>
    <w:multiLevelType w:val="hybridMultilevel"/>
    <w:tmpl w:val="5CD6D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01C10"/>
    <w:multiLevelType w:val="hybridMultilevel"/>
    <w:tmpl w:val="97A88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24D39"/>
    <w:multiLevelType w:val="hybridMultilevel"/>
    <w:tmpl w:val="79C88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A5DBC"/>
    <w:multiLevelType w:val="hybridMultilevel"/>
    <w:tmpl w:val="A4585E4C"/>
    <w:lvl w:ilvl="0" w:tplc="330A980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91931"/>
    <w:multiLevelType w:val="hybridMultilevel"/>
    <w:tmpl w:val="20ACE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53710"/>
    <w:multiLevelType w:val="hybridMultilevel"/>
    <w:tmpl w:val="24CACD80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570A0"/>
    <w:multiLevelType w:val="hybridMultilevel"/>
    <w:tmpl w:val="E45C5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52AC8"/>
    <w:multiLevelType w:val="hybridMultilevel"/>
    <w:tmpl w:val="6CC643B4"/>
    <w:lvl w:ilvl="0" w:tplc="F1108164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A41C9"/>
    <w:multiLevelType w:val="multilevel"/>
    <w:tmpl w:val="1DBC1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923D6A"/>
    <w:multiLevelType w:val="hybridMultilevel"/>
    <w:tmpl w:val="D062C094"/>
    <w:lvl w:ilvl="0" w:tplc="0900C5B2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20B4"/>
    <w:multiLevelType w:val="hybridMultilevel"/>
    <w:tmpl w:val="58BA54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A09C1"/>
    <w:multiLevelType w:val="hybridMultilevel"/>
    <w:tmpl w:val="B1CEBC34"/>
    <w:lvl w:ilvl="0" w:tplc="D51402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C43BD"/>
    <w:multiLevelType w:val="hybridMultilevel"/>
    <w:tmpl w:val="F3B27C2E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9638B"/>
    <w:multiLevelType w:val="hybridMultilevel"/>
    <w:tmpl w:val="2668B9DE"/>
    <w:lvl w:ilvl="0" w:tplc="770A3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55811"/>
    <w:multiLevelType w:val="hybridMultilevel"/>
    <w:tmpl w:val="87240E16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93CE4"/>
    <w:multiLevelType w:val="hybridMultilevel"/>
    <w:tmpl w:val="80585734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270B4"/>
    <w:multiLevelType w:val="hybridMultilevel"/>
    <w:tmpl w:val="E8A6C424"/>
    <w:lvl w:ilvl="0" w:tplc="8D208FE0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340F2"/>
    <w:multiLevelType w:val="multilevel"/>
    <w:tmpl w:val="A2147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454F78"/>
    <w:multiLevelType w:val="hybridMultilevel"/>
    <w:tmpl w:val="0D4A1560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4709">
    <w:abstractNumId w:val="4"/>
  </w:num>
  <w:num w:numId="2" w16cid:durableId="1626042583">
    <w:abstractNumId w:val="1"/>
  </w:num>
  <w:num w:numId="3" w16cid:durableId="1268583754">
    <w:abstractNumId w:val="6"/>
  </w:num>
  <w:num w:numId="4" w16cid:durableId="280457082">
    <w:abstractNumId w:val="15"/>
  </w:num>
  <w:num w:numId="5" w16cid:durableId="820778592">
    <w:abstractNumId w:val="7"/>
  </w:num>
  <w:num w:numId="6" w16cid:durableId="91249382">
    <w:abstractNumId w:val="11"/>
  </w:num>
  <w:num w:numId="7" w16cid:durableId="1184052926">
    <w:abstractNumId w:val="20"/>
  </w:num>
  <w:num w:numId="8" w16cid:durableId="1525556296">
    <w:abstractNumId w:val="13"/>
  </w:num>
  <w:num w:numId="9" w16cid:durableId="1780710810">
    <w:abstractNumId w:val="18"/>
  </w:num>
  <w:num w:numId="10" w16cid:durableId="2008556375">
    <w:abstractNumId w:val="19"/>
  </w:num>
  <w:num w:numId="11" w16cid:durableId="994186816">
    <w:abstractNumId w:val="16"/>
  </w:num>
  <w:num w:numId="12" w16cid:durableId="668680807">
    <w:abstractNumId w:val="9"/>
  </w:num>
  <w:num w:numId="13" w16cid:durableId="1923446354">
    <w:abstractNumId w:val="22"/>
  </w:num>
  <w:num w:numId="14" w16cid:durableId="685792268">
    <w:abstractNumId w:val="2"/>
  </w:num>
  <w:num w:numId="15" w16cid:durableId="1809932296">
    <w:abstractNumId w:val="3"/>
  </w:num>
  <w:num w:numId="16" w16cid:durableId="58482736">
    <w:abstractNumId w:val="5"/>
  </w:num>
  <w:num w:numId="17" w16cid:durableId="1563638909">
    <w:abstractNumId w:val="8"/>
  </w:num>
  <w:num w:numId="18" w16cid:durableId="382757416">
    <w:abstractNumId w:val="10"/>
  </w:num>
  <w:num w:numId="19" w16cid:durableId="440490127">
    <w:abstractNumId w:val="14"/>
  </w:num>
  <w:num w:numId="20" w16cid:durableId="2010252677">
    <w:abstractNumId w:val="0"/>
  </w:num>
  <w:num w:numId="21" w16cid:durableId="1885210765">
    <w:abstractNumId w:val="21"/>
  </w:num>
  <w:num w:numId="22" w16cid:durableId="475685972">
    <w:abstractNumId w:val="12"/>
  </w:num>
  <w:num w:numId="23" w16cid:durableId="14152789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5"/>
    <w:rsid w:val="000251A8"/>
    <w:rsid w:val="000255D2"/>
    <w:rsid w:val="00030B75"/>
    <w:rsid w:val="00094E13"/>
    <w:rsid w:val="000C0F0C"/>
    <w:rsid w:val="001120B0"/>
    <w:rsid w:val="00112586"/>
    <w:rsid w:val="00120C4E"/>
    <w:rsid w:val="001658C9"/>
    <w:rsid w:val="001E5F48"/>
    <w:rsid w:val="00204622"/>
    <w:rsid w:val="00230B5A"/>
    <w:rsid w:val="00257705"/>
    <w:rsid w:val="00291A8B"/>
    <w:rsid w:val="002C2EBC"/>
    <w:rsid w:val="002D2D12"/>
    <w:rsid w:val="002D596F"/>
    <w:rsid w:val="002E4F30"/>
    <w:rsid w:val="0035525C"/>
    <w:rsid w:val="00382BF7"/>
    <w:rsid w:val="00395B77"/>
    <w:rsid w:val="00395D9B"/>
    <w:rsid w:val="003B34AA"/>
    <w:rsid w:val="003C015C"/>
    <w:rsid w:val="003C362D"/>
    <w:rsid w:val="003C4705"/>
    <w:rsid w:val="003C7BE8"/>
    <w:rsid w:val="003D0BFA"/>
    <w:rsid w:val="003D4877"/>
    <w:rsid w:val="00425BC9"/>
    <w:rsid w:val="00444C6E"/>
    <w:rsid w:val="004479C0"/>
    <w:rsid w:val="00497C01"/>
    <w:rsid w:val="004C6AB3"/>
    <w:rsid w:val="004D5829"/>
    <w:rsid w:val="004E09D1"/>
    <w:rsid w:val="004E344C"/>
    <w:rsid w:val="004E473F"/>
    <w:rsid w:val="00522310"/>
    <w:rsid w:val="00533896"/>
    <w:rsid w:val="00555AD2"/>
    <w:rsid w:val="0056298C"/>
    <w:rsid w:val="00563CA1"/>
    <w:rsid w:val="00582B72"/>
    <w:rsid w:val="00590DEA"/>
    <w:rsid w:val="005B7042"/>
    <w:rsid w:val="005D2262"/>
    <w:rsid w:val="005F31C3"/>
    <w:rsid w:val="00633D1E"/>
    <w:rsid w:val="00636CAD"/>
    <w:rsid w:val="00643BF9"/>
    <w:rsid w:val="006474C7"/>
    <w:rsid w:val="00675DCB"/>
    <w:rsid w:val="00692D06"/>
    <w:rsid w:val="00697B84"/>
    <w:rsid w:val="006C4FD1"/>
    <w:rsid w:val="006F2344"/>
    <w:rsid w:val="00710380"/>
    <w:rsid w:val="00715EE1"/>
    <w:rsid w:val="007475C4"/>
    <w:rsid w:val="00784E5A"/>
    <w:rsid w:val="007B1253"/>
    <w:rsid w:val="007B266E"/>
    <w:rsid w:val="007B78EC"/>
    <w:rsid w:val="007E1132"/>
    <w:rsid w:val="007F2724"/>
    <w:rsid w:val="0082121B"/>
    <w:rsid w:val="008260CE"/>
    <w:rsid w:val="00843CE2"/>
    <w:rsid w:val="008741B2"/>
    <w:rsid w:val="00876859"/>
    <w:rsid w:val="008B5BFB"/>
    <w:rsid w:val="008E3A9D"/>
    <w:rsid w:val="00907EDA"/>
    <w:rsid w:val="00912DC4"/>
    <w:rsid w:val="009171A8"/>
    <w:rsid w:val="00945128"/>
    <w:rsid w:val="00951723"/>
    <w:rsid w:val="0096464D"/>
    <w:rsid w:val="009C55FB"/>
    <w:rsid w:val="009D577A"/>
    <w:rsid w:val="00A00EA0"/>
    <w:rsid w:val="00A038FE"/>
    <w:rsid w:val="00A53432"/>
    <w:rsid w:val="00A76916"/>
    <w:rsid w:val="00A8389F"/>
    <w:rsid w:val="00AC4C32"/>
    <w:rsid w:val="00AE1D76"/>
    <w:rsid w:val="00B1070E"/>
    <w:rsid w:val="00B14233"/>
    <w:rsid w:val="00B35F36"/>
    <w:rsid w:val="00B4180E"/>
    <w:rsid w:val="00B47D5F"/>
    <w:rsid w:val="00B56C45"/>
    <w:rsid w:val="00BA0951"/>
    <w:rsid w:val="00BD2976"/>
    <w:rsid w:val="00BE151B"/>
    <w:rsid w:val="00C12A8B"/>
    <w:rsid w:val="00C46AE6"/>
    <w:rsid w:val="00C73305"/>
    <w:rsid w:val="00C91C3F"/>
    <w:rsid w:val="00CA4FA9"/>
    <w:rsid w:val="00CA750B"/>
    <w:rsid w:val="00CD0DF8"/>
    <w:rsid w:val="00CE07C3"/>
    <w:rsid w:val="00D166CA"/>
    <w:rsid w:val="00D34B4A"/>
    <w:rsid w:val="00D77E61"/>
    <w:rsid w:val="00DD091C"/>
    <w:rsid w:val="00DE78ED"/>
    <w:rsid w:val="00DF1D01"/>
    <w:rsid w:val="00E05286"/>
    <w:rsid w:val="00E2370E"/>
    <w:rsid w:val="00E32269"/>
    <w:rsid w:val="00E60D47"/>
    <w:rsid w:val="00E70C76"/>
    <w:rsid w:val="00EC1B71"/>
    <w:rsid w:val="00EE2C6F"/>
    <w:rsid w:val="00EE4E03"/>
    <w:rsid w:val="00F07CFB"/>
    <w:rsid w:val="00F301A3"/>
    <w:rsid w:val="00F4012A"/>
    <w:rsid w:val="00F42940"/>
    <w:rsid w:val="00F478FE"/>
    <w:rsid w:val="00F5207A"/>
    <w:rsid w:val="00F70079"/>
    <w:rsid w:val="00F90AFE"/>
    <w:rsid w:val="00F91927"/>
    <w:rsid w:val="00FA75A0"/>
    <w:rsid w:val="00FC09BC"/>
    <w:rsid w:val="00FC0F9D"/>
    <w:rsid w:val="00FE2CF2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9B36B"/>
  <w15:chartTrackingRefBased/>
  <w15:docId w15:val="{6AEC2223-F2D7-47F3-B816-79B532E3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0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B75"/>
  </w:style>
  <w:style w:type="paragraph" w:styleId="Rodap">
    <w:name w:val="footer"/>
    <w:basedOn w:val="Normal"/>
    <w:link w:val="RodapChar"/>
    <w:uiPriority w:val="99"/>
    <w:unhideWhenUsed/>
    <w:rsid w:val="00030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B75"/>
  </w:style>
  <w:style w:type="paragraph" w:styleId="PargrafodaLista">
    <w:name w:val="List Paragraph"/>
    <w:basedOn w:val="Normal"/>
    <w:uiPriority w:val="34"/>
    <w:qFormat/>
    <w:rsid w:val="00697B8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590DEA"/>
  </w:style>
  <w:style w:type="table" w:styleId="Tabelacomgrade">
    <w:name w:val="Table Grid"/>
    <w:basedOn w:val="Tabelanormal"/>
    <w:rsid w:val="0087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0B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B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63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FC9E9212B1484F80CA42E50A0C31F8" ma:contentTypeVersion="4" ma:contentTypeDescription="Crie um novo documento." ma:contentTypeScope="" ma:versionID="6089ccc6f1fca23c94642cdd930d493b">
  <xsd:schema xmlns:xsd="http://www.w3.org/2001/XMLSchema" xmlns:xs="http://www.w3.org/2001/XMLSchema" xmlns:p="http://schemas.microsoft.com/office/2006/metadata/properties" xmlns:ns2="c582e019-e3e2-4d41-a887-5a4a9bdb0749" targetNamespace="http://schemas.microsoft.com/office/2006/metadata/properties" ma:root="true" ma:fieldsID="8d797e2df99d472d44ab894b83b4ba0a" ns2:_="">
    <xsd:import namespace="c582e019-e3e2-4d41-a887-5a4a9bdb0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2e019-e3e2-4d41-a887-5a4a9bdb0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5E342-DA04-42CC-A715-5E628FB352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C9654-1333-4866-B2B2-1E411BC67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2e019-e3e2-4d41-a887-5a4a9bdb0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CE329-C93B-6E45-9BA0-FD70CD7F8B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3709B3-1300-4BB5-80AF-C50804EAEA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2034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Kaique Bonato</cp:lastModifiedBy>
  <cp:revision>9</cp:revision>
  <cp:lastPrinted>2024-03-26T01:33:00Z</cp:lastPrinted>
  <dcterms:created xsi:type="dcterms:W3CDTF">2024-03-26T01:33:00Z</dcterms:created>
  <dcterms:modified xsi:type="dcterms:W3CDTF">2024-07-15T17:32:00Z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0x01010064FC9E9212B1484F80CA42E50A0C31F8</vt:lpwstr>
  </property>
</Properties>
</file>