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EC0" w:rsidRDefault="00B54381" w:rsidP="00ED6269">
      <w:pPr>
        <w:spacing w:after="0"/>
        <w:jc w:val="center"/>
        <w:rPr>
          <w:lang w:val="en-US"/>
        </w:rPr>
      </w:pPr>
      <w:r>
        <w:rPr>
          <w:lang w:val="en-US"/>
        </w:rPr>
        <w:t xml:space="preserve">BÀI TẬP </w:t>
      </w:r>
      <w:r w:rsidR="008773F5">
        <w:rPr>
          <w:lang w:val="en-US"/>
        </w:rPr>
        <w:t>4</w:t>
      </w:r>
      <w:bookmarkStart w:id="0" w:name="_GoBack"/>
      <w:bookmarkEnd w:id="0"/>
    </w:p>
    <w:p w:rsidR="00B54381" w:rsidRDefault="00B54381" w:rsidP="00ED6269">
      <w:pPr>
        <w:spacing w:after="0"/>
        <w:rPr>
          <w:lang w:val="en-US"/>
        </w:rPr>
      </w:pPr>
      <w:r>
        <w:rPr>
          <w:lang w:val="en-US"/>
        </w:rPr>
        <w:t>Tác giả xác định và phân loại 524 rủi ro thành 49 khía cạnh tức là 49 trường hợp ra quyết định. Danh sách các trường hợp nằm ở trong bảng sau:</w:t>
      </w:r>
    </w:p>
    <w:tbl>
      <w:tblPr>
        <w:tblStyle w:val="LiBang"/>
        <w:tblW w:w="0" w:type="auto"/>
        <w:tblLook w:val="04A0" w:firstRow="1" w:lastRow="0" w:firstColumn="1" w:lastColumn="0" w:noHBand="0" w:noVBand="1"/>
      </w:tblPr>
      <w:tblGrid>
        <w:gridCol w:w="1324"/>
        <w:gridCol w:w="1313"/>
        <w:gridCol w:w="1315"/>
        <w:gridCol w:w="1320"/>
        <w:gridCol w:w="1329"/>
        <w:gridCol w:w="1444"/>
        <w:gridCol w:w="1305"/>
      </w:tblGrid>
      <w:tr w:rsidR="00B54381" w:rsidRPr="003D3EBB" w:rsidTr="00B54381">
        <w:tc>
          <w:tcPr>
            <w:tcW w:w="1335" w:type="dxa"/>
            <w:shd w:val="clear" w:color="auto" w:fill="C5E0B3" w:themeFill="accent6" w:themeFillTint="66"/>
            <w:vAlign w:val="center"/>
          </w:tcPr>
          <w:p w:rsidR="00B54381" w:rsidRPr="003D3EBB" w:rsidRDefault="00B54381" w:rsidP="00B54381">
            <w:pPr>
              <w:jc w:val="center"/>
              <w:rPr>
                <w:sz w:val="18"/>
                <w:szCs w:val="18"/>
                <w:lang w:val="en-US"/>
              </w:rPr>
            </w:pPr>
            <w:r w:rsidRPr="003D3EBB">
              <w:rPr>
                <w:sz w:val="18"/>
                <w:szCs w:val="18"/>
                <w:lang w:val="en-US"/>
              </w:rPr>
              <w:t>Culture among sites</w:t>
            </w:r>
          </w:p>
        </w:tc>
        <w:tc>
          <w:tcPr>
            <w:tcW w:w="1335" w:type="dxa"/>
            <w:shd w:val="clear" w:color="auto" w:fill="C5E0B3" w:themeFill="accent6" w:themeFillTint="66"/>
            <w:vAlign w:val="center"/>
          </w:tcPr>
          <w:p w:rsidR="00B54381" w:rsidRPr="003D3EBB" w:rsidRDefault="00B54381" w:rsidP="00B54381">
            <w:pPr>
              <w:jc w:val="center"/>
              <w:rPr>
                <w:sz w:val="18"/>
                <w:szCs w:val="18"/>
                <w:lang w:val="en-US"/>
              </w:rPr>
            </w:pPr>
            <w:r w:rsidRPr="003D3EBB">
              <w:rPr>
                <w:sz w:val="18"/>
                <w:szCs w:val="18"/>
                <w:lang w:val="en-US"/>
              </w:rPr>
              <w:t>Trust</w:t>
            </w:r>
          </w:p>
        </w:tc>
        <w:tc>
          <w:tcPr>
            <w:tcW w:w="1336" w:type="dxa"/>
            <w:shd w:val="clear" w:color="auto" w:fill="C5E0B3" w:themeFill="accent6" w:themeFillTint="66"/>
            <w:vAlign w:val="center"/>
          </w:tcPr>
          <w:p w:rsidR="00B54381" w:rsidRPr="003D3EBB" w:rsidRDefault="00B54381" w:rsidP="00B54381">
            <w:pPr>
              <w:jc w:val="center"/>
              <w:rPr>
                <w:sz w:val="18"/>
                <w:szCs w:val="18"/>
                <w:lang w:val="en-US"/>
              </w:rPr>
            </w:pPr>
            <w:r w:rsidRPr="003D3EBB">
              <w:rPr>
                <w:sz w:val="18"/>
                <w:szCs w:val="18"/>
                <w:lang w:val="en-US"/>
              </w:rPr>
              <w:t>Relationship between offshore</w:t>
            </w:r>
          </w:p>
        </w:tc>
        <w:tc>
          <w:tcPr>
            <w:tcW w:w="1336" w:type="dxa"/>
            <w:shd w:val="clear" w:color="auto" w:fill="C5E0B3" w:themeFill="accent6" w:themeFillTint="66"/>
            <w:vAlign w:val="center"/>
          </w:tcPr>
          <w:p w:rsidR="00B54381" w:rsidRPr="003D3EBB" w:rsidRDefault="00B54381" w:rsidP="00B54381">
            <w:pPr>
              <w:jc w:val="center"/>
              <w:rPr>
                <w:sz w:val="18"/>
                <w:szCs w:val="18"/>
                <w:lang w:val="en-US"/>
              </w:rPr>
            </w:pPr>
            <w:r w:rsidRPr="003D3EBB">
              <w:rPr>
                <w:sz w:val="18"/>
                <w:szCs w:val="18"/>
                <w:lang w:val="en-US"/>
              </w:rPr>
              <w:t xml:space="preserve">Personal attributes </w:t>
            </w:r>
          </w:p>
        </w:tc>
        <w:tc>
          <w:tcPr>
            <w:tcW w:w="1336" w:type="dxa"/>
            <w:shd w:val="clear" w:color="auto" w:fill="C5E0B3" w:themeFill="accent6" w:themeFillTint="66"/>
            <w:vAlign w:val="center"/>
          </w:tcPr>
          <w:p w:rsidR="00B54381" w:rsidRPr="003D3EBB" w:rsidRDefault="00B54381" w:rsidP="00B54381">
            <w:pPr>
              <w:jc w:val="center"/>
              <w:rPr>
                <w:sz w:val="18"/>
                <w:szCs w:val="18"/>
                <w:lang w:val="en-US"/>
              </w:rPr>
            </w:pPr>
            <w:r w:rsidRPr="003D3EBB">
              <w:rPr>
                <w:sz w:val="18"/>
                <w:szCs w:val="18"/>
                <w:lang w:val="en-US"/>
              </w:rPr>
              <w:t>Internal-External interaction</w:t>
            </w:r>
          </w:p>
        </w:tc>
        <w:tc>
          <w:tcPr>
            <w:tcW w:w="1336" w:type="dxa"/>
            <w:shd w:val="clear" w:color="auto" w:fill="C5E0B3" w:themeFill="accent6" w:themeFillTint="66"/>
            <w:vAlign w:val="center"/>
          </w:tcPr>
          <w:p w:rsidR="00B54381" w:rsidRPr="003D3EBB" w:rsidRDefault="00B54381" w:rsidP="00B54381">
            <w:pPr>
              <w:jc w:val="center"/>
              <w:rPr>
                <w:sz w:val="18"/>
                <w:szCs w:val="18"/>
                <w:lang w:val="en-US"/>
              </w:rPr>
            </w:pPr>
            <w:r w:rsidRPr="003D3EBB">
              <w:rPr>
                <w:sz w:val="18"/>
                <w:szCs w:val="18"/>
                <w:lang w:val="en-US"/>
              </w:rPr>
              <w:t>Staff size</w:t>
            </w:r>
          </w:p>
        </w:tc>
        <w:tc>
          <w:tcPr>
            <w:tcW w:w="1336" w:type="dxa"/>
            <w:shd w:val="clear" w:color="auto" w:fill="C5E0B3" w:themeFill="accent6" w:themeFillTint="66"/>
            <w:vAlign w:val="center"/>
          </w:tcPr>
          <w:p w:rsidR="00B54381" w:rsidRPr="003D3EBB" w:rsidRDefault="00B54381" w:rsidP="00B54381">
            <w:pPr>
              <w:jc w:val="center"/>
              <w:rPr>
                <w:sz w:val="18"/>
                <w:szCs w:val="18"/>
                <w:lang w:val="en-US"/>
              </w:rPr>
            </w:pPr>
            <w:r w:rsidRPr="003D3EBB">
              <w:rPr>
                <w:sz w:val="18"/>
                <w:szCs w:val="18"/>
                <w:lang w:val="en-US"/>
              </w:rPr>
              <w:t>Experience developer</w:t>
            </w:r>
          </w:p>
        </w:tc>
      </w:tr>
      <w:tr w:rsidR="00B54381" w:rsidRPr="003D3EBB" w:rsidTr="003D3EBB">
        <w:tc>
          <w:tcPr>
            <w:tcW w:w="1335" w:type="dxa"/>
            <w:shd w:val="clear" w:color="auto" w:fill="C5E0B3" w:themeFill="accent6" w:themeFillTint="66"/>
            <w:vAlign w:val="center"/>
          </w:tcPr>
          <w:p w:rsidR="00B54381" w:rsidRPr="003D3EBB" w:rsidRDefault="00B54381" w:rsidP="00B54381">
            <w:pPr>
              <w:jc w:val="center"/>
              <w:rPr>
                <w:sz w:val="18"/>
                <w:szCs w:val="18"/>
                <w:lang w:val="en-US"/>
              </w:rPr>
            </w:pPr>
            <w:r w:rsidRPr="003D3EBB">
              <w:rPr>
                <w:sz w:val="18"/>
                <w:szCs w:val="18"/>
                <w:lang w:val="en-US"/>
              </w:rPr>
              <w:t>Meeting practices</w:t>
            </w:r>
          </w:p>
        </w:tc>
        <w:tc>
          <w:tcPr>
            <w:tcW w:w="1335" w:type="dxa"/>
            <w:shd w:val="clear" w:color="auto" w:fill="C5E0B3" w:themeFill="accent6" w:themeFillTint="66"/>
            <w:vAlign w:val="center"/>
          </w:tcPr>
          <w:p w:rsidR="00B54381" w:rsidRPr="003D3EBB" w:rsidRDefault="00B54381" w:rsidP="00B54381">
            <w:pPr>
              <w:jc w:val="center"/>
              <w:rPr>
                <w:sz w:val="18"/>
                <w:szCs w:val="18"/>
                <w:lang w:val="en-US"/>
              </w:rPr>
            </w:pPr>
            <w:r w:rsidRPr="003D3EBB">
              <w:rPr>
                <w:sz w:val="18"/>
                <w:szCs w:val="18"/>
                <w:lang w:val="en-US"/>
              </w:rPr>
              <w:t>Team behavior</w:t>
            </w:r>
          </w:p>
        </w:tc>
        <w:tc>
          <w:tcPr>
            <w:tcW w:w="1336" w:type="dxa"/>
            <w:tcBorders>
              <w:bottom w:val="single" w:sz="4" w:space="0" w:color="auto"/>
            </w:tcBorders>
            <w:shd w:val="clear" w:color="auto" w:fill="C5E0B3" w:themeFill="accent6" w:themeFillTint="66"/>
            <w:vAlign w:val="center"/>
          </w:tcPr>
          <w:p w:rsidR="00B54381" w:rsidRPr="003D3EBB" w:rsidRDefault="00B54381" w:rsidP="00B54381">
            <w:pPr>
              <w:jc w:val="center"/>
              <w:rPr>
                <w:sz w:val="18"/>
                <w:szCs w:val="18"/>
                <w:lang w:val="en-US"/>
              </w:rPr>
            </w:pPr>
            <w:r w:rsidRPr="003D3EBB">
              <w:rPr>
                <w:sz w:val="18"/>
                <w:szCs w:val="18"/>
                <w:lang w:val="en-US"/>
              </w:rPr>
              <w:t>Team cognition</w:t>
            </w:r>
          </w:p>
        </w:tc>
        <w:tc>
          <w:tcPr>
            <w:tcW w:w="1336" w:type="dxa"/>
            <w:tcBorders>
              <w:bottom w:val="single" w:sz="4" w:space="0" w:color="auto"/>
            </w:tcBorders>
            <w:shd w:val="clear" w:color="auto" w:fill="C5E0B3" w:themeFill="accent6" w:themeFillTint="66"/>
            <w:vAlign w:val="center"/>
          </w:tcPr>
          <w:p w:rsidR="00B54381" w:rsidRPr="003D3EBB" w:rsidRDefault="00B54381" w:rsidP="00B54381">
            <w:pPr>
              <w:jc w:val="center"/>
              <w:rPr>
                <w:sz w:val="18"/>
                <w:szCs w:val="18"/>
                <w:lang w:val="en-US"/>
              </w:rPr>
            </w:pPr>
            <w:r w:rsidRPr="003D3EBB">
              <w:rPr>
                <w:sz w:val="18"/>
                <w:szCs w:val="18"/>
                <w:lang w:val="en-US"/>
              </w:rPr>
              <w:t>Motivation</w:t>
            </w:r>
          </w:p>
        </w:tc>
        <w:tc>
          <w:tcPr>
            <w:tcW w:w="1336" w:type="dxa"/>
            <w:tcBorders>
              <w:bottom w:val="single" w:sz="4" w:space="0" w:color="auto"/>
            </w:tcBorders>
            <w:shd w:val="clear" w:color="auto" w:fill="C5E0B3" w:themeFill="accent6" w:themeFillTint="66"/>
            <w:vAlign w:val="center"/>
          </w:tcPr>
          <w:p w:rsidR="00B54381" w:rsidRPr="003D3EBB" w:rsidRDefault="00B54381" w:rsidP="00B54381">
            <w:pPr>
              <w:jc w:val="center"/>
              <w:rPr>
                <w:sz w:val="18"/>
                <w:szCs w:val="18"/>
                <w:lang w:val="en-US"/>
              </w:rPr>
            </w:pPr>
            <w:r w:rsidRPr="003D3EBB">
              <w:rPr>
                <w:sz w:val="18"/>
                <w:szCs w:val="18"/>
                <w:lang w:val="en-US"/>
              </w:rPr>
              <w:t>Customer availability</w:t>
            </w:r>
          </w:p>
        </w:tc>
        <w:tc>
          <w:tcPr>
            <w:tcW w:w="1336" w:type="dxa"/>
            <w:tcBorders>
              <w:bottom w:val="single" w:sz="4" w:space="0" w:color="auto"/>
            </w:tcBorders>
            <w:shd w:val="clear" w:color="auto" w:fill="C5E0B3" w:themeFill="accent6" w:themeFillTint="66"/>
            <w:vAlign w:val="center"/>
          </w:tcPr>
          <w:p w:rsidR="00B54381" w:rsidRPr="003D3EBB" w:rsidRDefault="00B54381" w:rsidP="00B54381">
            <w:pPr>
              <w:jc w:val="center"/>
              <w:rPr>
                <w:sz w:val="18"/>
                <w:szCs w:val="18"/>
                <w:lang w:val="en-US"/>
              </w:rPr>
            </w:pPr>
            <w:r w:rsidRPr="003D3EBB">
              <w:rPr>
                <w:sz w:val="18"/>
                <w:szCs w:val="18"/>
                <w:lang w:val="en-US"/>
              </w:rPr>
              <w:t>Task allocation</w:t>
            </w:r>
          </w:p>
        </w:tc>
        <w:tc>
          <w:tcPr>
            <w:tcW w:w="1336" w:type="dxa"/>
            <w:tcBorders>
              <w:bottom w:val="single" w:sz="4" w:space="0" w:color="auto"/>
            </w:tcBorders>
            <w:shd w:val="clear" w:color="auto" w:fill="C5E0B3" w:themeFill="accent6" w:themeFillTint="66"/>
            <w:vAlign w:val="center"/>
          </w:tcPr>
          <w:p w:rsidR="00B54381" w:rsidRPr="003D3EBB" w:rsidRDefault="00B54381" w:rsidP="00B54381">
            <w:pPr>
              <w:jc w:val="center"/>
              <w:rPr>
                <w:sz w:val="18"/>
                <w:szCs w:val="18"/>
                <w:lang w:val="en-US"/>
              </w:rPr>
            </w:pPr>
            <w:r w:rsidRPr="003D3EBB">
              <w:rPr>
                <w:sz w:val="18"/>
                <w:szCs w:val="18"/>
                <w:lang w:val="en-US"/>
              </w:rPr>
              <w:t>Domain knowledge</w:t>
            </w:r>
          </w:p>
        </w:tc>
      </w:tr>
      <w:tr w:rsidR="003D3EBB" w:rsidRPr="003D3EBB" w:rsidTr="003D3EBB">
        <w:tc>
          <w:tcPr>
            <w:tcW w:w="1335" w:type="dxa"/>
            <w:tcBorders>
              <w:bottom w:val="single" w:sz="4" w:space="0" w:color="auto"/>
            </w:tcBorders>
            <w:shd w:val="clear" w:color="auto" w:fill="C5E0B3" w:themeFill="accent6" w:themeFillTint="66"/>
            <w:vAlign w:val="center"/>
          </w:tcPr>
          <w:p w:rsidR="00B54381" w:rsidRPr="003D3EBB" w:rsidRDefault="00B54381" w:rsidP="00B54381">
            <w:pPr>
              <w:jc w:val="center"/>
              <w:rPr>
                <w:sz w:val="18"/>
                <w:szCs w:val="18"/>
                <w:lang w:val="en-US"/>
              </w:rPr>
            </w:pPr>
            <w:r w:rsidRPr="003D3EBB">
              <w:rPr>
                <w:sz w:val="18"/>
                <w:szCs w:val="18"/>
                <w:lang w:val="en-US"/>
              </w:rPr>
              <w:t>Vendor selection</w:t>
            </w:r>
          </w:p>
        </w:tc>
        <w:tc>
          <w:tcPr>
            <w:tcW w:w="1335" w:type="dxa"/>
            <w:tcBorders>
              <w:bottom w:val="single" w:sz="4" w:space="0" w:color="auto"/>
            </w:tcBorders>
            <w:shd w:val="clear" w:color="auto" w:fill="C5E0B3" w:themeFill="accent6" w:themeFillTint="66"/>
            <w:vAlign w:val="center"/>
          </w:tcPr>
          <w:p w:rsidR="00B54381" w:rsidRPr="003D3EBB" w:rsidRDefault="00B54381" w:rsidP="00B54381">
            <w:pPr>
              <w:jc w:val="center"/>
              <w:rPr>
                <w:sz w:val="18"/>
                <w:szCs w:val="18"/>
                <w:lang w:val="en-US"/>
              </w:rPr>
            </w:pPr>
            <w:r w:rsidRPr="003D3EBB">
              <w:rPr>
                <w:sz w:val="18"/>
                <w:szCs w:val="18"/>
                <w:lang w:val="en-US"/>
              </w:rPr>
              <w:t>Project management</w:t>
            </w:r>
          </w:p>
        </w:tc>
        <w:tc>
          <w:tcPr>
            <w:tcW w:w="1336" w:type="dxa"/>
            <w:tcBorders>
              <w:bottom w:val="single" w:sz="4" w:space="0" w:color="auto"/>
            </w:tcBorders>
            <w:shd w:val="clear" w:color="auto" w:fill="8EAADB" w:themeFill="accent1" w:themeFillTint="99"/>
            <w:vAlign w:val="center"/>
          </w:tcPr>
          <w:p w:rsidR="00B54381" w:rsidRPr="003D3EBB" w:rsidRDefault="00B54381" w:rsidP="00B54381">
            <w:pPr>
              <w:jc w:val="center"/>
              <w:rPr>
                <w:sz w:val="18"/>
                <w:szCs w:val="18"/>
                <w:lang w:val="en-US"/>
              </w:rPr>
            </w:pPr>
            <w:r w:rsidRPr="003D3EBB">
              <w:rPr>
                <w:sz w:val="18"/>
                <w:szCs w:val="18"/>
                <w:lang w:val="en-US"/>
              </w:rPr>
              <w:t>Geographical distance</w:t>
            </w:r>
          </w:p>
        </w:tc>
        <w:tc>
          <w:tcPr>
            <w:tcW w:w="1336" w:type="dxa"/>
            <w:tcBorders>
              <w:bottom w:val="single" w:sz="4" w:space="0" w:color="auto"/>
            </w:tcBorders>
            <w:shd w:val="clear" w:color="auto" w:fill="8EAADB" w:themeFill="accent1" w:themeFillTint="99"/>
            <w:vAlign w:val="center"/>
          </w:tcPr>
          <w:p w:rsidR="00B54381" w:rsidRPr="003D3EBB" w:rsidRDefault="00B54381" w:rsidP="00B54381">
            <w:pPr>
              <w:jc w:val="center"/>
              <w:rPr>
                <w:sz w:val="18"/>
                <w:szCs w:val="18"/>
                <w:lang w:val="en-US"/>
              </w:rPr>
            </w:pPr>
            <w:r w:rsidRPr="003D3EBB">
              <w:rPr>
                <w:sz w:val="18"/>
                <w:szCs w:val="18"/>
                <w:lang w:val="en-US"/>
              </w:rPr>
              <w:t>Temporal distance</w:t>
            </w:r>
          </w:p>
        </w:tc>
        <w:tc>
          <w:tcPr>
            <w:tcW w:w="1336" w:type="dxa"/>
            <w:tcBorders>
              <w:bottom w:val="single" w:sz="4" w:space="0" w:color="auto"/>
            </w:tcBorders>
            <w:shd w:val="clear" w:color="auto" w:fill="8EAADB" w:themeFill="accent1" w:themeFillTint="99"/>
            <w:vAlign w:val="center"/>
          </w:tcPr>
          <w:p w:rsidR="00B54381" w:rsidRPr="003D3EBB" w:rsidRDefault="00B54381" w:rsidP="00B54381">
            <w:pPr>
              <w:jc w:val="center"/>
              <w:rPr>
                <w:sz w:val="18"/>
                <w:szCs w:val="18"/>
                <w:lang w:val="en-US"/>
              </w:rPr>
            </w:pPr>
            <w:r w:rsidRPr="003D3EBB">
              <w:rPr>
                <w:sz w:val="18"/>
                <w:szCs w:val="18"/>
                <w:lang w:val="en-US"/>
              </w:rPr>
              <w:t>Number of distributed sites</w:t>
            </w:r>
          </w:p>
        </w:tc>
        <w:tc>
          <w:tcPr>
            <w:tcW w:w="1336" w:type="dxa"/>
            <w:tcBorders>
              <w:bottom w:val="single" w:sz="4" w:space="0" w:color="auto"/>
            </w:tcBorders>
            <w:shd w:val="clear" w:color="auto" w:fill="8EAADB" w:themeFill="accent1" w:themeFillTint="99"/>
            <w:vAlign w:val="center"/>
          </w:tcPr>
          <w:p w:rsidR="00B54381" w:rsidRPr="003D3EBB" w:rsidRDefault="00B54381" w:rsidP="00B54381">
            <w:pPr>
              <w:jc w:val="center"/>
              <w:rPr>
                <w:sz w:val="18"/>
                <w:szCs w:val="18"/>
                <w:lang w:val="en-US"/>
              </w:rPr>
            </w:pPr>
            <w:r w:rsidRPr="003D3EBB">
              <w:rPr>
                <w:sz w:val="18"/>
                <w:szCs w:val="18"/>
                <w:lang w:val="en-US"/>
              </w:rPr>
              <w:t>Contextual factors for agile</w:t>
            </w:r>
          </w:p>
        </w:tc>
        <w:tc>
          <w:tcPr>
            <w:tcW w:w="1336" w:type="dxa"/>
            <w:tcBorders>
              <w:bottom w:val="single" w:sz="4" w:space="0" w:color="auto"/>
            </w:tcBorders>
            <w:shd w:val="clear" w:color="auto" w:fill="8EAADB" w:themeFill="accent1" w:themeFillTint="99"/>
            <w:vAlign w:val="center"/>
          </w:tcPr>
          <w:p w:rsidR="00B54381" w:rsidRPr="003D3EBB" w:rsidRDefault="00B54381" w:rsidP="00B54381">
            <w:pPr>
              <w:jc w:val="center"/>
              <w:rPr>
                <w:sz w:val="18"/>
                <w:szCs w:val="18"/>
                <w:lang w:val="en-US"/>
              </w:rPr>
            </w:pPr>
            <w:r w:rsidRPr="003D3EBB">
              <w:rPr>
                <w:sz w:val="18"/>
                <w:szCs w:val="18"/>
                <w:lang w:val="en-US"/>
              </w:rPr>
              <w:t>Team structure</w:t>
            </w:r>
          </w:p>
        </w:tc>
      </w:tr>
      <w:tr w:rsidR="003D3EBB" w:rsidRPr="003D3EBB" w:rsidTr="003D3EBB">
        <w:tc>
          <w:tcPr>
            <w:tcW w:w="1335" w:type="dxa"/>
            <w:tcBorders>
              <w:bottom w:val="single" w:sz="4" w:space="0" w:color="auto"/>
            </w:tcBorders>
            <w:shd w:val="clear" w:color="auto" w:fill="8EAADB" w:themeFill="accent1" w:themeFillTint="99"/>
            <w:vAlign w:val="center"/>
          </w:tcPr>
          <w:p w:rsidR="00B54381" w:rsidRPr="003D3EBB" w:rsidRDefault="00B54381" w:rsidP="00B54381">
            <w:pPr>
              <w:jc w:val="center"/>
              <w:rPr>
                <w:sz w:val="18"/>
                <w:szCs w:val="18"/>
                <w:lang w:val="en-US"/>
              </w:rPr>
            </w:pPr>
            <w:r w:rsidRPr="003D3EBB">
              <w:rPr>
                <w:sz w:val="18"/>
                <w:szCs w:val="18"/>
                <w:lang w:val="en-US"/>
              </w:rPr>
              <w:t>Organizations</w:t>
            </w:r>
          </w:p>
        </w:tc>
        <w:tc>
          <w:tcPr>
            <w:tcW w:w="1335" w:type="dxa"/>
            <w:tcBorders>
              <w:bottom w:val="single" w:sz="4" w:space="0" w:color="auto"/>
            </w:tcBorders>
            <w:shd w:val="clear" w:color="auto" w:fill="8EAADB" w:themeFill="accent1" w:themeFillTint="99"/>
            <w:vAlign w:val="center"/>
          </w:tcPr>
          <w:p w:rsidR="00B54381" w:rsidRPr="003D3EBB" w:rsidRDefault="00B54381" w:rsidP="00B54381">
            <w:pPr>
              <w:jc w:val="center"/>
              <w:rPr>
                <w:sz w:val="18"/>
                <w:szCs w:val="18"/>
                <w:lang w:val="en-US"/>
              </w:rPr>
            </w:pPr>
            <w:r w:rsidRPr="003D3EBB">
              <w:rPr>
                <w:sz w:val="18"/>
                <w:szCs w:val="18"/>
                <w:lang w:val="en-US"/>
              </w:rPr>
              <w:t>Social attributes</w:t>
            </w:r>
          </w:p>
        </w:tc>
        <w:tc>
          <w:tcPr>
            <w:tcW w:w="1336" w:type="dxa"/>
            <w:tcBorders>
              <w:bottom w:val="single" w:sz="4" w:space="0" w:color="auto"/>
            </w:tcBorders>
            <w:shd w:val="clear" w:color="auto" w:fill="8EAADB" w:themeFill="accent1" w:themeFillTint="99"/>
            <w:vAlign w:val="center"/>
          </w:tcPr>
          <w:p w:rsidR="00B54381" w:rsidRPr="003D3EBB" w:rsidRDefault="00B54381" w:rsidP="00B54381">
            <w:pPr>
              <w:jc w:val="center"/>
              <w:rPr>
                <w:sz w:val="18"/>
                <w:szCs w:val="18"/>
                <w:lang w:val="en-US"/>
              </w:rPr>
            </w:pPr>
            <w:r w:rsidRPr="003D3EBB">
              <w:rPr>
                <w:sz w:val="18"/>
                <w:szCs w:val="18"/>
                <w:lang w:val="en-US"/>
              </w:rPr>
              <w:t>Cloud based GSE</w:t>
            </w:r>
          </w:p>
        </w:tc>
        <w:tc>
          <w:tcPr>
            <w:tcW w:w="1336" w:type="dxa"/>
            <w:tcBorders>
              <w:bottom w:val="single" w:sz="4" w:space="0" w:color="auto"/>
              <w:right w:val="single" w:sz="4" w:space="0" w:color="auto"/>
            </w:tcBorders>
            <w:shd w:val="clear" w:color="auto" w:fill="FFE599" w:themeFill="accent4" w:themeFillTint="66"/>
            <w:vAlign w:val="center"/>
          </w:tcPr>
          <w:p w:rsidR="00B54381" w:rsidRPr="003D3EBB" w:rsidRDefault="00B54381" w:rsidP="00B54381">
            <w:pPr>
              <w:jc w:val="center"/>
              <w:rPr>
                <w:sz w:val="18"/>
                <w:szCs w:val="18"/>
                <w:lang w:val="en-US"/>
              </w:rPr>
            </w:pPr>
            <w:r w:rsidRPr="003D3EBB">
              <w:rPr>
                <w:sz w:val="18"/>
                <w:szCs w:val="18"/>
                <w:lang w:val="en-US"/>
              </w:rPr>
              <w:t>Process maturity</w:t>
            </w:r>
          </w:p>
        </w:tc>
        <w:tc>
          <w:tcPr>
            <w:tcW w:w="1336" w:type="dxa"/>
            <w:tcBorders>
              <w:left w:val="single" w:sz="4" w:space="0" w:color="auto"/>
              <w:bottom w:val="single" w:sz="4" w:space="0" w:color="auto"/>
              <w:right w:val="single" w:sz="4" w:space="0" w:color="auto"/>
            </w:tcBorders>
            <w:shd w:val="clear" w:color="auto" w:fill="FFE599" w:themeFill="accent4" w:themeFillTint="66"/>
            <w:vAlign w:val="center"/>
          </w:tcPr>
          <w:p w:rsidR="00B54381" w:rsidRPr="003D3EBB" w:rsidRDefault="00B54381" w:rsidP="00B54381">
            <w:pPr>
              <w:jc w:val="center"/>
              <w:rPr>
                <w:sz w:val="18"/>
                <w:szCs w:val="18"/>
                <w:lang w:val="en-US"/>
              </w:rPr>
            </w:pPr>
            <w:r w:rsidRPr="003D3EBB">
              <w:rPr>
                <w:sz w:val="18"/>
                <w:szCs w:val="18"/>
                <w:lang w:val="en-US"/>
              </w:rPr>
              <w:t>Knowledge management system</w:t>
            </w:r>
          </w:p>
        </w:tc>
        <w:tc>
          <w:tcPr>
            <w:tcW w:w="1336" w:type="dxa"/>
            <w:tcBorders>
              <w:left w:val="single" w:sz="4" w:space="0" w:color="auto"/>
              <w:bottom w:val="single" w:sz="4" w:space="0" w:color="auto"/>
              <w:right w:val="single" w:sz="4" w:space="0" w:color="auto"/>
            </w:tcBorders>
            <w:shd w:val="clear" w:color="auto" w:fill="FFE599" w:themeFill="accent4" w:themeFillTint="66"/>
            <w:vAlign w:val="center"/>
          </w:tcPr>
          <w:p w:rsidR="00B54381" w:rsidRPr="003D3EBB" w:rsidRDefault="00B54381" w:rsidP="00B54381">
            <w:pPr>
              <w:jc w:val="center"/>
              <w:rPr>
                <w:sz w:val="18"/>
                <w:szCs w:val="18"/>
                <w:lang w:val="en-US"/>
              </w:rPr>
            </w:pPr>
            <w:r w:rsidRPr="003D3EBB">
              <w:rPr>
                <w:sz w:val="18"/>
                <w:szCs w:val="18"/>
                <w:lang w:val="en-US"/>
              </w:rPr>
              <w:t>Complexity</w:t>
            </w:r>
          </w:p>
        </w:tc>
        <w:tc>
          <w:tcPr>
            <w:tcW w:w="1336" w:type="dxa"/>
            <w:tcBorders>
              <w:left w:val="single" w:sz="4" w:space="0" w:color="auto"/>
              <w:bottom w:val="single" w:sz="4" w:space="0" w:color="auto"/>
            </w:tcBorders>
            <w:shd w:val="clear" w:color="auto" w:fill="FFE599" w:themeFill="accent4" w:themeFillTint="66"/>
            <w:vAlign w:val="center"/>
          </w:tcPr>
          <w:p w:rsidR="00B54381" w:rsidRPr="003D3EBB" w:rsidRDefault="00B54381" w:rsidP="00B54381">
            <w:pPr>
              <w:jc w:val="center"/>
              <w:rPr>
                <w:sz w:val="18"/>
                <w:szCs w:val="18"/>
                <w:lang w:val="en-US"/>
              </w:rPr>
            </w:pPr>
            <w:r w:rsidRPr="003D3EBB">
              <w:rPr>
                <w:sz w:val="18"/>
                <w:szCs w:val="18"/>
                <w:lang w:val="en-US"/>
              </w:rPr>
              <w:t>Awareness of work</w:t>
            </w:r>
          </w:p>
        </w:tc>
      </w:tr>
      <w:tr w:rsidR="003D3EBB" w:rsidRPr="003D3EBB" w:rsidTr="003D3EBB">
        <w:tc>
          <w:tcPr>
            <w:tcW w:w="1335" w:type="dxa"/>
            <w:tcBorders>
              <w:bottom w:val="single" w:sz="4" w:space="0" w:color="auto"/>
            </w:tcBorders>
            <w:shd w:val="clear" w:color="auto" w:fill="FFE599" w:themeFill="accent4" w:themeFillTint="66"/>
            <w:vAlign w:val="center"/>
          </w:tcPr>
          <w:p w:rsidR="00B54381" w:rsidRPr="003D3EBB" w:rsidRDefault="00B54381" w:rsidP="00B54381">
            <w:pPr>
              <w:jc w:val="center"/>
              <w:rPr>
                <w:sz w:val="18"/>
                <w:szCs w:val="18"/>
                <w:lang w:val="en-US"/>
              </w:rPr>
            </w:pPr>
            <w:r w:rsidRPr="003D3EBB">
              <w:rPr>
                <w:sz w:val="18"/>
                <w:szCs w:val="18"/>
                <w:lang w:val="en-US"/>
              </w:rPr>
              <w:t>Productivity</w:t>
            </w:r>
          </w:p>
        </w:tc>
        <w:tc>
          <w:tcPr>
            <w:tcW w:w="1335" w:type="dxa"/>
            <w:tcBorders>
              <w:bottom w:val="single" w:sz="4" w:space="0" w:color="auto"/>
            </w:tcBorders>
            <w:shd w:val="clear" w:color="auto" w:fill="FFE599" w:themeFill="accent4" w:themeFillTint="66"/>
            <w:vAlign w:val="center"/>
          </w:tcPr>
          <w:p w:rsidR="00B54381" w:rsidRPr="003D3EBB" w:rsidRDefault="003D3EBB" w:rsidP="00B54381">
            <w:pPr>
              <w:jc w:val="center"/>
              <w:rPr>
                <w:sz w:val="18"/>
                <w:szCs w:val="18"/>
                <w:lang w:val="en-US"/>
              </w:rPr>
            </w:pPr>
            <w:r w:rsidRPr="003D3EBB">
              <w:rPr>
                <w:sz w:val="18"/>
                <w:szCs w:val="18"/>
                <w:lang w:val="en-US"/>
              </w:rPr>
              <w:t>Document process</w:t>
            </w:r>
          </w:p>
        </w:tc>
        <w:tc>
          <w:tcPr>
            <w:tcW w:w="1336" w:type="dxa"/>
            <w:tcBorders>
              <w:bottom w:val="single" w:sz="4" w:space="0" w:color="auto"/>
            </w:tcBorders>
            <w:shd w:val="clear" w:color="auto" w:fill="FFE599" w:themeFill="accent4" w:themeFillTint="66"/>
            <w:vAlign w:val="center"/>
          </w:tcPr>
          <w:p w:rsidR="00B54381" w:rsidRPr="003D3EBB" w:rsidRDefault="003D3EBB" w:rsidP="00B54381">
            <w:pPr>
              <w:jc w:val="center"/>
              <w:rPr>
                <w:sz w:val="18"/>
                <w:szCs w:val="18"/>
                <w:lang w:val="en-US"/>
              </w:rPr>
            </w:pPr>
            <w:r w:rsidRPr="003D3EBB">
              <w:rPr>
                <w:sz w:val="18"/>
                <w:szCs w:val="18"/>
                <w:lang w:val="en-US"/>
              </w:rPr>
              <w:t>Development process</w:t>
            </w:r>
          </w:p>
        </w:tc>
        <w:tc>
          <w:tcPr>
            <w:tcW w:w="1336" w:type="dxa"/>
            <w:tcBorders>
              <w:bottom w:val="single" w:sz="4" w:space="0" w:color="auto"/>
            </w:tcBorders>
            <w:shd w:val="clear" w:color="auto" w:fill="FFE599" w:themeFill="accent4" w:themeFillTint="66"/>
            <w:vAlign w:val="center"/>
          </w:tcPr>
          <w:p w:rsidR="00B54381" w:rsidRPr="003D3EBB" w:rsidRDefault="003D3EBB" w:rsidP="00B54381">
            <w:pPr>
              <w:jc w:val="center"/>
              <w:rPr>
                <w:sz w:val="18"/>
                <w:szCs w:val="18"/>
                <w:lang w:val="en-US"/>
              </w:rPr>
            </w:pPr>
            <w:r w:rsidRPr="003D3EBB">
              <w:rPr>
                <w:sz w:val="18"/>
                <w:szCs w:val="18"/>
                <w:lang w:val="en-US"/>
              </w:rPr>
              <w:t>Software quality</w:t>
            </w:r>
          </w:p>
        </w:tc>
        <w:tc>
          <w:tcPr>
            <w:tcW w:w="1336" w:type="dxa"/>
            <w:tcBorders>
              <w:bottom w:val="single" w:sz="4" w:space="0" w:color="auto"/>
            </w:tcBorders>
            <w:shd w:val="clear" w:color="auto" w:fill="FFE599" w:themeFill="accent4" w:themeFillTint="66"/>
            <w:vAlign w:val="center"/>
          </w:tcPr>
          <w:p w:rsidR="00B54381" w:rsidRPr="003D3EBB" w:rsidRDefault="003D3EBB" w:rsidP="00B54381">
            <w:pPr>
              <w:jc w:val="center"/>
              <w:rPr>
                <w:sz w:val="18"/>
                <w:szCs w:val="18"/>
                <w:lang w:val="en-US"/>
              </w:rPr>
            </w:pPr>
            <w:r w:rsidRPr="003D3EBB">
              <w:rPr>
                <w:sz w:val="18"/>
                <w:szCs w:val="18"/>
                <w:lang w:val="en-US"/>
              </w:rPr>
              <w:t>Project delievery or project performance</w:t>
            </w:r>
          </w:p>
        </w:tc>
        <w:tc>
          <w:tcPr>
            <w:tcW w:w="1336" w:type="dxa"/>
            <w:tcBorders>
              <w:bottom w:val="single" w:sz="4" w:space="0" w:color="auto"/>
            </w:tcBorders>
            <w:shd w:val="clear" w:color="auto" w:fill="FFE599" w:themeFill="accent4" w:themeFillTint="66"/>
            <w:vAlign w:val="center"/>
          </w:tcPr>
          <w:p w:rsidR="00B54381" w:rsidRPr="003D3EBB" w:rsidRDefault="003D3EBB" w:rsidP="00B54381">
            <w:pPr>
              <w:jc w:val="center"/>
              <w:rPr>
                <w:sz w:val="18"/>
                <w:szCs w:val="18"/>
                <w:lang w:val="en-US"/>
              </w:rPr>
            </w:pPr>
            <w:r w:rsidRPr="003D3EBB">
              <w:rPr>
                <w:sz w:val="18"/>
                <w:szCs w:val="18"/>
                <w:lang w:val="en-US"/>
              </w:rPr>
              <w:t>Component base development</w:t>
            </w:r>
          </w:p>
        </w:tc>
        <w:tc>
          <w:tcPr>
            <w:tcW w:w="1336" w:type="dxa"/>
            <w:tcBorders>
              <w:bottom w:val="single" w:sz="4" w:space="0" w:color="auto"/>
            </w:tcBorders>
            <w:shd w:val="clear" w:color="auto" w:fill="FFE599" w:themeFill="accent4" w:themeFillTint="66"/>
            <w:vAlign w:val="center"/>
          </w:tcPr>
          <w:p w:rsidR="00B54381" w:rsidRPr="003D3EBB" w:rsidRDefault="003D3EBB" w:rsidP="00B54381">
            <w:pPr>
              <w:jc w:val="center"/>
              <w:rPr>
                <w:sz w:val="18"/>
                <w:szCs w:val="18"/>
                <w:lang w:val="en-US"/>
              </w:rPr>
            </w:pPr>
            <w:r w:rsidRPr="003D3EBB">
              <w:rPr>
                <w:sz w:val="18"/>
                <w:szCs w:val="18"/>
                <w:lang w:val="en-US"/>
              </w:rPr>
              <w:t>Requirement practices</w:t>
            </w:r>
          </w:p>
        </w:tc>
      </w:tr>
      <w:tr w:rsidR="003D3EBB" w:rsidRPr="003D3EBB" w:rsidTr="003D3EBB">
        <w:tc>
          <w:tcPr>
            <w:tcW w:w="1335" w:type="dxa"/>
            <w:tcBorders>
              <w:bottom w:val="single" w:sz="4" w:space="0" w:color="auto"/>
            </w:tcBorders>
            <w:shd w:val="clear" w:color="auto" w:fill="FFE599" w:themeFill="accent4" w:themeFillTint="66"/>
            <w:vAlign w:val="center"/>
          </w:tcPr>
          <w:p w:rsidR="00B54381" w:rsidRPr="003D3EBB" w:rsidRDefault="003D3EBB" w:rsidP="00B54381">
            <w:pPr>
              <w:jc w:val="center"/>
              <w:rPr>
                <w:sz w:val="18"/>
                <w:szCs w:val="18"/>
                <w:lang w:val="en-US"/>
              </w:rPr>
            </w:pPr>
            <w:r>
              <w:rPr>
                <w:sz w:val="18"/>
                <w:szCs w:val="18"/>
                <w:lang w:val="en-US"/>
              </w:rPr>
              <w:t>Coding standard</w:t>
            </w:r>
          </w:p>
        </w:tc>
        <w:tc>
          <w:tcPr>
            <w:tcW w:w="1335" w:type="dxa"/>
            <w:tcBorders>
              <w:bottom w:val="single" w:sz="4" w:space="0" w:color="auto"/>
            </w:tcBorders>
            <w:shd w:val="clear" w:color="auto" w:fill="FFE599" w:themeFill="accent4" w:themeFillTint="66"/>
            <w:vAlign w:val="center"/>
          </w:tcPr>
          <w:p w:rsidR="00B54381" w:rsidRPr="003D3EBB" w:rsidRDefault="003D3EBB" w:rsidP="00B54381">
            <w:pPr>
              <w:jc w:val="center"/>
              <w:rPr>
                <w:sz w:val="18"/>
                <w:szCs w:val="18"/>
                <w:lang w:val="en-US"/>
              </w:rPr>
            </w:pPr>
            <w:r>
              <w:rPr>
                <w:sz w:val="18"/>
                <w:szCs w:val="18"/>
                <w:lang w:val="en-US"/>
              </w:rPr>
              <w:t>Design and modeling</w:t>
            </w:r>
          </w:p>
        </w:tc>
        <w:tc>
          <w:tcPr>
            <w:tcW w:w="1336" w:type="dxa"/>
            <w:tcBorders>
              <w:bottom w:val="single" w:sz="4" w:space="0" w:color="auto"/>
            </w:tcBorders>
            <w:shd w:val="clear" w:color="auto" w:fill="FFE599" w:themeFill="accent4" w:themeFillTint="66"/>
            <w:vAlign w:val="center"/>
          </w:tcPr>
          <w:p w:rsidR="00B54381" w:rsidRPr="003D3EBB" w:rsidRDefault="003D3EBB" w:rsidP="00B54381">
            <w:pPr>
              <w:jc w:val="center"/>
              <w:rPr>
                <w:sz w:val="18"/>
                <w:szCs w:val="18"/>
                <w:lang w:val="en-US"/>
              </w:rPr>
            </w:pPr>
            <w:r>
              <w:rPr>
                <w:sz w:val="18"/>
                <w:szCs w:val="18"/>
                <w:lang w:val="en-US"/>
              </w:rPr>
              <w:t>Architecture</w:t>
            </w:r>
          </w:p>
        </w:tc>
        <w:tc>
          <w:tcPr>
            <w:tcW w:w="1336" w:type="dxa"/>
            <w:tcBorders>
              <w:bottom w:val="single" w:sz="4" w:space="0" w:color="auto"/>
            </w:tcBorders>
            <w:shd w:val="clear" w:color="auto" w:fill="FFE599" w:themeFill="accent4" w:themeFillTint="66"/>
            <w:vAlign w:val="center"/>
          </w:tcPr>
          <w:p w:rsidR="00B54381" w:rsidRPr="003D3EBB" w:rsidRDefault="003D3EBB" w:rsidP="00B54381">
            <w:pPr>
              <w:jc w:val="center"/>
              <w:rPr>
                <w:sz w:val="18"/>
                <w:szCs w:val="18"/>
                <w:lang w:val="en-US"/>
              </w:rPr>
            </w:pPr>
            <w:r>
              <w:rPr>
                <w:sz w:val="18"/>
                <w:szCs w:val="18"/>
                <w:lang w:val="en-US"/>
              </w:rPr>
              <w:t>Configuration management</w:t>
            </w:r>
          </w:p>
        </w:tc>
        <w:tc>
          <w:tcPr>
            <w:tcW w:w="1336" w:type="dxa"/>
            <w:tcBorders>
              <w:bottom w:val="single" w:sz="4" w:space="0" w:color="auto"/>
            </w:tcBorders>
            <w:shd w:val="clear" w:color="auto" w:fill="FFE599" w:themeFill="accent4" w:themeFillTint="66"/>
            <w:vAlign w:val="center"/>
          </w:tcPr>
          <w:p w:rsidR="00B54381" w:rsidRPr="003D3EBB" w:rsidRDefault="003D3EBB" w:rsidP="00B54381">
            <w:pPr>
              <w:jc w:val="center"/>
              <w:rPr>
                <w:sz w:val="18"/>
                <w:szCs w:val="18"/>
                <w:lang w:val="en-US"/>
              </w:rPr>
            </w:pPr>
            <w:r>
              <w:rPr>
                <w:sz w:val="18"/>
                <w:szCs w:val="18"/>
                <w:lang w:val="en-US"/>
              </w:rPr>
              <w:t>Software development Life Cycle</w:t>
            </w:r>
          </w:p>
        </w:tc>
        <w:tc>
          <w:tcPr>
            <w:tcW w:w="1336" w:type="dxa"/>
            <w:shd w:val="clear" w:color="auto" w:fill="BDD6EE" w:themeFill="accent5" w:themeFillTint="66"/>
            <w:vAlign w:val="center"/>
          </w:tcPr>
          <w:p w:rsidR="00B54381" w:rsidRPr="003D3EBB" w:rsidRDefault="003D3EBB" w:rsidP="00B54381">
            <w:pPr>
              <w:jc w:val="center"/>
              <w:rPr>
                <w:sz w:val="18"/>
                <w:szCs w:val="18"/>
                <w:lang w:val="en-US"/>
              </w:rPr>
            </w:pPr>
            <w:r>
              <w:rPr>
                <w:sz w:val="18"/>
                <w:szCs w:val="18"/>
                <w:lang w:val="en-US"/>
              </w:rPr>
              <w:t>Communication dependencies</w:t>
            </w:r>
          </w:p>
        </w:tc>
        <w:tc>
          <w:tcPr>
            <w:tcW w:w="1336" w:type="dxa"/>
            <w:shd w:val="clear" w:color="auto" w:fill="BDD6EE" w:themeFill="accent5" w:themeFillTint="66"/>
            <w:vAlign w:val="center"/>
          </w:tcPr>
          <w:p w:rsidR="00B54381" w:rsidRPr="003D3EBB" w:rsidRDefault="003D3EBB" w:rsidP="00B54381">
            <w:pPr>
              <w:jc w:val="center"/>
              <w:rPr>
                <w:sz w:val="18"/>
                <w:szCs w:val="18"/>
                <w:lang w:val="en-US"/>
              </w:rPr>
            </w:pPr>
            <w:r>
              <w:rPr>
                <w:sz w:val="18"/>
                <w:szCs w:val="18"/>
                <w:lang w:val="en-US"/>
              </w:rPr>
              <w:t>Interaction medium</w:t>
            </w:r>
          </w:p>
        </w:tc>
      </w:tr>
      <w:tr w:rsidR="003D3EBB" w:rsidRPr="003D3EBB" w:rsidTr="003D3EBB">
        <w:tc>
          <w:tcPr>
            <w:tcW w:w="1335" w:type="dxa"/>
            <w:shd w:val="clear" w:color="auto" w:fill="BDD6EE" w:themeFill="accent5" w:themeFillTint="66"/>
            <w:vAlign w:val="center"/>
          </w:tcPr>
          <w:p w:rsidR="00B54381" w:rsidRPr="003D3EBB" w:rsidRDefault="003D3EBB" w:rsidP="00B54381">
            <w:pPr>
              <w:jc w:val="center"/>
              <w:rPr>
                <w:sz w:val="18"/>
                <w:szCs w:val="18"/>
                <w:lang w:val="en-US"/>
              </w:rPr>
            </w:pPr>
            <w:r>
              <w:rPr>
                <w:sz w:val="18"/>
                <w:szCs w:val="18"/>
                <w:lang w:val="en-US"/>
              </w:rPr>
              <w:t>Collaboration modes</w:t>
            </w:r>
          </w:p>
        </w:tc>
        <w:tc>
          <w:tcPr>
            <w:tcW w:w="1335" w:type="dxa"/>
            <w:shd w:val="clear" w:color="auto" w:fill="BDD6EE" w:themeFill="accent5" w:themeFillTint="66"/>
            <w:vAlign w:val="center"/>
          </w:tcPr>
          <w:p w:rsidR="00B54381" w:rsidRPr="003D3EBB" w:rsidRDefault="003D3EBB" w:rsidP="00B54381">
            <w:pPr>
              <w:jc w:val="center"/>
              <w:rPr>
                <w:sz w:val="18"/>
                <w:szCs w:val="18"/>
                <w:lang w:val="en-US"/>
              </w:rPr>
            </w:pPr>
            <w:r>
              <w:rPr>
                <w:sz w:val="18"/>
                <w:szCs w:val="18"/>
                <w:lang w:val="en-US"/>
              </w:rPr>
              <w:t>Internet medium</w:t>
            </w:r>
          </w:p>
        </w:tc>
        <w:tc>
          <w:tcPr>
            <w:tcW w:w="1336" w:type="dxa"/>
            <w:shd w:val="clear" w:color="auto" w:fill="BDD6EE" w:themeFill="accent5" w:themeFillTint="66"/>
            <w:vAlign w:val="center"/>
          </w:tcPr>
          <w:p w:rsidR="00B54381" w:rsidRPr="003D3EBB" w:rsidRDefault="003D3EBB" w:rsidP="00B54381">
            <w:pPr>
              <w:jc w:val="center"/>
              <w:rPr>
                <w:sz w:val="18"/>
                <w:szCs w:val="18"/>
                <w:lang w:val="en-US"/>
              </w:rPr>
            </w:pPr>
            <w:r>
              <w:rPr>
                <w:sz w:val="18"/>
                <w:szCs w:val="18"/>
                <w:lang w:val="en-US"/>
              </w:rPr>
              <w:t>People – technology</w:t>
            </w:r>
          </w:p>
        </w:tc>
        <w:tc>
          <w:tcPr>
            <w:tcW w:w="1336" w:type="dxa"/>
            <w:shd w:val="clear" w:color="auto" w:fill="BDD6EE" w:themeFill="accent5" w:themeFillTint="66"/>
            <w:vAlign w:val="center"/>
          </w:tcPr>
          <w:p w:rsidR="00B54381" w:rsidRPr="003D3EBB" w:rsidRDefault="003D3EBB" w:rsidP="00B54381">
            <w:pPr>
              <w:jc w:val="center"/>
              <w:rPr>
                <w:sz w:val="18"/>
                <w:szCs w:val="18"/>
                <w:lang w:val="en-US"/>
              </w:rPr>
            </w:pPr>
            <w:r>
              <w:rPr>
                <w:sz w:val="18"/>
                <w:szCs w:val="18"/>
                <w:lang w:val="en-US"/>
              </w:rPr>
              <w:t>Technology – technology</w:t>
            </w:r>
          </w:p>
        </w:tc>
        <w:tc>
          <w:tcPr>
            <w:tcW w:w="1336" w:type="dxa"/>
            <w:shd w:val="clear" w:color="auto" w:fill="BDD6EE" w:themeFill="accent5" w:themeFillTint="66"/>
            <w:vAlign w:val="center"/>
          </w:tcPr>
          <w:p w:rsidR="00B54381" w:rsidRPr="003D3EBB" w:rsidRDefault="003D3EBB" w:rsidP="00B54381">
            <w:pPr>
              <w:jc w:val="center"/>
              <w:rPr>
                <w:sz w:val="18"/>
                <w:szCs w:val="18"/>
                <w:lang w:val="en-US"/>
              </w:rPr>
            </w:pPr>
            <w:r>
              <w:rPr>
                <w:sz w:val="18"/>
                <w:szCs w:val="18"/>
                <w:lang w:val="en-US"/>
              </w:rPr>
              <w:t>Infrastructure</w:t>
            </w:r>
          </w:p>
        </w:tc>
        <w:tc>
          <w:tcPr>
            <w:tcW w:w="1336" w:type="dxa"/>
            <w:shd w:val="clear" w:color="auto" w:fill="BDD6EE" w:themeFill="accent5" w:themeFillTint="66"/>
            <w:vAlign w:val="center"/>
          </w:tcPr>
          <w:p w:rsidR="00B54381" w:rsidRPr="003D3EBB" w:rsidRDefault="003D3EBB" w:rsidP="00B54381">
            <w:pPr>
              <w:jc w:val="center"/>
              <w:rPr>
                <w:sz w:val="18"/>
                <w:szCs w:val="18"/>
                <w:lang w:val="en-US"/>
              </w:rPr>
            </w:pPr>
            <w:r>
              <w:rPr>
                <w:sz w:val="18"/>
                <w:szCs w:val="18"/>
                <w:lang w:val="en-US"/>
              </w:rPr>
              <w:t>Tool</w:t>
            </w:r>
          </w:p>
        </w:tc>
        <w:tc>
          <w:tcPr>
            <w:tcW w:w="1336" w:type="dxa"/>
            <w:shd w:val="clear" w:color="auto" w:fill="BDD6EE" w:themeFill="accent5" w:themeFillTint="66"/>
            <w:vAlign w:val="center"/>
          </w:tcPr>
          <w:p w:rsidR="00B54381" w:rsidRPr="003D3EBB" w:rsidRDefault="003D3EBB" w:rsidP="00B54381">
            <w:pPr>
              <w:jc w:val="center"/>
              <w:rPr>
                <w:sz w:val="18"/>
                <w:szCs w:val="18"/>
                <w:lang w:val="en-US"/>
              </w:rPr>
            </w:pPr>
            <w:r>
              <w:rPr>
                <w:sz w:val="18"/>
                <w:szCs w:val="18"/>
                <w:lang w:val="en-US"/>
              </w:rPr>
              <w:t>Security system</w:t>
            </w:r>
          </w:p>
        </w:tc>
      </w:tr>
    </w:tbl>
    <w:p w:rsidR="00B54381" w:rsidRDefault="003D3EBB" w:rsidP="00B54381">
      <w:pPr>
        <w:rPr>
          <w:lang w:val="en-US"/>
        </w:rPr>
      </w:pPr>
      <w:r>
        <w:rPr>
          <w:lang w:val="en-US"/>
        </w:rPr>
        <w:t>Trong đó</w:t>
      </w:r>
      <w:r w:rsidR="00431D6B">
        <w:rPr>
          <w:lang w:val="en-US"/>
        </w:rPr>
        <w:t xml:space="preserve"> các khía cạnh được chia thành các nhóm:</w:t>
      </w:r>
    </w:p>
    <w:tbl>
      <w:tblPr>
        <w:tblStyle w:val="LiBang"/>
        <w:tblW w:w="0" w:type="auto"/>
        <w:tblLook w:val="04A0" w:firstRow="1" w:lastRow="0" w:firstColumn="1" w:lastColumn="0" w:noHBand="0" w:noVBand="1"/>
      </w:tblPr>
      <w:tblGrid>
        <w:gridCol w:w="1350"/>
        <w:gridCol w:w="1980"/>
      </w:tblGrid>
      <w:tr w:rsidR="003D3EBB" w:rsidTr="00431D6B">
        <w:tc>
          <w:tcPr>
            <w:tcW w:w="1350" w:type="dxa"/>
            <w:tcBorders>
              <w:top w:val="nil"/>
              <w:left w:val="nil"/>
              <w:bottom w:val="nil"/>
              <w:right w:val="nil"/>
            </w:tcBorders>
            <w:shd w:val="clear" w:color="auto" w:fill="C5E0B3" w:themeFill="accent6" w:themeFillTint="66"/>
          </w:tcPr>
          <w:p w:rsidR="003D3EBB" w:rsidRDefault="003D3EBB" w:rsidP="00B54381">
            <w:pPr>
              <w:rPr>
                <w:lang w:val="en-US"/>
              </w:rPr>
            </w:pPr>
          </w:p>
        </w:tc>
        <w:tc>
          <w:tcPr>
            <w:tcW w:w="1980" w:type="dxa"/>
            <w:tcBorders>
              <w:top w:val="nil"/>
              <w:left w:val="nil"/>
              <w:bottom w:val="nil"/>
              <w:right w:val="nil"/>
            </w:tcBorders>
            <w:vAlign w:val="center"/>
          </w:tcPr>
          <w:p w:rsidR="003D3EBB" w:rsidRDefault="00431D6B" w:rsidP="00431D6B">
            <w:pPr>
              <w:jc w:val="center"/>
              <w:rPr>
                <w:lang w:val="en-US"/>
              </w:rPr>
            </w:pPr>
            <w:r>
              <w:rPr>
                <w:lang w:val="en-US"/>
              </w:rPr>
              <w:t>Actors</w:t>
            </w:r>
          </w:p>
        </w:tc>
      </w:tr>
      <w:tr w:rsidR="003D3EBB" w:rsidTr="00431D6B">
        <w:tc>
          <w:tcPr>
            <w:tcW w:w="1350" w:type="dxa"/>
            <w:tcBorders>
              <w:top w:val="nil"/>
              <w:left w:val="nil"/>
              <w:bottom w:val="nil"/>
              <w:right w:val="nil"/>
            </w:tcBorders>
            <w:shd w:val="clear" w:color="auto" w:fill="8EAADB" w:themeFill="accent1" w:themeFillTint="99"/>
          </w:tcPr>
          <w:p w:rsidR="003D3EBB" w:rsidRDefault="003D3EBB" w:rsidP="00B54381">
            <w:pPr>
              <w:rPr>
                <w:lang w:val="en-US"/>
              </w:rPr>
            </w:pPr>
          </w:p>
        </w:tc>
        <w:tc>
          <w:tcPr>
            <w:tcW w:w="1980" w:type="dxa"/>
            <w:tcBorders>
              <w:top w:val="nil"/>
              <w:left w:val="nil"/>
              <w:bottom w:val="nil"/>
              <w:right w:val="nil"/>
            </w:tcBorders>
            <w:vAlign w:val="center"/>
          </w:tcPr>
          <w:p w:rsidR="003D3EBB" w:rsidRDefault="00431D6B" w:rsidP="00431D6B">
            <w:pPr>
              <w:jc w:val="center"/>
              <w:rPr>
                <w:lang w:val="en-US"/>
              </w:rPr>
            </w:pPr>
            <w:r>
              <w:rPr>
                <w:lang w:val="en-US"/>
              </w:rPr>
              <w:t>Structure</w:t>
            </w:r>
          </w:p>
        </w:tc>
      </w:tr>
      <w:tr w:rsidR="003D3EBB" w:rsidTr="00431D6B">
        <w:tc>
          <w:tcPr>
            <w:tcW w:w="1350" w:type="dxa"/>
            <w:tcBorders>
              <w:top w:val="nil"/>
              <w:left w:val="nil"/>
              <w:bottom w:val="nil"/>
              <w:right w:val="nil"/>
            </w:tcBorders>
            <w:shd w:val="clear" w:color="auto" w:fill="FFE599" w:themeFill="accent4" w:themeFillTint="66"/>
          </w:tcPr>
          <w:p w:rsidR="003D3EBB" w:rsidRDefault="003D3EBB" w:rsidP="00B54381">
            <w:pPr>
              <w:rPr>
                <w:lang w:val="en-US"/>
              </w:rPr>
            </w:pPr>
          </w:p>
        </w:tc>
        <w:tc>
          <w:tcPr>
            <w:tcW w:w="1980" w:type="dxa"/>
            <w:tcBorders>
              <w:top w:val="nil"/>
              <w:left w:val="nil"/>
              <w:bottom w:val="nil"/>
              <w:right w:val="nil"/>
            </w:tcBorders>
            <w:vAlign w:val="center"/>
          </w:tcPr>
          <w:p w:rsidR="003D3EBB" w:rsidRDefault="00431D6B" w:rsidP="00431D6B">
            <w:pPr>
              <w:jc w:val="center"/>
              <w:rPr>
                <w:lang w:val="en-US"/>
              </w:rPr>
            </w:pPr>
            <w:r>
              <w:rPr>
                <w:lang w:val="en-US"/>
              </w:rPr>
              <w:t>Task</w:t>
            </w:r>
          </w:p>
        </w:tc>
      </w:tr>
      <w:tr w:rsidR="00431D6B" w:rsidTr="00431D6B">
        <w:tc>
          <w:tcPr>
            <w:tcW w:w="1350" w:type="dxa"/>
            <w:tcBorders>
              <w:top w:val="nil"/>
              <w:left w:val="nil"/>
              <w:bottom w:val="nil"/>
              <w:right w:val="nil"/>
            </w:tcBorders>
            <w:shd w:val="clear" w:color="auto" w:fill="BDD6EE" w:themeFill="accent5" w:themeFillTint="66"/>
          </w:tcPr>
          <w:p w:rsidR="00431D6B" w:rsidRDefault="00431D6B" w:rsidP="00B54381">
            <w:pPr>
              <w:rPr>
                <w:lang w:val="en-US"/>
              </w:rPr>
            </w:pPr>
          </w:p>
        </w:tc>
        <w:tc>
          <w:tcPr>
            <w:tcW w:w="1980" w:type="dxa"/>
            <w:tcBorders>
              <w:top w:val="nil"/>
              <w:left w:val="nil"/>
              <w:bottom w:val="nil"/>
              <w:right w:val="nil"/>
            </w:tcBorders>
            <w:vAlign w:val="center"/>
          </w:tcPr>
          <w:p w:rsidR="00431D6B" w:rsidRDefault="00431D6B" w:rsidP="00431D6B">
            <w:pPr>
              <w:jc w:val="center"/>
              <w:rPr>
                <w:lang w:val="en-US"/>
              </w:rPr>
            </w:pPr>
            <w:r>
              <w:rPr>
                <w:lang w:val="en-US"/>
              </w:rPr>
              <w:t>Technology</w:t>
            </w:r>
          </w:p>
        </w:tc>
      </w:tr>
    </w:tbl>
    <w:p w:rsidR="003D3EBB" w:rsidRDefault="00431D6B" w:rsidP="00431D6B">
      <w:pPr>
        <w:spacing w:after="0"/>
        <w:rPr>
          <w:lang w:val="en-US"/>
        </w:rPr>
      </w:pPr>
      <w:r>
        <w:rPr>
          <w:lang w:val="en-US"/>
        </w:rPr>
        <w:t>Các phương án ra quyết định:</w:t>
      </w:r>
      <w:r>
        <w:rPr>
          <w:lang w:val="en-US"/>
        </w:rPr>
        <w:br/>
        <w:t>- Risk avoidance</w:t>
      </w:r>
    </w:p>
    <w:p w:rsidR="00431D6B" w:rsidRDefault="00431D6B" w:rsidP="00431D6B">
      <w:pPr>
        <w:spacing w:after="0"/>
        <w:rPr>
          <w:lang w:val="en-US"/>
        </w:rPr>
      </w:pPr>
      <w:r>
        <w:rPr>
          <w:lang w:val="en-US"/>
        </w:rPr>
        <w:t>- Risk mitigation</w:t>
      </w:r>
    </w:p>
    <w:p w:rsidR="00431D6B" w:rsidRDefault="00431D6B" w:rsidP="00431D6B">
      <w:pPr>
        <w:spacing w:after="0"/>
        <w:rPr>
          <w:lang w:val="en-US"/>
        </w:rPr>
      </w:pPr>
      <w:r>
        <w:rPr>
          <w:lang w:val="en-US"/>
        </w:rPr>
        <w:t>- Risk transfer</w:t>
      </w:r>
    </w:p>
    <w:p w:rsidR="00B54381" w:rsidRDefault="00431D6B" w:rsidP="00431D6B">
      <w:pPr>
        <w:spacing w:after="0"/>
        <w:rPr>
          <w:lang w:val="en-US"/>
        </w:rPr>
      </w:pPr>
      <w:r>
        <w:rPr>
          <w:lang w:val="en-US"/>
        </w:rPr>
        <w:t>- Risk acceptance (tolerance)</w:t>
      </w:r>
    </w:p>
    <w:p w:rsidR="00ED6269" w:rsidRDefault="00ED6269" w:rsidP="00431D6B">
      <w:pPr>
        <w:spacing w:after="0"/>
        <w:rPr>
          <w:lang w:val="en-US"/>
        </w:rPr>
      </w:pPr>
      <w:r>
        <w:rPr>
          <w:lang w:val="en-US"/>
        </w:rPr>
        <w:t>Trong đó:</w:t>
      </w:r>
    </w:p>
    <w:p w:rsidR="00ED6269" w:rsidRDefault="00ED6269" w:rsidP="00431D6B">
      <w:pPr>
        <w:spacing w:after="0"/>
        <w:rPr>
          <w:lang w:val="en-US"/>
        </w:rPr>
      </w:pPr>
      <w:r>
        <w:rPr>
          <w:lang w:val="en-US"/>
        </w:rPr>
        <w:t xml:space="preserve">+ Risk avoidance được khuyến khích sử dụng trong trường hợp có thông tin chắc chắn hoặc không chắc chắn về rủi ro và tác động tiêu cực có thể xảy ra. Ví dụ: rủi ro do sự khác biệt về văn hóa, rủi ro về niềm tin giữa các đồng nghiệp/giữa công ty mẹ và công ty oursource, rủi ro về </w:t>
      </w:r>
      <w:r w:rsidR="00F34E78">
        <w:rPr>
          <w:lang w:val="en-US"/>
        </w:rPr>
        <w:t>việc lựa chọn công ty oursource.</w:t>
      </w:r>
    </w:p>
    <w:p w:rsidR="00F34E78" w:rsidRDefault="00F34E78" w:rsidP="00431D6B">
      <w:pPr>
        <w:spacing w:after="0"/>
        <w:rPr>
          <w:lang w:val="en-US"/>
        </w:rPr>
      </w:pPr>
      <w:r>
        <w:rPr>
          <w:lang w:val="en-US"/>
        </w:rPr>
        <w:lastRenderedPageBreak/>
        <w:t>+ Risk mitigation được khuyến khích sử dụng khi có thông tin chắc chắn về rủi ro nhưng thường không thể tránh đi được nên tìm cách giảm thiểu rủi ro đó hoặc là ra quyết định có điều kiện rủi ro vì có thể ước lượng mức độ rủi ro. Ví dụ: rủi ro về khoảng cách địa lý giữa công ty mẹ và công ty outsource, rủi ro khi phân công công việc, rủi ro khi có nhiều công ty outsource (thiếu lòng tin, lỗ hỏng an ninh), rủi ro về độ phức tạp của công việc…</w:t>
      </w:r>
    </w:p>
    <w:p w:rsidR="00F34E78" w:rsidRDefault="00F34E78" w:rsidP="00431D6B">
      <w:pPr>
        <w:spacing w:after="0"/>
        <w:rPr>
          <w:lang w:val="en-US"/>
        </w:rPr>
      </w:pPr>
      <w:r>
        <w:rPr>
          <w:lang w:val="en-US"/>
        </w:rPr>
        <w:t>+ Risk transfer được khuyến khích sử dụng khi ra quyết định có điều kiện rủi ro, khi ta ước lượng được mức độ rủi ro nhưng không muốn nhận rủi ro về mình mà chuyển về công ty outsource (qua các hợp đồng) hoặc là ra quyết định có điều kiện không chắc chắn</w:t>
      </w:r>
      <w:r w:rsidR="00B510CD">
        <w:rPr>
          <w:lang w:val="en-US"/>
        </w:rPr>
        <w:t xml:space="preserve"> khi không kiểm soát được kết quả của phương án</w:t>
      </w:r>
      <w:r>
        <w:rPr>
          <w:lang w:val="en-US"/>
        </w:rPr>
        <w:t xml:space="preserve">. Ví dụ: Rủi ro về mối quan hệ giữa </w:t>
      </w:r>
      <w:r w:rsidR="00B510CD">
        <w:rPr>
          <w:lang w:val="en-US"/>
        </w:rPr>
        <w:t>công ty mẹ và công ty outsource, rủi ro về tiêu chuẩn lập trình (cách đặt tên biến, hàm, chú thích..) gây khó khăn khi chuyển giao …</w:t>
      </w:r>
    </w:p>
    <w:p w:rsidR="00B510CD" w:rsidRPr="00B54381" w:rsidRDefault="00B510CD" w:rsidP="00431D6B">
      <w:pPr>
        <w:spacing w:after="0"/>
        <w:rPr>
          <w:lang w:val="en-US"/>
        </w:rPr>
      </w:pPr>
      <w:r>
        <w:rPr>
          <w:lang w:val="en-US"/>
        </w:rPr>
        <w:t xml:space="preserve">+Risk acceptance được khuyến khích sử dụng khi ra quyết định có điều kiện rủi ro, có thể ước lượng mức độ rủi ro, ở mức cho phép sẽ chấp nhận rủi ro này. Ví dụ: sự thiếu đi các hoạt động đoàn thể, các chuyến du lịch chung dễ tạo nên sự thiếu tin tưởng, chia sẻ kiến thức và không hòa đồng giữa các thành viên trong nhóm, khó khăn kiểm soát chất lượng phần mềm khi mà có nhiều công ty outsource; sự không nhất quán về tiêu chuẩn thiết kế gây khó khăn khi sử dụng lại code, những lỗi phát sinh khó có thể sửa ngay </w:t>
      </w:r>
      <w:r w:rsidR="00B90FC3">
        <w:rPr>
          <w:lang w:val="en-US"/>
        </w:rPr>
        <w:t>vì có nhiều kiểu khác nhau.</w:t>
      </w:r>
    </w:p>
    <w:sectPr w:rsidR="00B510CD" w:rsidRPr="00B54381" w:rsidSect="003D3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1002AFF" w:usb1="C0007843" w:usb2="00000009" w:usb3="00000000" w:csb0="0001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381"/>
    <w:rsid w:val="003D3EBB"/>
    <w:rsid w:val="003E4584"/>
    <w:rsid w:val="00431D6B"/>
    <w:rsid w:val="005A4EC0"/>
    <w:rsid w:val="00660908"/>
    <w:rsid w:val="008773F5"/>
    <w:rsid w:val="009F6F91"/>
    <w:rsid w:val="00A854C9"/>
    <w:rsid w:val="00B510CD"/>
    <w:rsid w:val="00B54381"/>
    <w:rsid w:val="00B90FC3"/>
    <w:rsid w:val="00DD4CC6"/>
    <w:rsid w:val="00ED6269"/>
    <w:rsid w:val="00F34E7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9A68"/>
  <w15:chartTrackingRefBased/>
  <w15:docId w15:val="{D6BD1C6B-C2BF-43B5-A65F-311373EF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DD4CC6"/>
    <w:rPr>
      <w:rFonts w:ascii="Arial" w:hAnsi="Arial"/>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B54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460</Words>
  <Characters>2625</Characters>
  <Application>Microsoft Office Word</Application>
  <DocSecurity>0</DocSecurity>
  <Lines>21</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PHƯỚC QUÝ KHANG</dc:creator>
  <cp:keywords/>
  <dc:description/>
  <cp:lastModifiedBy>NGUYỄN PHƯỚC QUÝ KHANG</cp:lastModifiedBy>
  <cp:revision>2</cp:revision>
  <dcterms:created xsi:type="dcterms:W3CDTF">2019-10-22T23:44:00Z</dcterms:created>
  <dcterms:modified xsi:type="dcterms:W3CDTF">2019-10-23T00:50:00Z</dcterms:modified>
</cp:coreProperties>
</file>