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Website &amp; Design System</w:t>
      </w:r>
    </w:p>
    <w:p>
      <w:pPr>
        <w:pStyle w:val="Subtitle"/>
      </w:pPr>
      <w:r>
        <w:t xml:space="preserve">Architecture, Pages, and Technical Reference</w:t>
      </w:r>
    </w:p>
    <w:p>
      <w:pPr>
        <w:pStyle w:val="Date"/>
      </w:pPr>
      <w:r>
        <w:t xml:space="preserve">March 2026</w:t>
      </w:r>
    </w:p>
    <w:p>
      <w:pPr>
        <w:pStyle w:val="FirstParagraph"/>
      </w:pPr>
      <w:r>
        <w:drawing>
          <wp:inline>
            <wp:extent cx="1874520" cy="426453"/>
            <wp:effectExtent b="0" l="0" r="0" t="0"/>
            <wp:docPr descr="" title="" id="17" name="Picture"/>
            <a:graphic>
              <a:graphicData uri="http://schemas.openxmlformats.org/drawingml/2006/picture">
                <pic:pic>
                  <pic:nvPicPr>
                    <pic:cNvPr descr="assets/logo.png" id="18" name="Picture"/>
                    <pic:cNvPicPr>
                      <a:picLocks noChangeArrowheads="1" noChangeAspect="1"/>
                    </pic:cNvPicPr>
                  </pic:nvPicPr>
                  <pic:blipFill>
                    <a:blip r:embed="rId16"/>
                    <a:stretch>
                      <a:fillRect/>
                    </a:stretch>
                  </pic:blipFill>
                  <pic:spPr bwMode="auto">
                    <a:xfrm>
                      <a:off x="0" y="0"/>
                      <a:ext cx="1874520" cy="426453"/>
                    </a:xfrm>
                    <a:prstGeom prst="rect">
                      <a:avLst/>
                    </a:prstGeom>
                    <a:noFill/>
                    <a:ln w="9525">
                      <a:noFill/>
                      <a:headEnd/>
                      <a:tailEnd/>
                    </a:ln>
                  </pic:spPr>
                </pic:pic>
              </a:graphicData>
            </a:graphic>
          </wp:inline>
        </w:drawing>
      </w:r>
    </w:p>
    <w:p>
      <w:pPr>
        <w:pStyle w:val="BodyText"/>
      </w:pPr>
      <w:r>
        <w:br/>
      </w:r>
    </w:p>
    <w:bookmarkStart w:id="19" w:name="website-design-system"/>
    <w:p>
      <w:pPr>
        <w:pStyle w:val="Heading1"/>
      </w:pPr>
      <w:r>
        <w:t xml:space="preserve">WEBSITE &amp; DESIGN SYSTEM</w:t>
      </w:r>
    </w:p>
    <w:p>
      <w:pPr>
        <w:pStyle w:val="FirstParagraph"/>
      </w:pPr>
      <w:r>
        <w:rPr>
          <w:b/>
          <w:bCs/>
        </w:rPr>
        <w:t xml:space="preserve">vantx.io — Architecture &amp; Technical Reference</w:t>
      </w:r>
    </w:p>
    <w:p>
      <w:pPr>
        <w:pStyle w:val="BodyText"/>
      </w:pPr>
      <w:r>
        <w:t xml:space="preserve">Version 1.0 — March 2026 · Internal</w:t>
      </w:r>
    </w:p>
    <w:bookmarkEnd w:id="19"/>
    <w:bookmarkStart w:id="22" w:name="site-architecture"/>
    <w:p>
      <w:pPr>
        <w:pStyle w:val="Heading1"/>
      </w:pPr>
      <w:r>
        <w:t xml:space="preserve">1. Site Architecture</w:t>
      </w:r>
    </w:p>
    <w:p>
      <w:pPr>
        <w:pStyle w:val="FirstParagraph"/>
      </w:pPr>
      <w:r>
        <w:t xml:space="preserve">The website lives in the</w:t>
      </w:r>
      <w:r>
        <w:t xml:space="preserve"> </w:t>
      </w:r>
      <w:r>
        <w:rPr>
          <w:rStyle w:val="VerbatimChar"/>
        </w:rPr>
        <w:t xml:space="preserve">landing/</w:t>
      </w:r>
      <w:r>
        <w:t xml:space="preserve"> </w:t>
      </w:r>
      <w:r>
        <w:t xml:space="preserve">directory of the repository. Static HTML + CSS + JS, no build step, deployed via Cloudflare Pages.</w:t>
      </w:r>
    </w:p>
    <w:bookmarkStart w:id="20" w:name="page-inventory"/>
    <w:p>
      <w:pPr>
        <w:pStyle w:val="Heading3"/>
      </w:pPr>
      <w:r>
        <w:t xml:space="preserve">Page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Path</w:t>
            </w:r>
          </w:p>
        </w:tc>
        <w:tc>
          <w:tcPr/>
          <w:p>
            <w:pPr>
              <w:pStyle w:val="Compact"/>
            </w:pPr>
            <w:r>
              <w:t xml:space="preserve">Purpose</w:t>
            </w:r>
          </w:p>
        </w:tc>
      </w:tr>
      <w:tr>
        <w:tc>
          <w:tcPr/>
          <w:p>
            <w:pPr>
              <w:pStyle w:val="Compact"/>
            </w:pPr>
            <w:r>
              <w:t xml:space="preserve">Landing / Home</w:t>
            </w:r>
          </w:p>
        </w:tc>
        <w:tc>
          <w:tcPr/>
          <w:p>
            <w:pPr>
              <w:pStyle w:val="Compact"/>
            </w:pPr>
            <w:r>
              <w:rPr>
                <w:rStyle w:val="VerbatimChar"/>
              </w:rPr>
              <w:t xml:space="preserve">index.html</w:t>
            </w:r>
          </w:p>
        </w:tc>
        <w:tc>
          <w:tcPr/>
          <w:p>
            <w:pPr>
              <w:pStyle w:val="Compact"/>
            </w:pPr>
            <w:r>
              <w:t xml:space="preserve">Main conversion page — hero, pain points, services, comparison, FAQ, CTA</w:t>
            </w:r>
          </w:p>
        </w:tc>
      </w:tr>
      <w:tr>
        <w:tc>
          <w:tcPr/>
          <w:p>
            <w:pPr>
              <w:pStyle w:val="Compact"/>
            </w:pPr>
            <w:r>
              <w:t xml:space="preserve">Performance as a Service</w:t>
            </w:r>
          </w:p>
        </w:tc>
        <w:tc>
          <w:tcPr/>
          <w:p>
            <w:pPr>
              <w:pStyle w:val="Compact"/>
            </w:pPr>
            <w:r>
              <w:rPr>
                <w:rStyle w:val="VerbatimChar"/>
              </w:rPr>
              <w:t xml:space="preserve">services/performance.html</w:t>
            </w:r>
          </w:p>
        </w:tc>
        <w:tc>
          <w:tcPr/>
          <w:p>
            <w:pPr>
              <w:pStyle w:val="Compact"/>
            </w:pPr>
            <w:r>
              <w:t xml:space="preserve">Full detail page — features, deliverables, pricing, Stripe checkout</w:t>
            </w:r>
          </w:p>
        </w:tc>
      </w:tr>
      <w:tr>
        <w:tc>
          <w:tcPr/>
          <w:p>
            <w:pPr>
              <w:pStyle w:val="Compact"/>
            </w:pPr>
            <w:r>
              <w:t xml:space="preserve">Observability as a Service</w:t>
            </w:r>
          </w:p>
        </w:tc>
        <w:tc>
          <w:tcPr/>
          <w:p>
            <w:pPr>
              <w:pStyle w:val="Compact"/>
            </w:pPr>
            <w:r>
              <w:rPr>
                <w:rStyle w:val="VerbatimChar"/>
              </w:rPr>
              <w:t xml:space="preserve">services/observability.html</w:t>
            </w:r>
          </w:p>
        </w:tc>
        <w:tc>
          <w:tcPr/>
          <w:p>
            <w:pPr>
              <w:pStyle w:val="Compact"/>
            </w:pPr>
            <w:r>
              <w:t xml:space="preserve">Full detail page — features, deliverables, Calendly booking</w:t>
            </w:r>
          </w:p>
        </w:tc>
      </w:tr>
      <w:tr>
        <w:tc>
          <w:tcPr/>
          <w:p>
            <w:pPr>
              <w:pStyle w:val="Compact"/>
            </w:pPr>
            <w:r>
              <w:t xml:space="preserve">Fractional SRE</w:t>
            </w:r>
          </w:p>
        </w:tc>
        <w:tc>
          <w:tcPr/>
          <w:p>
            <w:pPr>
              <w:pStyle w:val="Compact"/>
            </w:pPr>
            <w:r>
              <w:rPr>
                <w:rStyle w:val="VerbatimChar"/>
              </w:rPr>
              <w:t xml:space="preserve">services/fractional-sre.html</w:t>
            </w:r>
          </w:p>
        </w:tc>
        <w:tc>
          <w:tcPr/>
          <w:p>
            <w:pPr>
              <w:pStyle w:val="Compact"/>
            </w:pPr>
            <w:r>
              <w:t xml:space="preserve">Full detail page — features, deliverables, Calendly booking</w:t>
            </w:r>
          </w:p>
        </w:tc>
      </w:tr>
      <w:tr>
        <w:tc>
          <w:tcPr/>
          <w:p>
            <w:pPr>
              <w:pStyle w:val="Compact"/>
            </w:pPr>
            <w:r>
              <w:t xml:space="preserve">Fractional QA Tech Lead</w:t>
            </w:r>
          </w:p>
        </w:tc>
        <w:tc>
          <w:tcPr/>
          <w:p>
            <w:pPr>
              <w:pStyle w:val="Compact"/>
            </w:pPr>
            <w:r>
              <w:rPr>
                <w:rStyle w:val="VerbatimChar"/>
              </w:rPr>
              <w:t xml:space="preserve">services/qa-tech-lead.html</w:t>
            </w:r>
          </w:p>
        </w:tc>
        <w:tc>
          <w:tcPr/>
          <w:p>
            <w:pPr>
              <w:pStyle w:val="Compact"/>
            </w:pPr>
            <w:r>
              <w:t xml:space="preserve">Full detail page — features, deliverables, Calendly booking</w:t>
            </w:r>
          </w:p>
        </w:tc>
      </w:tr>
      <w:tr>
        <w:tc>
          <w:tcPr/>
          <w:p>
            <w:pPr>
              <w:pStyle w:val="Compact"/>
            </w:pPr>
            <w:r>
              <w:t xml:space="preserve">Mission &amp; Values</w:t>
            </w:r>
          </w:p>
        </w:tc>
        <w:tc>
          <w:tcPr/>
          <w:p>
            <w:pPr>
              <w:pStyle w:val="Compact"/>
            </w:pPr>
            <w:r>
              <w:rPr>
                <w:rStyle w:val="VerbatimChar"/>
              </w:rPr>
              <w:t xml:space="preserve">about/mission.html</w:t>
            </w:r>
          </w:p>
        </w:tc>
        <w:tc>
          <w:tcPr/>
          <w:p>
            <w:pPr>
              <w:pStyle w:val="Compact"/>
            </w:pPr>
            <w:r>
              <w:t xml:space="preserve">Mission, vision, purpose, 6 values, manifesto</w:t>
            </w:r>
          </w:p>
        </w:tc>
      </w:tr>
      <w:tr>
        <w:tc>
          <w:tcPr/>
          <w:p>
            <w:pPr>
              <w:pStyle w:val="Compact"/>
            </w:pPr>
            <w:r>
              <w:t xml:space="preserve">Brand Style Guide</w:t>
            </w:r>
          </w:p>
        </w:tc>
        <w:tc>
          <w:tcPr/>
          <w:p>
            <w:pPr>
              <w:pStyle w:val="Compact"/>
            </w:pPr>
            <w:r>
              <w:rPr>
                <w:rStyle w:val="VerbatimChar"/>
              </w:rPr>
              <w:t xml:space="preserve">brand/style-guide.html</w:t>
            </w:r>
          </w:p>
        </w:tc>
        <w:tc>
          <w:tcPr/>
          <w:p>
            <w:pPr>
              <w:pStyle w:val="Compact"/>
            </w:pPr>
            <w:r>
              <w:t xml:space="preserve">Visual reference for documents, presentations, branded materials</w:t>
            </w:r>
          </w:p>
        </w:tc>
      </w:tr>
      <w:tr>
        <w:tc>
          <w:tcPr/>
          <w:p>
            <w:pPr>
              <w:pStyle w:val="Compact"/>
            </w:pPr>
            <w:r>
              <w:t xml:space="preserve">Welcome</w:t>
            </w:r>
          </w:p>
        </w:tc>
        <w:tc>
          <w:tcPr/>
          <w:p>
            <w:pPr>
              <w:pStyle w:val="Compact"/>
            </w:pPr>
            <w:r>
              <w:rPr>
                <w:rStyle w:val="VerbatimChar"/>
              </w:rPr>
              <w:t xml:space="preserve">welcome.html</w:t>
            </w:r>
          </w:p>
        </w:tc>
        <w:tc>
          <w:tcPr/>
          <w:p>
            <w:pPr>
              <w:pStyle w:val="Compact"/>
            </w:pPr>
            <w:r>
              <w:t xml:space="preserve">Post-purchase onboarding</w:t>
            </w:r>
          </w:p>
        </w:tc>
      </w:tr>
      <w:tr>
        <w:tc>
          <w:tcPr/>
          <w:p>
            <w:pPr>
              <w:pStyle w:val="Compact"/>
            </w:pPr>
            <w:r>
              <w:t xml:space="preserve">Privacy Policy</w:t>
            </w:r>
          </w:p>
        </w:tc>
        <w:tc>
          <w:tcPr/>
          <w:p>
            <w:pPr>
              <w:pStyle w:val="Compact"/>
            </w:pPr>
            <w:r>
              <w:rPr>
                <w:rStyle w:val="VerbatimChar"/>
              </w:rPr>
              <w:t xml:space="preserve">legal/privacy.html</w:t>
            </w:r>
          </w:p>
        </w:tc>
        <w:tc>
          <w:tcPr/>
          <w:p>
            <w:pPr>
              <w:pStyle w:val="Compact"/>
            </w:pPr>
            <w:r>
              <w:t xml:space="preserve">GDPR/CCPA compliant</w:t>
            </w:r>
          </w:p>
        </w:tc>
      </w:tr>
      <w:tr>
        <w:tc>
          <w:tcPr/>
          <w:p>
            <w:pPr>
              <w:pStyle w:val="Compact"/>
            </w:pPr>
            <w:r>
              <w:t xml:space="preserve">Terms of Service</w:t>
            </w:r>
          </w:p>
        </w:tc>
        <w:tc>
          <w:tcPr/>
          <w:p>
            <w:pPr>
              <w:pStyle w:val="Compact"/>
            </w:pPr>
            <w:r>
              <w:rPr>
                <w:rStyle w:val="VerbatimChar"/>
              </w:rPr>
              <w:t xml:space="preserve">legal/terms.html</w:t>
            </w:r>
          </w:p>
        </w:tc>
        <w:tc>
          <w:tcPr/>
          <w:p>
            <w:pPr>
              <w:pStyle w:val="Compact"/>
            </w:pPr>
            <w:r>
              <w:t xml:space="preserve">Service terms</w:t>
            </w:r>
          </w:p>
        </w:tc>
      </w:tr>
    </w:tbl>
    <w:bookmarkEnd w:id="20"/>
    <w:bookmarkStart w:id="21" w:name="supporting-files"/>
    <w:p>
      <w:pPr>
        <w:pStyle w:val="Heading3"/>
      </w:pPr>
      <w:r>
        <w:t xml:space="preserve">Supporting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llms.txt</w:t>
            </w:r>
          </w:p>
        </w:tc>
        <w:tc>
          <w:tcPr/>
          <w:p>
            <w:pPr>
              <w:pStyle w:val="Compact"/>
            </w:pPr>
            <w:r>
              <w:t xml:space="preserve">AI-readable company info (services, model, contact)</w:t>
            </w:r>
          </w:p>
        </w:tc>
      </w:tr>
      <w:tr>
        <w:tc>
          <w:tcPr/>
          <w:p>
            <w:pPr>
              <w:pStyle w:val="Compact"/>
            </w:pPr>
            <w:r>
              <w:rPr>
                <w:rStyle w:val="VerbatimChar"/>
              </w:rPr>
              <w:t xml:space="preserve">sitemap.xml</w:t>
            </w:r>
          </w:p>
        </w:tc>
        <w:tc>
          <w:tcPr/>
          <w:p>
            <w:pPr>
              <w:pStyle w:val="Compact"/>
            </w:pPr>
            <w:r>
              <w:t xml:space="preserve">SEO sitemap for all pages</w:t>
            </w:r>
          </w:p>
        </w:tc>
      </w:tr>
      <w:tr>
        <w:tc>
          <w:tcPr/>
          <w:p>
            <w:pPr>
              <w:pStyle w:val="Compact"/>
            </w:pPr>
            <w:r>
              <w:rPr>
                <w:rStyle w:val="VerbatimChar"/>
              </w:rPr>
              <w:t xml:space="preserve">robots.txt</w:t>
            </w:r>
          </w:p>
        </w:tc>
        <w:tc>
          <w:tcPr/>
          <w:p>
            <w:pPr>
              <w:pStyle w:val="Compact"/>
            </w:pPr>
            <w:r>
              <w:t xml:space="preserve">Crawl directives</w:t>
            </w:r>
          </w:p>
        </w:tc>
      </w:tr>
      <w:tr>
        <w:tc>
          <w:tcPr/>
          <w:p>
            <w:pPr>
              <w:pStyle w:val="Compact"/>
            </w:pPr>
            <w:r>
              <w:rPr>
                <w:rStyle w:val="VerbatimChar"/>
              </w:rPr>
              <w:t xml:space="preserve">partials/nav.html</w:t>
            </w:r>
          </w:p>
        </w:tc>
        <w:tc>
          <w:tcPr/>
          <w:p>
            <w:pPr>
              <w:pStyle w:val="Compact"/>
            </w:pPr>
            <w:r>
              <w:t xml:space="preserve">Shared navigation bar</w:t>
            </w:r>
          </w:p>
        </w:tc>
      </w:tr>
      <w:tr>
        <w:tc>
          <w:tcPr/>
          <w:p>
            <w:pPr>
              <w:pStyle w:val="Compact"/>
            </w:pPr>
            <w:r>
              <w:rPr>
                <w:rStyle w:val="VerbatimChar"/>
              </w:rPr>
              <w:t xml:space="preserve">partials/footer.html</w:t>
            </w:r>
          </w:p>
        </w:tc>
        <w:tc>
          <w:tcPr/>
          <w:p>
            <w:pPr>
              <w:pStyle w:val="Compact"/>
            </w:pPr>
            <w:r>
              <w:t xml:space="preserve">Shared footer</w:t>
            </w:r>
          </w:p>
        </w:tc>
      </w:tr>
    </w:tbl>
    <w:bookmarkEnd w:id="21"/>
    <w:bookmarkEnd w:id="22"/>
    <w:bookmarkStart w:id="29" w:name="design-system"/>
    <w:p>
      <w:pPr>
        <w:pStyle w:val="Heading1"/>
      </w:pPr>
      <w:r>
        <w:t xml:space="preserve">2. Design System</w:t>
      </w:r>
    </w:p>
    <w:p>
      <w:pPr>
        <w:pStyle w:val="FirstParagraph"/>
      </w:pPr>
      <w:r>
        <w:t xml:space="preserve">The visual system is documented in full at</w:t>
      </w:r>
      <w:r>
        <w:t xml:space="preserve"> </w:t>
      </w:r>
      <w:r>
        <w:rPr>
          <w:rStyle w:val="VerbatimChar"/>
        </w:rPr>
        <w:t xml:space="preserve">brand/style-guide.html</w:t>
      </w:r>
      <w:r>
        <w:t xml:space="preserve">. This is the source of truth for all brand materials.</w:t>
      </w:r>
    </w:p>
    <w:bookmarkStart w:id="23" w:name="css-architecture"/>
    <w:p>
      <w:pPr>
        <w:pStyle w:val="Heading3"/>
      </w:pPr>
      <w:r>
        <w:t xml:space="preserve">CSS Architecture</w:t>
      </w:r>
    </w:p>
    <w:p>
      <w:pPr>
        <w:pStyle w:val="SourceCode"/>
      </w:pPr>
      <w:r>
        <w:rPr>
          <w:rStyle w:val="VerbatimChar"/>
        </w:rPr>
        <w:t xml:space="preserve">css/</w:t>
      </w:r>
      <w:r>
        <w:br/>
      </w:r>
      <w:r>
        <w:rPr>
          <w:rStyle w:val="VerbatimChar"/>
        </w:rPr>
        <w:t xml:space="preserve">├── fonts.css       ← @font-face declarations (self-hosted woff2)</w:t>
      </w:r>
      <w:r>
        <w:br/>
      </w:r>
      <w:r>
        <w:rPr>
          <w:rStyle w:val="VerbatimChar"/>
        </w:rPr>
        <w:t xml:space="preserve">├── tokens.css      ← Design tokens (colors, spacing, typography as CSS variables)</w:t>
      </w:r>
      <w:r>
        <w:br/>
      </w:r>
      <w:r>
        <w:rPr>
          <w:rStyle w:val="VerbatimChar"/>
        </w:rPr>
        <w:t xml:space="preserve">├── base.css        ← Reset, global styles, shared components (buttons, nav, footer)</w:t>
      </w:r>
      <w:r>
        <w:br/>
      </w:r>
      <w:r>
        <w:rPr>
          <w:rStyle w:val="VerbatimChar"/>
        </w:rPr>
        <w:t xml:space="preserve">├── landing.css     ← Landing page-specific styles</w:t>
      </w:r>
      <w:r>
        <w:br/>
      </w:r>
      <w:r>
        <w:rPr>
          <w:rStyle w:val="VerbatimChar"/>
        </w:rPr>
        <w:t xml:space="preserve">└── detail.css      ← Service detail + about page styles</w:t>
      </w:r>
    </w:p>
    <w:bookmarkEnd w:id="23"/>
    <w:bookmarkStart w:id="24" w:name="color-palette"/>
    <w:p>
      <w:pPr>
        <w:pStyle w:val="Heading3"/>
      </w:pPr>
      <w:r>
        <w:t xml:space="preserve">Color Palette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Light mode</w:t>
            </w:r>
          </w:p>
        </w:tc>
        <w:tc>
          <w:tcPr/>
          <w:p>
            <w:pPr>
              <w:pStyle w:val="Compact"/>
            </w:pPr>
            <w:r>
              <w:t xml:space="preserve">Dark mode</w:t>
            </w:r>
          </w:p>
        </w:tc>
        <w:tc>
          <w:tcPr/>
          <w:p>
            <w:pPr>
              <w:pStyle w:val="Compact"/>
            </w:pPr>
            <w:r>
              <w:t xml:space="preserve">Usage</w:t>
            </w:r>
          </w:p>
        </w:tc>
      </w:tr>
      <w:tr>
        <w:tc>
          <w:tcPr/>
          <w:p>
            <w:pPr>
              <w:pStyle w:val="Compact"/>
            </w:pPr>
            <w:r>
              <w:rPr>
                <w:rStyle w:val="VerbatimChar"/>
              </w:rPr>
              <w:t xml:space="preserve">--color-primary</w:t>
            </w:r>
          </w:p>
        </w:tc>
        <w:tc>
          <w:tcPr/>
          <w:p>
            <w:pPr>
              <w:pStyle w:val="Compact"/>
            </w:pPr>
            <w:r>
              <w:rPr>
                <w:rStyle w:val="VerbatimChar"/>
              </w:rPr>
              <w:t xml:space="preserve">#1B6B4A</w:t>
            </w:r>
          </w:p>
        </w:tc>
        <w:tc>
          <w:tcPr/>
          <w:p>
            <w:pPr>
              <w:pStyle w:val="Compact"/>
            </w:pPr>
            <w:r>
              <w:rPr>
                <w:rStyle w:val="VerbatimChar"/>
              </w:rPr>
              <w:t xml:space="preserve">#259B6E</w:t>
            </w:r>
          </w:p>
        </w:tc>
        <w:tc>
          <w:tcPr/>
          <w:p>
            <w:pPr>
              <w:pStyle w:val="Compact"/>
            </w:pPr>
            <w:r>
              <w:t xml:space="preserve">CTAs, links, accents</w:t>
            </w:r>
          </w:p>
        </w:tc>
      </w:tr>
      <w:tr>
        <w:tc>
          <w:tcPr/>
          <w:p>
            <w:pPr>
              <w:pStyle w:val="Compact"/>
            </w:pPr>
            <w:r>
              <w:rPr>
                <w:rStyle w:val="VerbatimChar"/>
              </w:rPr>
              <w:t xml:space="preserve">--color-primary-hover</w:t>
            </w:r>
          </w:p>
        </w:tc>
        <w:tc>
          <w:tcPr/>
          <w:p>
            <w:pPr>
              <w:pStyle w:val="Compact"/>
            </w:pPr>
            <w:r>
              <w:rPr>
                <w:rStyle w:val="VerbatimChar"/>
              </w:rPr>
              <w:t xml:space="preserve">#155A3E</w:t>
            </w:r>
          </w:p>
        </w:tc>
        <w:tc>
          <w:tcPr/>
          <w:p>
            <w:pPr>
              <w:pStyle w:val="Compact"/>
            </w:pPr>
            <w:r>
              <w:rPr>
                <w:rStyle w:val="VerbatimChar"/>
              </w:rPr>
              <w:t xml:space="preserve">#2EB07E</w:t>
            </w:r>
          </w:p>
        </w:tc>
        <w:tc>
          <w:tcPr/>
          <w:p>
            <w:pPr>
              <w:pStyle w:val="Compact"/>
            </w:pPr>
            <w:r>
              <w:t xml:space="preserve">Button hover</w:t>
            </w:r>
          </w:p>
        </w:tc>
      </w:tr>
      <w:tr>
        <w:tc>
          <w:tcPr/>
          <w:p>
            <w:pPr>
              <w:pStyle w:val="Compact"/>
            </w:pPr>
            <w:r>
              <w:rPr>
                <w:rStyle w:val="VerbatimChar"/>
              </w:rPr>
              <w:t xml:space="preserve">--color-bg</w:t>
            </w:r>
          </w:p>
        </w:tc>
        <w:tc>
          <w:tcPr/>
          <w:p>
            <w:pPr>
              <w:pStyle w:val="Compact"/>
            </w:pPr>
            <w:r>
              <w:rPr>
                <w:rStyle w:val="VerbatimChar"/>
              </w:rPr>
              <w:t xml:space="preserve">#F8F7F4</w:t>
            </w:r>
          </w:p>
        </w:tc>
        <w:tc>
          <w:tcPr/>
          <w:p>
            <w:pPr>
              <w:pStyle w:val="Compact"/>
            </w:pPr>
            <w:r>
              <w:rPr>
                <w:rStyle w:val="VerbatimChar"/>
              </w:rPr>
              <w:t xml:space="preserve">#1A1917</w:t>
            </w:r>
          </w:p>
        </w:tc>
        <w:tc>
          <w:tcPr/>
          <w:p>
            <w:pPr>
              <w:pStyle w:val="Compact"/>
            </w:pPr>
            <w:r>
              <w:t xml:space="preserve">Page background</w:t>
            </w:r>
          </w:p>
        </w:tc>
      </w:tr>
      <w:tr>
        <w:tc>
          <w:tcPr/>
          <w:p>
            <w:pPr>
              <w:pStyle w:val="Compact"/>
            </w:pPr>
            <w:r>
              <w:rPr>
                <w:rStyle w:val="VerbatimChar"/>
              </w:rPr>
              <w:t xml:space="preserve">--color-surface</w:t>
            </w:r>
          </w:p>
        </w:tc>
        <w:tc>
          <w:tcPr/>
          <w:p>
            <w:pPr>
              <w:pStyle w:val="Compact"/>
            </w:pPr>
            <w:r>
              <w:rPr>
                <w:rStyle w:val="VerbatimChar"/>
              </w:rPr>
              <w:t xml:space="preserve">#FDFCFA</w:t>
            </w:r>
          </w:p>
        </w:tc>
        <w:tc>
          <w:tcPr/>
          <w:p>
            <w:pPr>
              <w:pStyle w:val="Compact"/>
            </w:pPr>
            <w:r>
              <w:rPr>
                <w:rStyle w:val="VerbatimChar"/>
              </w:rPr>
              <w:t xml:space="preserve">#242320</w:t>
            </w:r>
          </w:p>
        </w:tc>
        <w:tc>
          <w:tcPr/>
          <w:p>
            <w:pPr>
              <w:pStyle w:val="Compact"/>
            </w:pPr>
            <w:r>
              <w:t xml:space="preserve">Cards, panels</w:t>
            </w:r>
          </w:p>
        </w:tc>
      </w:tr>
      <w:tr>
        <w:tc>
          <w:tcPr/>
          <w:p>
            <w:pPr>
              <w:pStyle w:val="Compact"/>
            </w:pPr>
            <w:r>
              <w:rPr>
                <w:rStyle w:val="VerbatimChar"/>
              </w:rPr>
              <w:t xml:space="preserve">--color-text</w:t>
            </w:r>
          </w:p>
        </w:tc>
        <w:tc>
          <w:tcPr/>
          <w:p>
            <w:pPr>
              <w:pStyle w:val="Compact"/>
            </w:pPr>
            <w:r>
              <w:rPr>
                <w:rStyle w:val="VerbatimChar"/>
              </w:rPr>
              <w:t xml:space="preserve">#1A1A17</w:t>
            </w:r>
          </w:p>
        </w:tc>
        <w:tc>
          <w:tcPr/>
          <w:p>
            <w:pPr>
              <w:pStyle w:val="Compact"/>
            </w:pPr>
            <w:r>
              <w:rPr>
                <w:rStyle w:val="VerbatimChar"/>
              </w:rPr>
              <w:t xml:space="preserve">#EDECE7</w:t>
            </w:r>
          </w:p>
        </w:tc>
        <w:tc>
          <w:tcPr/>
          <w:p>
            <w:pPr>
              <w:pStyle w:val="Compact"/>
            </w:pPr>
            <w:r>
              <w:t xml:space="preserve">Headings, primary text</w:t>
            </w:r>
          </w:p>
        </w:tc>
      </w:tr>
      <w:tr>
        <w:tc>
          <w:tcPr/>
          <w:p>
            <w:pPr>
              <w:pStyle w:val="Compact"/>
            </w:pPr>
            <w:r>
              <w:rPr>
                <w:rStyle w:val="VerbatimChar"/>
              </w:rPr>
              <w:t xml:space="preserve">--color-text-muted</w:t>
            </w:r>
          </w:p>
        </w:tc>
        <w:tc>
          <w:tcPr/>
          <w:p>
            <w:pPr>
              <w:pStyle w:val="Compact"/>
            </w:pPr>
            <w:r>
              <w:rPr>
                <w:rStyle w:val="VerbatimChar"/>
              </w:rPr>
              <w:t xml:space="preserve">#5C5C56</w:t>
            </w:r>
          </w:p>
        </w:tc>
        <w:tc>
          <w:tcPr/>
          <w:p>
            <w:pPr>
              <w:pStyle w:val="Compact"/>
            </w:pPr>
            <w:r>
              <w:rPr>
                <w:rStyle w:val="VerbatimChar"/>
              </w:rPr>
              <w:t xml:space="preserve">#A8A89F</w:t>
            </w:r>
          </w:p>
        </w:tc>
        <w:tc>
          <w:tcPr/>
          <w:p>
            <w:pPr>
              <w:pStyle w:val="Compact"/>
            </w:pPr>
            <w:r>
              <w:t xml:space="preserve">Body text, descriptions</w:t>
            </w:r>
          </w:p>
        </w:tc>
      </w:tr>
    </w:tbl>
    <w:p>
      <w:pPr>
        <w:pStyle w:val="BodyText"/>
      </w:pPr>
      <w:r>
        <w:t xml:space="preserve">The palette is warm throughout. Never use cool grays, blue-grays, or pure black/white.</w:t>
      </w:r>
    </w:p>
    <w:bookmarkEnd w:id="24"/>
    <w:bookmarkStart w:id="25" w:name="typography"/>
    <w:p>
      <w:pPr>
        <w:pStyle w:val="Heading3"/>
      </w:pPr>
      <w:r>
        <w:t xml:space="preserve">Typography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Font</w:t>
            </w:r>
          </w:p>
        </w:tc>
        <w:tc>
          <w:tcPr/>
          <w:p>
            <w:pPr>
              <w:pStyle w:val="Compact"/>
            </w:pPr>
            <w:r>
              <w:t xml:space="preserve">Weight</w:t>
            </w:r>
          </w:p>
        </w:tc>
        <w:tc>
          <w:tcPr/>
          <w:p>
            <w:pPr>
              <w:pStyle w:val="Compact"/>
            </w:pPr>
            <w:r>
              <w:t xml:space="preserve">Usage</w:t>
            </w:r>
          </w:p>
        </w:tc>
      </w:tr>
      <w:tr>
        <w:tc>
          <w:tcPr/>
          <w:p>
            <w:pPr>
              <w:pStyle w:val="Compact"/>
            </w:pPr>
            <w:r>
              <w:t xml:space="preserve">Primary</w:t>
            </w:r>
          </w:p>
        </w:tc>
        <w:tc>
          <w:tcPr/>
          <w:p>
            <w:pPr>
              <w:pStyle w:val="Compact"/>
            </w:pPr>
            <w:r>
              <w:t xml:space="preserve">DM Sans</w:t>
            </w:r>
          </w:p>
        </w:tc>
        <w:tc>
          <w:tcPr/>
          <w:p>
            <w:pPr>
              <w:pStyle w:val="Compact"/>
            </w:pPr>
            <w:r>
              <w:t xml:space="preserve">400, 500, 600, 700</w:t>
            </w:r>
          </w:p>
        </w:tc>
        <w:tc>
          <w:tcPr/>
          <w:p>
            <w:pPr>
              <w:pStyle w:val="Compact"/>
            </w:pPr>
            <w:r>
              <w:t xml:space="preserve">All text, headings, UI</w:t>
            </w:r>
          </w:p>
        </w:tc>
      </w:tr>
      <w:tr>
        <w:tc>
          <w:tcPr/>
          <w:p>
            <w:pPr>
              <w:pStyle w:val="Compact"/>
            </w:pPr>
            <w:r>
              <w:t xml:space="preserve">Mono</w:t>
            </w:r>
          </w:p>
        </w:tc>
        <w:tc>
          <w:tcPr/>
          <w:p>
            <w:pPr>
              <w:pStyle w:val="Compact"/>
            </w:pPr>
            <w:r>
              <w:t xml:space="preserve">JetBrains Mono</w:t>
            </w:r>
          </w:p>
        </w:tc>
        <w:tc>
          <w:tcPr/>
          <w:p>
            <w:pPr>
              <w:pStyle w:val="Compact"/>
            </w:pPr>
            <w:r>
              <w:t xml:space="preserve">400, 700</w:t>
            </w:r>
          </w:p>
        </w:tc>
        <w:tc>
          <w:tcPr/>
          <w:p>
            <w:pPr>
              <w:pStyle w:val="Compact"/>
            </w:pPr>
            <w:r>
              <w:t xml:space="preserve">Prices, metrics, code, badges</w:t>
            </w:r>
          </w:p>
        </w:tc>
      </w:tr>
    </w:tbl>
    <w:p>
      <w:pPr>
        <w:pStyle w:val="BodyText"/>
      </w:pPr>
      <w:r>
        <w:t xml:space="preserve">Fonts are</w:t>
      </w:r>
      <w:r>
        <w:t xml:space="preserve"> </w:t>
      </w:r>
      <w:r>
        <w:rPr>
          <w:b/>
          <w:bCs/>
        </w:rPr>
        <w:t xml:space="preserve">self-hosted</w:t>
      </w:r>
      <w:r>
        <w:t xml:space="preserve"> </w:t>
      </w:r>
      <w:r>
        <w:t xml:space="preserve">in</w:t>
      </w:r>
      <w:r>
        <w:t xml:space="preserve"> </w:t>
      </w:r>
      <w:r>
        <w:rPr>
          <w:rStyle w:val="VerbatimChar"/>
        </w:rPr>
        <w:t xml:space="preserve">fonts/</w:t>
      </w:r>
      <w:r>
        <w:t xml:space="preserve"> </w:t>
      </w:r>
      <w:r>
        <w:t xml:space="preserve">(woff2). No Google Fonts CDN dependency. Preloaded with</w:t>
      </w:r>
      <w:r>
        <w:t xml:space="preserve"> </w:t>
      </w:r>
      <w:r>
        <w:rPr>
          <w:rStyle w:val="VerbatimChar"/>
        </w:rPr>
        <w:t xml:space="preserve">fetchpriority="high"</w:t>
      </w:r>
      <w:r>
        <w:t xml:space="preserve">.</w:t>
      </w:r>
    </w:p>
    <w:bookmarkEnd w:id="25"/>
    <w:bookmarkStart w:id="26" w:name="service-colors"/>
    <w:p>
      <w:pPr>
        <w:pStyle w:val="Heading3"/>
      </w:pPr>
      <w:r>
        <w:t xml:space="preserve">Service Colors</w:t>
      </w:r>
    </w:p>
    <w:p>
      <w:pPr>
        <w:pStyle w:val="FirstParagraph"/>
      </w:pPr>
      <w:r>
        <w:t xml:space="preserve">Each service line has a dedicated accent for differentiation: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Light</w:t>
            </w:r>
          </w:p>
        </w:tc>
        <w:tc>
          <w:tcPr/>
          <w:p>
            <w:pPr>
              <w:pStyle w:val="Compact"/>
            </w:pPr>
            <w:r>
              <w:t xml:space="preserve">Dark</w:t>
            </w:r>
          </w:p>
        </w:tc>
      </w:tr>
      <w:tr>
        <w:tc>
          <w:tcPr/>
          <w:p>
            <w:pPr>
              <w:pStyle w:val="Compact"/>
            </w:pPr>
            <w:r>
              <w:t xml:space="preserve">Performance</w:t>
            </w:r>
          </w:p>
        </w:tc>
        <w:tc>
          <w:tcPr/>
          <w:p>
            <w:pPr>
              <w:pStyle w:val="Compact"/>
            </w:pPr>
            <w:r>
              <w:rPr>
                <w:rStyle w:val="VerbatimChar"/>
              </w:rPr>
              <w:t xml:space="preserve">#2563EB</w:t>
            </w:r>
            <w:r>
              <w:t xml:space="preserve"> </w:t>
            </w:r>
            <w:r>
              <w:t xml:space="preserve">(blue)</w:t>
            </w:r>
          </w:p>
        </w:tc>
        <w:tc>
          <w:tcPr/>
          <w:p>
            <w:pPr>
              <w:pStyle w:val="Compact"/>
            </w:pPr>
            <w:r>
              <w:rPr>
                <w:rStyle w:val="VerbatimChar"/>
              </w:rPr>
              <w:t xml:space="preserve">#60A5FA</w:t>
            </w:r>
          </w:p>
        </w:tc>
      </w:tr>
      <w:tr>
        <w:tc>
          <w:tcPr/>
          <w:p>
            <w:pPr>
              <w:pStyle w:val="Compact"/>
            </w:pPr>
            <w:r>
              <w:t xml:space="preserve">Observability</w:t>
            </w:r>
          </w:p>
        </w:tc>
        <w:tc>
          <w:tcPr/>
          <w:p>
            <w:pPr>
              <w:pStyle w:val="Compact"/>
            </w:pPr>
            <w:r>
              <w:rPr>
                <w:rStyle w:val="VerbatimChar"/>
              </w:rPr>
              <w:t xml:space="preserve">#0D9488</w:t>
            </w:r>
            <w:r>
              <w:t xml:space="preserve"> </w:t>
            </w:r>
            <w:r>
              <w:t xml:space="preserve">(teal)</w:t>
            </w:r>
          </w:p>
        </w:tc>
        <w:tc>
          <w:tcPr/>
          <w:p>
            <w:pPr>
              <w:pStyle w:val="Compact"/>
            </w:pPr>
            <w:r>
              <w:rPr>
                <w:rStyle w:val="VerbatimChar"/>
              </w:rPr>
              <w:t xml:space="preserve">#14B8A6</w:t>
            </w:r>
          </w:p>
        </w:tc>
      </w:tr>
      <w:tr>
        <w:tc>
          <w:tcPr/>
          <w:p>
            <w:pPr>
              <w:pStyle w:val="Compact"/>
            </w:pPr>
            <w:r>
              <w:t xml:space="preserve">Fractional SRE</w:t>
            </w:r>
          </w:p>
        </w:tc>
        <w:tc>
          <w:tcPr/>
          <w:p>
            <w:pPr>
              <w:pStyle w:val="Compact"/>
            </w:pPr>
            <w:r>
              <w:rPr>
                <w:rStyle w:val="VerbatimChar"/>
              </w:rPr>
              <w:t xml:space="preserve">#D97706</w:t>
            </w:r>
            <w:r>
              <w:t xml:space="preserve"> </w:t>
            </w:r>
            <w:r>
              <w:t xml:space="preserve">(amber)</w:t>
            </w:r>
          </w:p>
        </w:tc>
        <w:tc>
          <w:tcPr/>
          <w:p>
            <w:pPr>
              <w:pStyle w:val="Compact"/>
            </w:pPr>
            <w:r>
              <w:rPr>
                <w:rStyle w:val="VerbatimChar"/>
              </w:rPr>
              <w:t xml:space="preserve">#F59E0B</w:t>
            </w:r>
          </w:p>
        </w:tc>
      </w:tr>
      <w:tr>
        <w:tc>
          <w:tcPr/>
          <w:p>
            <w:pPr>
              <w:pStyle w:val="Compact"/>
            </w:pPr>
            <w:r>
              <w:t xml:space="preserve">QA Tech Lead</w:t>
            </w:r>
          </w:p>
        </w:tc>
        <w:tc>
          <w:tcPr/>
          <w:p>
            <w:pPr>
              <w:pStyle w:val="Compact"/>
            </w:pPr>
            <w:r>
              <w:rPr>
                <w:rStyle w:val="VerbatimChar"/>
              </w:rPr>
              <w:t xml:space="preserve">#7C3AED</w:t>
            </w:r>
            <w:r>
              <w:t xml:space="preserve"> </w:t>
            </w:r>
            <w:r>
              <w:t xml:space="preserve">(purple)</w:t>
            </w:r>
          </w:p>
        </w:tc>
        <w:tc>
          <w:tcPr/>
          <w:p>
            <w:pPr>
              <w:pStyle w:val="Compact"/>
            </w:pPr>
            <w:r>
              <w:rPr>
                <w:rStyle w:val="VerbatimChar"/>
              </w:rPr>
              <w:t xml:space="preserve">#A78BFA</w:t>
            </w:r>
          </w:p>
        </w:tc>
      </w:tr>
    </w:tbl>
    <w:bookmarkEnd w:id="26"/>
    <w:bookmarkStart w:id="27" w:name="spacing"/>
    <w:p>
      <w:pPr>
        <w:pStyle w:val="Heading3"/>
      </w:pPr>
      <w:r>
        <w:t xml:space="preserve">Spacing</w:t>
      </w:r>
    </w:p>
    <w:p>
      <w:pPr>
        <w:pStyle w:val="FirstParagraph"/>
      </w:pPr>
      <w:r>
        <w:t xml:space="preserve">4px base grid. All spacing uses multiples of 4: 4, 8, 12, 16, 24, 32, 48, 64, 96px.</w:t>
      </w:r>
    </w:p>
    <w:bookmarkEnd w:id="27"/>
    <w:bookmarkStart w:id="28" w:name="dark-mode"/>
    <w:p>
      <w:pPr>
        <w:pStyle w:val="Heading3"/>
      </w:pPr>
      <w:r>
        <w:t xml:space="preserve">Dark Mode</w:t>
      </w:r>
    </w:p>
    <w:p>
      <w:pPr>
        <w:pStyle w:val="FirstParagraph"/>
      </w:pPr>
      <w:r>
        <w:t xml:space="preserve">Automatic via</w:t>
      </w:r>
      <w:r>
        <w:t xml:space="preserve"> </w:t>
      </w:r>
      <w:r>
        <w:rPr>
          <w:rStyle w:val="VerbatimChar"/>
        </w:rPr>
        <w:t xml:space="preserve">prefers-color-scheme: dark</w:t>
      </w:r>
      <w:r>
        <w:t xml:space="preserve">. All tokens adapt. Implemented at the CSS variable level — no JS theme toggle.</w:t>
      </w:r>
    </w:p>
    <w:bookmarkEnd w:id="28"/>
    <w:bookmarkEnd w:id="29"/>
    <w:bookmarkStart w:id="36" w:name="integrations"/>
    <w:p>
      <w:pPr>
        <w:pStyle w:val="Heading1"/>
      </w:pPr>
      <w:r>
        <w:t xml:space="preserve">3. Integrations</w:t>
      </w:r>
    </w:p>
    <w:bookmarkStart w:id="30" w:name="stripe-payments"/>
    <w:p>
      <w:pPr>
        <w:pStyle w:val="Heading3"/>
      </w:pPr>
      <w:r>
        <w:t xml:space="preserve">Stripe (payments)</w:t>
      </w:r>
    </w:p>
    <w:p>
      <w:pPr>
        <w:pStyle w:val="FirstParagraph"/>
      </w:pPr>
      <w:r>
        <w:t xml:space="preserve">Two payment links are live:</w:t>
      </w:r>
    </w:p>
    <w:p>
      <w:pPr>
        <w:pStyle w:val="Compact"/>
        <w:numPr>
          <w:ilvl w:val="0"/>
          <w:numId w:val="1001"/>
        </w:numPr>
      </w:pPr>
      <w:r>
        <w:rPr>
          <w:b/>
          <w:bCs/>
        </w:rPr>
        <w:t xml:space="preserve">Performance subscription:</w:t>
      </w:r>
      <w:r>
        <w:t xml:space="preserve"> </w:t>
      </w:r>
      <w:r>
        <w:rPr>
          <w:rStyle w:val="VerbatimChar"/>
        </w:rPr>
        <w:t xml:space="preserve">buy.stripe.com/test_00wfZi8Pu4th2AFcqpgEg00</w:t>
      </w:r>
      <w:r>
        <w:t xml:space="preserve"> </w:t>
      </w:r>
      <w:r>
        <w:t xml:space="preserve">($5,995/mo)</w:t>
      </w:r>
    </w:p>
    <w:p>
      <w:pPr>
        <w:pStyle w:val="Compact"/>
        <w:numPr>
          <w:ilvl w:val="0"/>
          <w:numId w:val="1001"/>
        </w:numPr>
      </w:pPr>
      <w:r>
        <w:rPr>
          <w:b/>
          <w:bCs/>
        </w:rPr>
        <w:t xml:space="preserve">Performance Checkup:</w:t>
      </w:r>
      <w:r>
        <w:t xml:space="preserve"> </w:t>
      </w:r>
      <w:r>
        <w:rPr>
          <w:rStyle w:val="VerbatimChar"/>
        </w:rPr>
        <w:t xml:space="preserve">buy.stripe.com/test_7sY14o3va5xl6QV765gEg01</w:t>
      </w:r>
      <w:r>
        <w:t xml:space="preserve"> </w:t>
      </w:r>
      <w:r>
        <w:t xml:space="preserve">($2,995 one-time)</w:t>
      </w:r>
    </w:p>
    <w:p>
      <w:pPr>
        <w:pStyle w:val="FirstParagraph"/>
      </w:pPr>
      <w:r>
        <w:t xml:space="preserve">The</w:t>
      </w:r>
      <w:r>
        <w:t xml:space="preserve"> </w:t>
      </w:r>
      <w:r>
        <w:t xml:space="preserve">“Start Today”</w:t>
      </w:r>
      <w:r>
        <w:t xml:space="preserve"> </w:t>
      </w:r>
      <w:r>
        <w:t xml:space="preserve">CTA links directly to Stripe checkout. No intermediary form.</w:t>
      </w:r>
    </w:p>
    <w:bookmarkEnd w:id="30"/>
    <w:bookmarkStart w:id="31" w:name="calendly-booking"/>
    <w:p>
      <w:pPr>
        <w:pStyle w:val="Heading3"/>
      </w:pPr>
      <w:r>
        <w:t xml:space="preserve">Calendly (booking)</w:t>
      </w:r>
    </w:p>
    <w:p>
      <w:pPr>
        <w:pStyle w:val="FirstParagraph"/>
      </w:pPr>
      <w:r>
        <w:t xml:space="preserve">Popup modal integrated via</w:t>
      </w:r>
      <w:r>
        <w:t xml:space="preserve"> </w:t>
      </w:r>
      <w:r>
        <w:rPr>
          <w:rStyle w:val="VerbatimChar"/>
        </w:rPr>
        <w:t xml:space="preserve">js/calendly.js</w:t>
      </w:r>
      <w:r>
        <w:t xml:space="preserve">. Any element with</w:t>
      </w:r>
      <w:r>
        <w:t xml:space="preserve"> </w:t>
      </w:r>
      <w:r>
        <w:rPr>
          <w:rStyle w:val="VerbatimChar"/>
        </w:rPr>
        <w:t xml:space="preserve">.js-calendly-trigger</w:t>
      </w:r>
      <w:r>
        <w:t xml:space="preserve"> </w:t>
      </w:r>
      <w:r>
        <w:t xml:space="preserve">opens the Calendly popup for</w:t>
      </w:r>
      <w:r>
        <w:t xml:space="preserve"> </w:t>
      </w:r>
      <w:r>
        <w:rPr>
          <w:rStyle w:val="VerbatimChar"/>
        </w:rPr>
        <w:t xml:space="preserve">calendly.com/hello-vantx/15min</w:t>
      </w:r>
      <w:r>
        <w:t xml:space="preserve">.</w:t>
      </w:r>
    </w:p>
    <w:p>
      <w:pPr>
        <w:pStyle w:val="BodyText"/>
      </w:pPr>
      <w:r>
        <w:t xml:space="preserve">Used as CTA for services that require a call (Observability, SRE, QA).</w:t>
      </w:r>
    </w:p>
    <w:bookmarkEnd w:id="31"/>
    <w:bookmarkStart w:id="32" w:name="google-analytics-4"/>
    <w:p>
      <w:pPr>
        <w:pStyle w:val="Heading3"/>
      </w:pPr>
      <w:r>
        <w:t xml:space="preserve">Google Analytics 4</w:t>
      </w:r>
    </w:p>
    <w:p>
      <w:pPr>
        <w:pStyle w:val="FirstParagraph"/>
      </w:pPr>
      <w:r>
        <w:t xml:space="preserve">Measurement ID:</w:t>
      </w:r>
      <w:r>
        <w:t xml:space="preserve"> </w:t>
      </w:r>
      <w:r>
        <w:rPr>
          <w:rStyle w:val="VerbatimChar"/>
        </w:rPr>
        <w:t xml:space="preserve">G-VMTZXQG4HX</w:t>
      </w:r>
      <w:r>
        <w:t xml:space="preserve">. Loaded on all pages. Custom event tracking via</w:t>
      </w:r>
      <w:r>
        <w:t xml:space="preserve"> </w:t>
      </w:r>
      <w:r>
        <w:rPr>
          <w:rStyle w:val="VerbatimChar"/>
        </w:rPr>
        <w:t xml:space="preserve">js/analytics.js</w:t>
      </w:r>
      <w:r>
        <w:t xml:space="preserve">.</w:t>
      </w:r>
    </w:p>
    <w:bookmarkEnd w:id="32"/>
    <w:bookmarkStart w:id="33" w:name="cloudflare-geo-detection"/>
    <w:p>
      <w:pPr>
        <w:pStyle w:val="Heading3"/>
      </w:pPr>
      <w:r>
        <w:t xml:space="preserve">Cloudflare Geo-Detection</w:t>
      </w:r>
    </w:p>
    <w:p>
      <w:pPr>
        <w:pStyle w:val="FirstParagraph"/>
      </w:pPr>
      <w:r>
        <w:t xml:space="preserve">On the landing page, a script fetches</w:t>
      </w:r>
      <w:r>
        <w:t xml:space="preserve"> </w:t>
      </w:r>
      <w:r>
        <w:rPr>
          <w:rStyle w:val="VerbatimChar"/>
        </w:rPr>
        <w:t xml:space="preserve">/cdn-cgi/trace</w:t>
      </w:r>
      <w:r>
        <w:t xml:space="preserve"> </w:t>
      </w:r>
      <w:r>
        <w:t xml:space="preserve">to detect the visitor’s country. If they’re in LATAM or Spain (AR, BO, BR, CL, CO, CR, CU, DO, EC, ES, SV, GT, HN, MX, NI, PA, PY, PE, PR, UY, VE), the LATAM discount banner is shown.</w:t>
      </w:r>
    </w:p>
    <w:bookmarkEnd w:id="33"/>
    <w:bookmarkStart w:id="34" w:name="seo-structured-data"/>
    <w:p>
      <w:pPr>
        <w:pStyle w:val="Heading3"/>
      </w:pPr>
      <w:r>
        <w:t xml:space="preserve">SEO Structured Data</w:t>
      </w:r>
    </w:p>
    <w:p>
      <w:pPr>
        <w:pStyle w:val="FirstParagraph"/>
      </w:pPr>
      <w:r>
        <w:t xml:space="preserve">JSON-LD on all pages:</w:t>
      </w:r>
    </w:p>
    <w:p>
      <w:pPr>
        <w:pStyle w:val="Compact"/>
        <w:numPr>
          <w:ilvl w:val="0"/>
          <w:numId w:val="1002"/>
        </w:numPr>
      </w:pPr>
      <w:r>
        <w:rPr>
          <w:b/>
          <w:bCs/>
        </w:rPr>
        <w:t xml:space="preserve">Landing:</w:t>
      </w:r>
      <w:r>
        <w:t xml:space="preserve"> </w:t>
      </w:r>
      <w:r>
        <w:rPr>
          <w:rStyle w:val="VerbatimChar"/>
        </w:rPr>
        <w:t xml:space="preserve">ProfessionalService</w:t>
      </w:r>
      <w:r>
        <w:t xml:space="preserve"> </w:t>
      </w:r>
      <w:r>
        <w:t xml:space="preserve">(org info + OfferCatalog) +</w:t>
      </w:r>
      <w:r>
        <w:t xml:space="preserve"> </w:t>
      </w:r>
      <w:r>
        <w:rPr>
          <w:rStyle w:val="VerbatimChar"/>
        </w:rPr>
        <w:t xml:space="preserve">FAQPage</w:t>
      </w:r>
      <w:r>
        <w:t xml:space="preserve"> </w:t>
      </w:r>
      <w:r>
        <w:t xml:space="preserve">(5 items)</w:t>
      </w:r>
    </w:p>
    <w:p>
      <w:pPr>
        <w:pStyle w:val="Compact"/>
        <w:numPr>
          <w:ilvl w:val="0"/>
          <w:numId w:val="1002"/>
        </w:numPr>
      </w:pPr>
      <w:r>
        <w:rPr>
          <w:b/>
          <w:bCs/>
        </w:rPr>
        <w:t xml:space="preserve">Service pages:</w:t>
      </w:r>
      <w:r>
        <w:t xml:space="preserve"> </w:t>
      </w:r>
      <w:r>
        <w:rPr>
          <w:rStyle w:val="VerbatimChar"/>
        </w:rPr>
        <w:t xml:space="preserve">Service</w:t>
      </w:r>
      <w:r>
        <w:t xml:space="preserve"> </w:t>
      </w:r>
      <w:r>
        <w:t xml:space="preserve">schema with pricing + service-specific</w:t>
      </w:r>
      <w:r>
        <w:t xml:space="preserve"> </w:t>
      </w:r>
      <w:r>
        <w:rPr>
          <w:rStyle w:val="VerbatimChar"/>
        </w:rPr>
        <w:t xml:space="preserve">FAQPage</w:t>
      </w:r>
    </w:p>
    <w:p>
      <w:pPr>
        <w:pStyle w:val="Compact"/>
        <w:numPr>
          <w:ilvl w:val="0"/>
          <w:numId w:val="1002"/>
        </w:numPr>
      </w:pPr>
      <w:r>
        <w:rPr>
          <w:b/>
          <w:bCs/>
        </w:rPr>
        <w:t xml:space="preserve">Mission:</w:t>
      </w:r>
      <w:r>
        <w:t xml:space="preserve"> </w:t>
      </w:r>
      <w:r>
        <w:t xml:space="preserve">No structured data (informational page)</w:t>
      </w:r>
    </w:p>
    <w:bookmarkEnd w:id="34"/>
    <w:bookmarkStart w:id="35" w:name="i18n"/>
    <w:p>
      <w:pPr>
        <w:pStyle w:val="Heading3"/>
      </w:pPr>
      <w:r>
        <w:t xml:space="preserve">i18n</w:t>
      </w:r>
    </w:p>
    <w:p>
      <w:pPr>
        <w:pStyle w:val="FirstParagraph"/>
      </w:pPr>
      <w:r>
        <w:t xml:space="preserve">Translations in</w:t>
      </w:r>
      <w:r>
        <w:t xml:space="preserve"> </w:t>
      </w:r>
      <w:r>
        <w:rPr>
          <w:rStyle w:val="VerbatimChar"/>
        </w:rPr>
        <w:t xml:space="preserve">i18n/en.json</w:t>
      </w:r>
      <w:r>
        <w:t xml:space="preserve"> </w:t>
      </w:r>
      <w:r>
        <w:t xml:space="preserve">and</w:t>
      </w:r>
      <w:r>
        <w:t xml:space="preserve"> </w:t>
      </w:r>
      <w:r>
        <w:rPr>
          <w:rStyle w:val="VerbatimChar"/>
        </w:rPr>
        <w:t xml:space="preserve">i18n/es.json</w:t>
      </w:r>
      <w:r>
        <w:t xml:space="preserve">. Runtime swap via</w:t>
      </w:r>
      <w:r>
        <w:t xml:space="preserve"> </w:t>
      </w:r>
      <w:r>
        <w:rPr>
          <w:rStyle w:val="VerbatimChar"/>
        </w:rPr>
        <w:t xml:space="preserve">js/i18n.js</w:t>
      </w:r>
      <w:r>
        <w:t xml:space="preserve">. Translations cached in</w:t>
      </w:r>
      <w:r>
        <w:t xml:space="preserve"> </w:t>
      </w:r>
      <w:r>
        <w:rPr>
          <w:rStyle w:val="VerbatimChar"/>
        </w:rPr>
        <w:t xml:space="preserve">sessionStorage</w:t>
      </w:r>
      <w:r>
        <w:t xml:space="preserve">. Language detection: browser locale → manual toggle (nav flag button).</w:t>
      </w:r>
    </w:p>
    <w:bookmarkEnd w:id="35"/>
    <w:bookmarkEnd w:id="36"/>
    <w:bookmarkStart w:id="38" w:name="performance-optimizations"/>
    <w:p>
      <w:pPr>
        <w:pStyle w:val="Heading1"/>
      </w:pPr>
      <w:r>
        <w:t xml:space="preserve">4. Performance Optimizations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Optimization</w:t>
            </w:r>
          </w:p>
        </w:tc>
        <w:tc>
          <w:tcPr/>
          <w:p>
            <w:pPr>
              <w:pStyle w:val="Compact"/>
            </w:pPr>
            <w:r>
              <w:t xml:space="preserve">Impact</w:t>
            </w:r>
          </w:p>
        </w:tc>
      </w:tr>
      <w:tr>
        <w:tc>
          <w:tcPr/>
          <w:p>
            <w:pPr>
              <w:pStyle w:val="Compact"/>
            </w:pPr>
            <w:r>
              <w:t xml:space="preserve">Self-hosted fonts (woff2)</w:t>
            </w:r>
          </w:p>
        </w:tc>
        <w:tc>
          <w:tcPr/>
          <w:p>
            <w:pPr>
              <w:pStyle w:val="Compact"/>
            </w:pPr>
            <w:r>
              <w:t xml:space="preserve">Eliminates 2 cross-origin roundtrips to Google Fonts</w:t>
            </w:r>
          </w:p>
        </w:tc>
      </w:tr>
      <w:tr>
        <w:tc>
          <w:tcPr/>
          <w:p>
            <w:pPr>
              <w:pStyle w:val="Compact"/>
            </w:pPr>
            <w:r>
              <w:t xml:space="preserve">Font preload with</w:t>
            </w:r>
            <w:r>
              <w:t xml:space="preserve"> </w:t>
            </w:r>
            <w:r>
              <w:rPr>
                <w:rStyle w:val="VerbatimChar"/>
              </w:rPr>
              <w:t xml:space="preserve">fetchpriority="high"</w:t>
            </w:r>
          </w:p>
        </w:tc>
        <w:tc>
          <w:tcPr/>
          <w:p>
            <w:pPr>
              <w:pStyle w:val="Compact"/>
            </w:pPr>
            <w:r>
              <w:t xml:space="preserve">Reduces CLS and FOIT</w:t>
            </w:r>
          </w:p>
        </w:tc>
      </w:tr>
      <w:tr>
        <w:tc>
          <w:tcPr/>
          <w:p>
            <w:pPr>
              <w:pStyle w:val="Compact"/>
            </w:pPr>
            <w:r>
              <w:t xml:space="preserve">Logo optimized (2.1 MB → 5 KB webp)</w:t>
            </w:r>
          </w:p>
        </w:tc>
        <w:tc>
          <w:tcPr/>
          <w:p>
            <w:pPr>
              <w:pStyle w:val="Compact"/>
            </w:pPr>
            <w:r>
              <w:t xml:space="preserve">Eliminates LCP bottleneck</w:t>
            </w:r>
          </w:p>
        </w:tc>
      </w:tr>
      <w:tr>
        <w:tc>
          <w:tcPr/>
          <w:p>
            <w:pPr>
              <w:pStyle w:val="Compact"/>
            </w:pPr>
            <w:r>
              <w:t xml:space="preserve">Scripts deferred (</w:t>
            </w:r>
            <w:r>
              <w:rPr>
                <w:rStyle w:val="VerbatimChar"/>
              </w:rPr>
              <w:t xml:space="preserve">defer</w:t>
            </w:r>
            <w:r>
              <w:t xml:space="preserve"> </w:t>
            </w:r>
            <w:r>
              <w:t xml:space="preserve">attribute)</w:t>
            </w:r>
          </w:p>
        </w:tc>
        <w:tc>
          <w:tcPr/>
          <w:p>
            <w:pPr>
              <w:pStyle w:val="Compact"/>
            </w:pPr>
            <w:r>
              <w:t xml:space="preserve">Non-blocking DOM parse</w:t>
            </w:r>
          </w:p>
        </w:tc>
      </w:tr>
      <w:tr>
        <w:tc>
          <w:tcPr/>
          <w:p>
            <w:pPr>
              <w:pStyle w:val="Compact"/>
            </w:pPr>
            <w:r>
              <w:t xml:space="preserve">Calendly CSS loaded lazily</w:t>
            </w:r>
          </w:p>
        </w:tc>
        <w:tc>
          <w:tcPr/>
          <w:p>
            <w:pPr>
              <w:pStyle w:val="Compact"/>
            </w:pPr>
            <w:r>
              <w:t xml:space="preserve">Only loads when popup is triggered</w:t>
            </w:r>
          </w:p>
        </w:tc>
      </w:tr>
      <w:tr>
        <w:tc>
          <w:tcPr/>
          <w:p>
            <w:pPr>
              <w:pStyle w:val="Compact"/>
            </w:pPr>
            <w:r>
              <w:t xml:space="preserve">i18n cached in sessionStorage</w:t>
            </w:r>
          </w:p>
        </w:tc>
        <w:tc>
          <w:tcPr/>
          <w:p>
            <w:pPr>
              <w:pStyle w:val="Compact"/>
            </w:pPr>
            <w:r>
              <w:t xml:space="preserve">Avoids re-fetching translations on page navigation</w:t>
            </w:r>
          </w:p>
        </w:tc>
      </w:tr>
      <w:tr>
        <w:tc>
          <w:tcPr/>
          <w:p>
            <w:pPr>
              <w:pStyle w:val="Compact"/>
            </w:pPr>
            <w:r>
              <w:t xml:space="preserve">No framework / JS bundle</w:t>
            </w:r>
          </w:p>
        </w:tc>
        <w:tc>
          <w:tcPr/>
          <w:p>
            <w:pPr>
              <w:pStyle w:val="Compact"/>
            </w:pPr>
            <w:r>
              <w:t xml:space="preserve">Zero JS build step, minimal payload</w:t>
            </w:r>
          </w:p>
        </w:tc>
      </w:tr>
    </w:tbl>
    <w:bookmarkStart w:id="37" w:name="image-assets"/>
    <w:p>
      <w:pPr>
        <w:pStyle w:val="Heading3"/>
      </w:pPr>
      <w:r>
        <w:t xml:space="preserve">Image assets</w:t>
      </w:r>
    </w:p>
    <w:p>
      <w:pPr>
        <w:pStyle w:val="Compact"/>
        <w:numPr>
          <w:ilvl w:val="0"/>
          <w:numId w:val="1003"/>
        </w:numPr>
      </w:pPr>
      <w:r>
        <w:t xml:space="preserve">Logo:</w:t>
      </w:r>
      <w:r>
        <w:t xml:space="preserve"> </w:t>
      </w:r>
      <w:r>
        <w:rPr>
          <w:rStyle w:val="VerbatimChar"/>
        </w:rPr>
        <w:t xml:space="preserve">img/vantx-logo-horizontal-white.webp</w:t>
      </w:r>
      <w:r>
        <w:t xml:space="preserve"> </w:t>
      </w:r>
      <w:r>
        <w:t xml:space="preserve">(5 KB) + PNG fallbacks</w:t>
      </w:r>
    </w:p>
    <w:p>
      <w:pPr>
        <w:pStyle w:val="Compact"/>
        <w:numPr>
          <w:ilvl w:val="0"/>
          <w:numId w:val="1003"/>
        </w:numPr>
      </w:pPr>
      <w:r>
        <w:t xml:space="preserve">Favicons:</w:t>
      </w:r>
      <w:r>
        <w:t xml:space="preserve"> </w:t>
      </w:r>
      <w:r>
        <w:rPr>
          <w:rStyle w:val="VerbatimChar"/>
        </w:rPr>
        <w:t xml:space="preserve">img/favicon.ico</w:t>
      </w:r>
      <w:r>
        <w:t xml:space="preserve">,</w:t>
      </w:r>
      <w:r>
        <w:t xml:space="preserve"> </w:t>
      </w:r>
      <w:r>
        <w:rPr>
          <w:rStyle w:val="VerbatimChar"/>
        </w:rPr>
        <w:t xml:space="preserve">favicon-32.png</w:t>
      </w:r>
      <w:r>
        <w:t xml:space="preserve">,</w:t>
      </w:r>
      <w:r>
        <w:t xml:space="preserve"> </w:t>
      </w:r>
      <w:r>
        <w:rPr>
          <w:rStyle w:val="VerbatimChar"/>
        </w:rPr>
        <w:t xml:space="preserve">favicon-16.png</w:t>
      </w:r>
      <w:r>
        <w:t xml:space="preserve">,</w:t>
      </w:r>
      <w:r>
        <w:t xml:space="preserve"> </w:t>
      </w:r>
      <w:r>
        <w:rPr>
          <w:rStyle w:val="VerbatimChar"/>
        </w:rPr>
        <w:t xml:space="preserve">apple-touch-icon.png</w:t>
      </w:r>
    </w:p>
    <w:p>
      <w:pPr>
        <w:pStyle w:val="Compact"/>
        <w:numPr>
          <w:ilvl w:val="0"/>
          <w:numId w:val="1003"/>
        </w:numPr>
      </w:pPr>
      <w:r>
        <w:t xml:space="preserve">OG image:</w:t>
      </w:r>
      <w:r>
        <w:t xml:space="preserve"> </w:t>
      </w:r>
      <w:r>
        <w:rPr>
          <w:rStyle w:val="VerbatimChar"/>
        </w:rPr>
        <w:t xml:space="preserve">img/og-image.png</w:t>
      </w:r>
      <w:r>
        <w:t xml:space="preserve"> </w:t>
      </w:r>
      <w:r>
        <w:t xml:space="preserve">(for social sharing)</w:t>
      </w:r>
    </w:p>
    <w:bookmarkEnd w:id="37"/>
    <w:bookmarkEnd w:id="38"/>
    <w:bookmarkStart w:id="40" w:name="content-sections-landing-page"/>
    <w:p>
      <w:pPr>
        <w:pStyle w:val="Heading1"/>
      </w:pPr>
      <w:r>
        <w:t xml:space="preserve">5. Content Sections (Landing Page)</w:t>
      </w:r>
    </w:p>
    <w:p>
      <w:pPr>
        <w:pStyle w:val="FirstParagraph"/>
      </w:pPr>
      <w:r>
        <w:t xml:space="preserve">The landing page follows a conversion-oriented structure:</w:t>
      </w:r>
    </w:p>
    <w:p>
      <w:pPr>
        <w:pStyle w:val="Compact"/>
        <w:numPr>
          <w:ilvl w:val="0"/>
          <w:numId w:val="1004"/>
        </w:numPr>
      </w:pPr>
      <w:r>
        <w:rPr>
          <w:b/>
          <w:bCs/>
        </w:rPr>
        <w:t xml:space="preserve">Hero</w:t>
      </w:r>
      <w:r>
        <w:t xml:space="preserve"> </w:t>
      </w:r>
      <w:r>
        <w:t xml:space="preserve">— Headline (</w:t>
      </w:r>
      <w:r>
        <w:t xml:space="preserve">“Your systems are slow. Your team doesn’t know why. We do.”</w:t>
      </w:r>
      <w:r>
        <w:t xml:space="preserve">), pill badge, primary CTA (Stripe) + secondary CTA (Calendly)</w:t>
      </w:r>
    </w:p>
    <w:p>
      <w:pPr>
        <w:pStyle w:val="Compact"/>
        <w:numPr>
          <w:ilvl w:val="0"/>
          <w:numId w:val="1004"/>
        </w:numPr>
      </w:pPr>
      <w:r>
        <w:rPr>
          <w:b/>
          <w:bCs/>
        </w:rPr>
        <w:t xml:space="preserve">Credibility bar</w:t>
      </w:r>
      <w:r>
        <w:t xml:space="preserve"> </w:t>
      </w:r>
      <w:r>
        <w:t xml:space="preserve">— One-line summary:</w:t>
      </w:r>
      <w:r>
        <w:t xml:space="preserve"> </w:t>
      </w:r>
      <w:r>
        <w:t xml:space="preserve">“10+ years in performance engineering and SRE. 100% open-source stack.”</w:t>
      </w:r>
    </w:p>
    <w:p>
      <w:pPr>
        <w:pStyle w:val="Compact"/>
        <w:numPr>
          <w:ilvl w:val="0"/>
          <w:numId w:val="1004"/>
        </w:numPr>
      </w:pPr>
      <w:r>
        <w:rPr>
          <w:b/>
          <w:bCs/>
        </w:rPr>
        <w:t xml:space="preserve">Pain points</w:t>
      </w:r>
      <w:r>
        <w:t xml:space="preserve"> </w:t>
      </w:r>
      <w:r>
        <w:t xml:space="preserve">— 4 cards: Alerts at 3 AM, Load tests that don’t exist, No SRE/no budget, Every release is a guess</w:t>
      </w:r>
    </w:p>
    <w:p>
      <w:pPr>
        <w:pStyle w:val="Compact"/>
        <w:numPr>
          <w:ilvl w:val="0"/>
          <w:numId w:val="1004"/>
        </w:numPr>
      </w:pPr>
      <w:r>
        <w:rPr>
          <w:b/>
          <w:bCs/>
        </w:rPr>
        <w:t xml:space="preserve">Services</w:t>
      </w:r>
      <w:r>
        <w:t xml:space="preserve"> </w:t>
      </w:r>
      <w:r>
        <w:t xml:space="preserve">— Performance card (full, with Stripe CTA + Checkup upsell) + 3</w:t>
      </w:r>
      <w:r>
        <w:t xml:space="preserve"> </w:t>
      </w:r>
      <w:r>
        <w:t xml:space="preserve">“Also available”</w:t>
      </w:r>
      <w:r>
        <w:t xml:space="preserve"> </w:t>
      </w:r>
      <w:r>
        <w:t xml:space="preserve">compact rows (Observability, SRE, QA)</w:t>
      </w:r>
    </w:p>
    <w:p>
      <w:pPr>
        <w:pStyle w:val="Compact"/>
        <w:numPr>
          <w:ilvl w:val="0"/>
          <w:numId w:val="1004"/>
        </w:numPr>
      </w:pPr>
      <w:r>
        <w:rPr>
          <w:b/>
          <w:bCs/>
        </w:rPr>
        <w:t xml:space="preserve">Comparison table</w:t>
      </w:r>
      <w:r>
        <w:t xml:space="preserve"> </w:t>
      </w:r>
      <w:r>
        <w:t xml:space="preserve">— Vantx vs. hiring full-time (cost, time, expertise, risk)</w:t>
      </w:r>
    </w:p>
    <w:p>
      <w:pPr>
        <w:pStyle w:val="Compact"/>
        <w:numPr>
          <w:ilvl w:val="0"/>
          <w:numId w:val="1004"/>
        </w:numPr>
      </w:pPr>
      <w:r>
        <w:rPr>
          <w:b/>
          <w:bCs/>
        </w:rPr>
        <w:t xml:space="preserve">FAQ</w:t>
      </w:r>
      <w:r>
        <w:t xml:space="preserve"> </w:t>
      </w:r>
      <w:r>
        <w:t xml:space="preserve">— 5 questions (subscription, contracts, speed, team, communication)</w:t>
      </w:r>
    </w:p>
    <w:p>
      <w:pPr>
        <w:pStyle w:val="Compact"/>
        <w:numPr>
          <w:ilvl w:val="0"/>
          <w:numId w:val="1004"/>
        </w:numPr>
      </w:pPr>
      <w:r>
        <w:rPr>
          <w:b/>
          <w:bCs/>
        </w:rPr>
        <w:t xml:space="preserve">CTA section</w:t>
      </w:r>
      <w:r>
        <w:t xml:space="preserve"> </w:t>
      </w:r>
      <w:r>
        <w:t xml:space="preserve">— Closing push with LATAM discount banner (geo-detected)</w:t>
      </w:r>
    </w:p>
    <w:bookmarkStart w:id="39" w:name="voice-tone"/>
    <w:p>
      <w:pPr>
        <w:pStyle w:val="Heading3"/>
      </w:pPr>
      <w:r>
        <w:t xml:space="preserve">Voice &amp; Tone</w:t>
      </w:r>
    </w:p>
    <w:p>
      <w:pPr>
        <w:pStyle w:val="FirstParagraph"/>
      </w:pPr>
      <w:r>
        <w:t xml:space="preserve">Vantx sounds like a senior engineer who happens to be good at explaining things. Technical, direct, specific — never condescending. Key rules:</w:t>
      </w:r>
    </w:p>
    <w:p>
      <w:pPr>
        <w:pStyle w:val="Compact"/>
        <w:numPr>
          <w:ilvl w:val="0"/>
          <w:numId w:val="1005"/>
        </w:numPr>
      </w:pPr>
      <w:r>
        <w:t xml:space="preserve">Be specific: the SQL, the config, the exact change</w:t>
      </w:r>
    </w:p>
    <w:p>
      <w:pPr>
        <w:pStyle w:val="Compact"/>
        <w:numPr>
          <w:ilvl w:val="0"/>
          <w:numId w:val="1005"/>
        </w:numPr>
      </w:pPr>
      <w:r>
        <w:t xml:space="preserve">Use data:</w:t>
      </w:r>
      <w:r>
        <w:t xml:space="preserve"> </w:t>
      </w:r>
      <w:r>
        <w:t xml:space="preserve">“p95 dropped from 1.2s to 340ms”</w:t>
      </w:r>
    </w:p>
    <w:p>
      <w:pPr>
        <w:pStyle w:val="Compact"/>
        <w:numPr>
          <w:ilvl w:val="0"/>
          <w:numId w:val="1005"/>
        </w:numPr>
      </w:pPr>
      <w:r>
        <w:t xml:space="preserve">Never use hourly language — flat monthly subscription model</w:t>
      </w:r>
    </w:p>
    <w:p>
      <w:pPr>
        <w:pStyle w:val="Compact"/>
        <w:numPr>
          <w:ilvl w:val="0"/>
          <w:numId w:val="1005"/>
        </w:numPr>
      </w:pPr>
      <w:r>
        <w:t xml:space="preserve">Never use corporate filler:</w:t>
      </w:r>
      <w:r>
        <w:t xml:space="preserve"> </w:t>
      </w:r>
      <w:r>
        <w:t xml:space="preserve">“leverage”</w:t>
      </w:r>
      <w:r>
        <w:t xml:space="preserve">,</w:t>
      </w:r>
      <w:r>
        <w:t xml:space="preserve"> </w:t>
      </w:r>
      <w:r>
        <w:t xml:space="preserve">“synergy”</w:t>
      </w:r>
      <w:r>
        <w:t xml:space="preserve">,</w:t>
      </w:r>
      <w:r>
        <w:t xml:space="preserve"> </w:t>
      </w:r>
      <w:r>
        <w:t xml:space="preserve">“best-in-class”</w:t>
      </w:r>
    </w:p>
    <w:p>
      <w:pPr>
        <w:pStyle w:val="Compact"/>
        <w:numPr>
          <w:ilvl w:val="0"/>
          <w:numId w:val="1005"/>
        </w:numPr>
      </w:pPr>
      <w:r>
        <w:t xml:space="preserve">Every claim needs a number, an example, or a deliverable</w:t>
      </w:r>
    </w:p>
    <w:p>
      <w:pPr>
        <w:pStyle w:val="FirstParagraph"/>
      </w:pPr>
      <w:r>
        <w:t xml:space="preserve">Full voice guidelines in the Brand Style Guide (</w:t>
      </w:r>
      <w:r>
        <w:rPr>
          <w:rStyle w:val="VerbatimChar"/>
        </w:rPr>
        <w:t xml:space="preserve">brand/style-guide.html</w:t>
      </w:r>
      <w:r>
        <w:t xml:space="preserve">).</w:t>
      </w:r>
    </w:p>
    <w:p>
      <w:pPr>
        <w:pStyle w:val="BodyText"/>
      </w:pPr>
      <w:r>
        <w:br/>
      </w:r>
    </w:p>
    <w:p>
      <w:pPr>
        <w:pStyle w:val="BlockText"/>
      </w:pPr>
      <w:r>
        <w:t xml:space="preserve">vantx.io · hello@vantx.io · 2026</w:t>
      </w:r>
    </w:p>
    <w:bookmarkEnd w:id="39"/>
    <w:bookmarkEnd w:id="40"/>
    <w:sectPr>
      <w:headerReference r:id="rId6" w:type="default"/>
      <w:footerReference r:id="rId7" w:type="default"/>
      <w:pgSz w:h="15840" w:orient="portrait" w:w="12240"/>
      <w:pgMar w:bottom="1440" w:footer="708" w:gutter="0" w:header="708" w:left="1200" w:right="120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VANTX</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pPr>
        <w:spacing w:after="120" w:line="276"/>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200" w:before="400"/>
    </w:pPr>
    <w:rPr>
      <w:rFonts w:ascii="Calibri" w:cs="Calibri" w:eastAsia="Calibri" w:hAnsi="Calibri"/>
      <w:b/>
      <w:bCs/>
      <w:color w:val="0F1B33"/>
      <w:sz w:val="32"/>
      <w:szCs w:val="32"/>
    </w:rPr>
  </w:style>
  <w:style w:styleId="Heading2" w:type="paragraph">
    <w:name w:val="Heading 2"/>
    <w:basedOn w:val="Normal"/>
    <w:next w:val="Normal"/>
    <w:qFormat/>
    <w:pPr>
      <w:spacing w:after="150" w:before="300"/>
    </w:pPr>
    <w:rPr>
      <w:rFonts w:ascii="Calibri" w:cs="Calibri" w:eastAsia="Calibri" w:hAnsi="Calibri"/>
      <w:b/>
      <w:bCs/>
      <w:color w:val="2E75B6"/>
      <w:sz w:val="26"/>
      <w:szCs w:val="26"/>
    </w:rPr>
  </w:style>
  <w:style w:styleId="Heading3" w:type="paragraph">
    <w:name w:val="Heading 3"/>
    <w:basedOn w:val="Normal"/>
    <w:next w:val="Normal"/>
    <w:qFormat/>
    <w:pPr>
      <w:spacing w:after="100" w:before="200"/>
    </w:pPr>
    <w:rPr>
      <w:rFonts w:ascii="Calibri" w:cs="Calibri" w:eastAsia="Calibri" w:hAnsi="Calibri"/>
      <w:b/>
      <w:bCs/>
      <w:color w:val="0F1B33"/>
      <w:sz w:val="22"/>
      <w:szCs w:val="22"/>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6" Target="header1.xml" Type="http://schemas.openxmlformats.org/officeDocument/2006/relationships/header" /><Relationship Id="rId7" Target="footer1.xml" Type="http://schemas.openxmlformats.org/officeDocument/2006/relationships/footer" /><Relationship Type="http://schemas.openxmlformats.org/officeDocument/2006/relationships/image" Id="rId16" Target="media/rId16.png"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&amp; Design System</dc:title>
  <dc:creator/>
  <cp:keywords/>
  <dcterms:created xsi:type="dcterms:W3CDTF">2026-03-22T20:45:03Z</dcterms:created>
  <dcterms:modified xsi:type="dcterms:W3CDTF">2026-03-22T20:45:03Z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Architecture, Pages, and Technical Reference</vt:lpwstr>
  </property>
  <property fmtid="{D5CDD505-2E9C-101B-9397-08002B2CF9AE}" pid="4" name="version">
    <vt:lpwstr>1.0</vt:lpwstr>
  </property>
</Properties>
</file>