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svg" ContentType="image/svg+xml"/>
  <Override PartName="/word/media/rId31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Fractional QA — Monthly Report</w:t>
      </w:r>
    </w:p>
    <w:p>
      <w:pPr>
        <w:pStyle w:val="Subtitle"/>
      </w:pPr>
      <w:r>
        <w:t xml:space="preserve">NovaPay SpA — March 2026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fractional-qa-monthly-report"/>
    <w:p>
      <w:pPr>
        <w:pStyle w:val="Heading1"/>
      </w:pPr>
      <w:r>
        <w:t xml:space="preserve">FRACTIONAL QA — MONTHLY REPORT</w:t>
      </w:r>
    </w:p>
    <w:p>
      <w:pPr>
        <w:pStyle w:val="FirstParagraph"/>
      </w:pPr>
      <w:r>
        <w:rPr>
          <w:b/>
          <w:bCs/>
        </w:rPr>
        <w:t xml:space="preserve">NovaPay SpA</w:t>
      </w:r>
      <w:r>
        <w:t xml:space="preserve"> </w:t>
      </w:r>
      <w:r>
        <w:t xml:space="preserve">· March 2026</w:t>
      </w:r>
    </w:p>
    <w:p>
      <w:pPr>
        <w:pStyle w:val="BodyText"/>
      </w:pPr>
      <w:r>
        <w:t xml:space="preserve">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Month 2 of the Fractional QA engagement. The Playwright framework is running in CI. 7 E2E tests now cover the critical checkout and settlement flows. Testcontainers integration is live for the Payment Service, bringing integration tests from 0 to 18. Production bugs dropped from 6/month to 2 this month — both P3 (cosmetic). The team completed their first workshop on writing effective tests.</w:t>
      </w:r>
    </w:p>
    <w:bookmarkStart w:id="20" w:name="engagement-health"/>
    <w:p>
      <w:pPr>
        <w:pStyle w:val="Heading3"/>
      </w:pPr>
      <w:r>
        <w:t xml:space="preserve">Engagement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2 of engagement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completed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via Linear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turnaround</w:t>
            </w:r>
          </w:p>
        </w:tc>
        <w:tc>
          <w:tcPr/>
          <w:p>
            <w:pPr>
              <w:pStyle w:val="Compact"/>
            </w:pPr>
            <w:r>
              <w:t xml:space="preserve">28h</w:t>
            </w:r>
          </w:p>
        </w:tc>
        <w:tc>
          <w:tcPr/>
          <w:p>
            <w:pPr>
              <w:pStyle w:val="Compact"/>
            </w:pPr>
            <w:r>
              <w:t xml:space="preserve">target: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maturity score</w:t>
            </w:r>
          </w:p>
        </w:tc>
        <w:tc>
          <w:tcPr/>
          <w:p>
            <w:pPr>
              <w:pStyle w:val="Compact"/>
            </w:pPr>
            <w:r>
              <w:t xml:space="preserve">2.4/5</w:t>
            </w:r>
          </w:p>
        </w:tc>
        <w:tc>
          <w:tcPr/>
          <w:p>
            <w:pPr>
              <w:pStyle w:val="Compact"/>
            </w:pPr>
            <w:r>
              <w:t xml:space="preserve">vs 1.2/5 last month</w:t>
            </w:r>
          </w:p>
        </w:tc>
      </w:tr>
    </w:tbl>
    <w:bookmarkEnd w:id="20"/>
    <w:bookmarkEnd w:id="21"/>
    <w:bookmarkStart w:id="24" w:name="test-coverage-progress"/>
    <w:p>
      <w:pPr>
        <w:pStyle w:val="Heading1"/>
      </w:pPr>
      <w:r>
        <w:t xml:space="preserve">1. Test Coverage Progress</w:t>
      </w:r>
    </w:p>
    <w:bookmarkStart w:id="22" w:name="coverage-metrics"/>
    <w:p>
      <w:pPr>
        <w:pStyle w:val="Heading3"/>
      </w:pPr>
      <w:r>
        <w:t xml:space="preserve">Coverage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Start (Jan)</w:t>
            </w:r>
          </w:p>
        </w:tc>
        <w:tc>
          <w:tcPr/>
          <w:p>
            <w:pPr>
              <w:pStyle w:val="Compact"/>
            </w:pPr>
            <w:r>
              <w:t xml:space="preserve">Last Month</w:t>
            </w:r>
          </w:p>
        </w:tc>
        <w:tc>
          <w:tcPr/>
          <w:p>
            <w:pPr>
              <w:pStyle w:val="Compact"/>
            </w:pPr>
            <w: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12-45%</w:t>
            </w:r>
          </w:p>
        </w:tc>
        <w:tc>
          <w:tcPr/>
          <w:p>
            <w:pPr>
              <w:pStyle w:val="Compact"/>
            </w:pPr>
            <w:r>
              <w:t xml:space="preserve">35-52%</w:t>
            </w:r>
          </w:p>
        </w:tc>
        <w:tc>
          <w:tcPr/>
          <w:p>
            <w:pPr>
              <w:pStyle w:val="Compact"/>
            </w:pPr>
            <w:r>
              <w:t xml:space="preserve">48-62%</w:t>
            </w:r>
          </w:p>
        </w:tc>
        <w:tc>
          <w:tcPr/>
          <w:p>
            <w:pPr>
              <w:pStyle w:val="Compact"/>
            </w:pPr>
            <w:r>
              <w:t xml:space="preserve">&gt;65%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 tests</w:t>
            </w:r>
          </w:p>
        </w:tc>
        <w:tc>
          <w:tcPr/>
          <w:p>
            <w:pPr>
              <w:pStyle w:val="Compact"/>
            </w:pPr>
            <w:r>
              <w:t xml:space="preserve">18 tests</w:t>
            </w:r>
          </w:p>
        </w:tc>
        <w:tc>
          <w:tcPr/>
          <w:p>
            <w:pPr>
              <w:pStyle w:val="Compact"/>
            </w:pPr>
            <w:r>
              <w:t xml:space="preserve">Critical queries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(count)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tests</w:t>
            </w:r>
          </w:p>
        </w:tc>
        <w:tc>
          <w:tcPr/>
          <w:p>
            <w:pPr>
              <w:pStyle w:val="Compact"/>
            </w:pPr>
            <w:r>
              <w:t xml:space="preserve">7 tests</w:t>
            </w:r>
          </w:p>
        </w:tc>
        <w:tc>
          <w:tcPr/>
          <w:p>
            <w:pPr>
              <w:pStyle w:val="Compact"/>
            </w:pPr>
            <w:r>
              <w:t xml:space="preserve">10+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flows covered</w:t>
            </w:r>
          </w:p>
        </w:tc>
        <w:tc>
          <w:tcPr/>
          <w:p>
            <w:pPr>
              <w:pStyle w:val="Compact"/>
            </w:pPr>
            <w:r>
              <w:t xml:space="preserve">0/10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</w:tr>
    </w:tbl>
    <w:bookmarkEnd w:id="22"/>
    <w:bookmarkStart w:id="23" w:name="ci-pipeline-health"/>
    <w:p>
      <w:pPr>
        <w:pStyle w:val="Heading3"/>
      </w:pPr>
      <w:r>
        <w:t xml:space="preserve">CI Pipeline Health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pass rate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⚠️ Close (2 flaky tests under 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pipeline duration</w:t>
            </w:r>
          </w:p>
        </w:tc>
        <w:tc>
          <w:tcPr/>
          <w:p>
            <w:pPr>
              <w:pStyle w:val="Compact"/>
            </w:pPr>
            <w:r>
              <w:t xml:space="preserve">6.2 min</w:t>
            </w:r>
          </w:p>
        </w:tc>
        <w:tc>
          <w:tcPr/>
          <w:p>
            <w:pPr>
              <w:pStyle w:val="Compact"/>
            </w:pPr>
            <w:r>
              <w:t xml:space="preserve">&lt;10 min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 rate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⚠️ Needs work (fixing async waits in 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 deploys (test failures)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were real bugs caught pre-prod</w:t>
            </w:r>
          </w:p>
        </w:tc>
      </w:tr>
    </w:tbl>
    <w:bookmarkEnd w:id="23"/>
    <w:bookmarkEnd w:id="24"/>
    <w:bookmarkStart w:id="30" w:name="quality-metrics"/>
    <w:p>
      <w:pPr>
        <w:pStyle w:val="Heading1"/>
      </w:pPr>
      <w:r>
        <w:t xml:space="preserve">2. Quality Metrics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Production Bugs — Monthly Trend" title="" id="26" name="Picture"/>
            <a:graphic>
              <a:graphicData uri="http://schemas.openxmlformats.org/drawingml/2006/picture">
                <pic:pic>
                  <pic:nvPicPr>
                    <pic:cNvPr descr="assets/charts/bugs-trend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Bugs — Monthly Trend</w:t>
      </w:r>
    </w:p>
    <w:bookmarkStart w:id="28" w:name="production-bugs"/>
    <w:p>
      <w:pPr>
        <w:pStyle w:val="Heading3"/>
      </w:pPr>
      <w:r>
        <w:t xml:space="preserve">Production Bugs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Last Month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Medium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-67%</w:t>
            </w:r>
          </w:p>
        </w:tc>
      </w:tr>
    </w:tbl>
    <w:bookmarkEnd w:id="28"/>
    <w:bookmarkStart w:id="29" w:name="bug-escape-rate"/>
    <w:p>
      <w:pPr>
        <w:pStyle w:val="Heading3"/>
      </w:pPr>
      <w:r>
        <w:t xml:space="preserve">Bug Escape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found pre-production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escaped to production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 rate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Highlight:</w:t>
      </w:r>
      <w:r>
        <w:t xml:space="preserve"> </w:t>
      </w:r>
      <w:r>
        <w:t xml:space="preserve">2 blocked deploys contained real bugs — a payment rounding error and a missing settlement status update. Both would have reached production without the new test gates. Estimated saved incident cost: ~$5K.</w:t>
      </w:r>
    </w:p>
    <w:bookmarkEnd w:id="29"/>
    <w:bookmarkEnd w:id="30"/>
    <w:bookmarkStart w:id="37" w:name="work-completed"/>
    <w:p>
      <w:pPr>
        <w:pStyle w:val="Heading1"/>
      </w:pPr>
      <w:r>
        <w:t xml:space="preserve">3. Work Completed</w:t>
      </w:r>
    </w:p>
    <w:bookmarkStart w:id="34" w:name="board-requests"/>
    <w:p>
      <w:pPr>
        <w:pStyle w:val="Heading3"/>
      </w:pPr>
      <w:r>
        <w:t xml:space="preserve">Board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Turnaround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E2E: settlement export flow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E2E: merchant onboarding flow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E2E: payment refund flow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E2E: checkout with 3DS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Testcontainers: Payment Service repos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flaky test: checkout timeout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CI: add test gate to staging deploy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PR: unit tests for settlement calculator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factory: merchants + settlements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Pact contract: Payment → Settlement API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Workshop: writing effective unit tests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</w:tr>
    </w:tbl>
    <w:p>
      <w:pPr>
        <w:pStyle w:val="CaptionedFigure"/>
      </w:pPr>
      <w:r>
        <w:drawing>
          <wp:inline>
            <wp:extent cx="5334000" cy="2476500"/>
            <wp:effectExtent b="0" l="0" r="0" t="0"/>
            <wp:docPr descr="Test Coverage Progress" title="" id="32" name="Picture"/>
            <a:graphic>
              <a:graphicData uri="http://schemas.openxmlformats.org/drawingml/2006/picture">
                <pic:pic>
                  <pic:nvPicPr>
                    <pic:cNvPr descr="assets/charts/qa-coverage-progress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 Progress</w:t>
      </w:r>
    </w:p>
    <w:bookmarkEnd w:id="34"/>
    <w:bookmarkStart w:id="35" w:name="tests-written-improved"/>
    <w:p>
      <w:pPr>
        <w:pStyle w:val="Heading3"/>
      </w:pPr>
      <w:r>
        <w:t xml:space="preserve">Tests Written / Improved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New Tests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(Playwright)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(flaky fix)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(Testcontainers)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(Pact)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(team-written, reviewed by VANTX)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~280</w:t>
            </w:r>
          </w:p>
        </w:tc>
      </w:tr>
    </w:tbl>
    <w:bookmarkEnd w:id="35"/>
    <w:bookmarkStart w:id="36" w:name="framework-tooling"/>
    <w:p>
      <w:pPr>
        <w:pStyle w:val="Heading3"/>
      </w:pPr>
      <w:r>
        <w:t xml:space="preserve">Framework &amp; Tooling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config</w:t>
            </w:r>
          </w:p>
        </w:tc>
        <w:tc>
          <w:tcPr/>
          <w:p>
            <w:pPr>
              <w:pStyle w:val="Compact"/>
            </w:pPr>
            <w:r>
              <w:t xml:space="preserve">Multi-browser (Chrome + Firefox), parallel execution, screenshots on failure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Testcontainers setup</w:t>
            </w:r>
          </w:p>
        </w:tc>
        <w:tc>
          <w:tcPr/>
          <w:p>
            <w:pPr>
              <w:pStyle w:val="Compact"/>
            </w:pPr>
            <w:r>
              <w:t xml:space="preserve">PostgreSQL + Redis containers, auto-cleanup, seed data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Pact broker</w:t>
            </w:r>
          </w:p>
        </w:tc>
        <w:tc>
          <w:tcPr/>
          <w:p>
            <w:pPr>
              <w:pStyle w:val="Compact"/>
            </w:pPr>
            <w:r>
              <w:t xml:space="preserve">Hosted Pactflow, integrated in CI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factories</w:t>
            </w:r>
          </w:p>
        </w:tc>
        <w:tc>
          <w:tcPr/>
          <w:p>
            <w:pPr>
              <w:pStyle w:val="Compact"/>
            </w:pPr>
            <w:r>
              <w:t xml:space="preserve">Merchant, payment, settlement factories with realistic data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</w:tbl>
    <w:bookmarkEnd w:id="36"/>
    <w:bookmarkEnd w:id="37"/>
    <w:bookmarkStart w:id="40" w:name="team-development"/>
    <w:p>
      <w:pPr>
        <w:pStyle w:val="Heading1"/>
      </w:pPr>
      <w:r>
        <w:t xml:space="preserve">4. Team Development</w:t>
      </w:r>
    </w:p>
    <w:bookmarkStart w:id="38" w:name="knowledge-transfer"/>
    <w:p>
      <w:pPr>
        <w:pStyle w:val="Heading3"/>
      </w:pPr>
      <w:r>
        <w:t xml:space="preserve">Knowledge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effective unit tests</w:t>
            </w:r>
          </w:p>
        </w:tc>
        <w:tc>
          <w:tcPr/>
          <w:p>
            <w:pPr>
              <w:pStyle w:val="Compact"/>
            </w:pPr>
            <w:r>
              <w:t xml:space="preserve">Workshop (3h)</w:t>
            </w:r>
          </w:p>
        </w:tc>
        <w:tc>
          <w:tcPr/>
          <w:p>
            <w:pPr>
              <w:pStyle w:val="Compact"/>
            </w:pPr>
            <w:r>
              <w:t xml:space="preserve">Full team (8 devs)</w:t>
            </w:r>
          </w:p>
        </w:tc>
        <w:tc>
          <w:tcPr/>
          <w:p>
            <w:pPr>
              <w:pStyle w:val="Compact"/>
            </w:pPr>
            <w:r>
              <w:t xml:space="preserve">Mar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Testcontainers: how and when</w:t>
            </w:r>
          </w:p>
        </w:tc>
        <w:tc>
          <w:tcPr/>
          <w:p>
            <w:pPr>
              <w:pStyle w:val="Compact"/>
            </w:pPr>
            <w:r>
              <w:t xml:space="preserve">Pair programming</w:t>
            </w:r>
          </w:p>
        </w:tc>
        <w:tc>
          <w:tcPr/>
          <w:p>
            <w:pPr>
              <w:pStyle w:val="Compact"/>
            </w:pPr>
            <w:r>
              <w:t xml:space="preserve">Carlos, Marta</w:t>
            </w:r>
          </w:p>
        </w:tc>
        <w:tc>
          <w:tcPr/>
          <w:p>
            <w:pPr>
              <w:pStyle w:val="Compact"/>
            </w:pPr>
            <w:r>
              <w:t xml:space="preserve">Mar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Playwright test failures</w:t>
            </w:r>
          </w:p>
        </w:tc>
        <w:tc>
          <w:tcPr/>
          <w:p>
            <w:pPr>
              <w:pStyle w:val="Compact"/>
            </w:pPr>
            <w:r>
              <w:t xml:space="preserve">1:1 session</w:t>
            </w:r>
          </w:p>
        </w:tc>
        <w:tc>
          <w:tcPr/>
          <w:p>
            <w:pPr>
              <w:pStyle w:val="Compact"/>
            </w:pPr>
            <w:r>
              <w:t xml:space="preserve">Javier</w:t>
            </w:r>
          </w:p>
        </w:tc>
        <w:tc>
          <w:tcPr/>
          <w:p>
            <w:pPr>
              <w:pStyle w:val="Compact"/>
            </w:pPr>
            <w:r>
              <w:t xml:space="preserve">Mar 22</w:t>
            </w:r>
          </w:p>
        </w:tc>
      </w:tr>
    </w:tbl>
    <w:bookmarkEnd w:id="38"/>
    <w:bookmarkStart w:id="39" w:name="maturity-progress"/>
    <w:p>
      <w:pPr>
        <w:pStyle w:val="Heading3"/>
      </w:pPr>
      <w:r>
        <w:t xml:space="preserve">Maturity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Start (Jan)</w:t>
            </w:r>
          </w:p>
        </w:tc>
        <w:tc>
          <w:tcPr/>
          <w:p>
            <w:pPr>
              <w:pStyle w:val="Compact"/>
            </w:pPr>
            <w:r>
              <w:t xml:space="preserve">Last Month</w:t>
            </w:r>
          </w:p>
        </w:tc>
        <w:tc>
          <w:tcPr/>
          <w:p>
            <w:pPr>
              <w:pStyle w:val="Compact"/>
            </w:pPr>
            <w: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gates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process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skill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39"/>
    <w:bookmarkEnd w:id="40"/>
    <w:bookmarkStart w:id="41" w:name="next-month-plan"/>
    <w:p>
      <w:pPr>
        <w:pStyle w:val="Heading1"/>
      </w:pPr>
      <w:r>
        <w:t xml:space="preserve">5. Next Month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Reach 10 E2E tests (3 remaining: admin panel, webhook config, multi-currency)</w:t>
            </w:r>
          </w:p>
        </w:tc>
        <w:tc>
          <w:tcPr/>
          <w:p>
            <w:pPr>
              <w:pStyle w:val="Compact"/>
            </w:pPr>
            <w:r>
              <w:t xml:space="preserve">100% critical flow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 remaining 2 flaky tests</w:t>
            </w:r>
          </w:p>
        </w:tc>
        <w:tc>
          <w:tcPr/>
          <w:p>
            <w:pPr>
              <w:pStyle w:val="Compact"/>
            </w:pPr>
            <w:r>
              <w:t xml:space="preserve">CI pass rate &gt;95%, flaky rate &lt;2%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Testcontainers for Settlement + Notification services</w:t>
            </w:r>
          </w:p>
        </w:tc>
        <w:tc>
          <w:tcPr/>
          <w:p>
            <w:pPr>
              <w:pStyle w:val="Compact"/>
            </w:pPr>
            <w:r>
              <w:t xml:space="preserve">Integration tests across all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k6 baseline in CI (pre-production gate)</w:t>
            </w:r>
          </w:p>
        </w:tc>
        <w:tc>
          <w:tcPr/>
          <w:p>
            <w:pPr>
              <w:pStyle w:val="Compact"/>
            </w:pPr>
            <w:r>
              <w:t xml:space="preserve">Performance regression detected before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Visual regression: checkout + dashboard screenshots</w:t>
            </w:r>
          </w:p>
        </w:tc>
        <w:tc>
          <w:tcPr/>
          <w:p>
            <w:pPr>
              <w:pStyle w:val="Compact"/>
            </w:pPr>
            <w:r>
              <w:t xml:space="preserve">Catch UI regressions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Team workshop: Playwright for devs</w:t>
            </w:r>
          </w:p>
        </w:tc>
        <w:tc>
          <w:tcPr/>
          <w:p>
            <w:pPr>
              <w:pStyle w:val="Compact"/>
            </w:pPr>
            <w:r>
              <w:t xml:space="preserve">Devs writing their own E2E tests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t xml:space="preserve">hello@vantx.io · vantx.io</w:t>
      </w:r>
    </w:p>
    <w:bookmarkEnd w:id="41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25" Target="media/rId25.svg" /><Relationship Type="http://schemas.openxmlformats.org/officeDocument/2006/relationships/image" Id="rId31" Target="media/rId31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Fractional QA — Monthly Report</dc:title>
  <dc:creator/>
  <cp:keywords/>
  <dcterms:created xsi:type="dcterms:W3CDTF">2026-03-22T22:19:40Z</dcterms:created>
  <dcterms:modified xsi:type="dcterms:W3CDTF">2026-03-22T22:19:40Z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March 2026</vt:lpwstr>
  </property>
  <property fmtid="{D5CDD505-2E9C-101B-9397-08002B2CF9AE}" pid="4" name="version">
    <vt:lpwstr>1.0</vt:lpwstr>
  </property>
</Properties>
</file>