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Post-Mortem</w:t>
      </w:r>
    </w:p>
    <w:p>
      <w:pPr>
        <w:pStyle w:val="Subtitle"/>
      </w:pPr>
      <w:r>
        <w:t xml:space="preserve">NovaPay SpA — INC-2026-0312</w:t>
      </w:r>
    </w:p>
    <w:p>
      <w:pPr>
        <w:pStyle w:val="Date"/>
      </w:pPr>
      <w:r>
        <w:t xml:space="preserve">March 14,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incident-post-mortem"/>
    <w:p>
      <w:pPr>
        <w:pStyle w:val="Heading1"/>
      </w:pPr>
      <w:r>
        <w:t xml:space="preserve">INCIDENT POST-MORTEM</w:t>
      </w:r>
    </w:p>
    <w:p>
      <w:pPr>
        <w:pStyle w:val="FirstParagraph"/>
      </w:pPr>
      <w:r>
        <w:rPr>
          <w:b/>
          <w:bCs/>
        </w:rPr>
        <w:t xml:space="preserve">INC-2026-0312: Settlement batch timeout causing export failures</w:t>
      </w:r>
    </w:p>
    <w:p>
      <w:pPr>
        <w:pStyle w:val="BodyText"/>
      </w:pPr>
      <w:r>
        <w:t xml:space="preserve">NovaPay SpA · March 14, 2026</w:t>
      </w:r>
    </w:p>
    <w:p>
      <w:pPr>
        <w:pStyle w:val="BodyText"/>
      </w:pPr>
      <w:r>
        <w:t xml:space="preserve">VANTX · hello@vantx.io</w:t>
      </w:r>
    </w:p>
    <w:bookmarkEnd w:id="19"/>
    <w:bookmarkStart w:id="20" w:name="incident-summary"/>
    <w:p>
      <w:pPr>
        <w:pStyle w:val="Heading1"/>
      </w:pPr>
      <w:r>
        <w:t xml:space="preserve">Incident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  <w:r>
              <w:t xml:space="preserve">INC-2026-0312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12,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22 minutes (10:03–10:25 UTC)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Detect (MTTD)</w:t>
            </w:r>
          </w:p>
        </w:tc>
        <w:tc>
          <w:tcPr/>
          <w:p>
            <w:pPr>
              <w:pStyle w:val="Compact"/>
            </w:pPr>
            <w:r>
              <w:t xml:space="preserve">2.1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Resolve (MTTR)</w:t>
            </w:r>
          </w:p>
        </w:tc>
        <w:tc>
          <w:tcPr/>
          <w:p>
            <w:pPr>
              <w:pStyle w:val="Compact"/>
            </w:pPr>
            <w:r>
              <w:t xml:space="preserve">22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Impacted services</w:t>
            </w:r>
          </w:p>
        </w:tc>
        <w:tc>
          <w:tcPr/>
          <w:p>
            <w:pPr>
              <w:pStyle w:val="Compact"/>
            </w:pPr>
            <w:r>
              <w:t xml:space="preserve">Settlement Service, partially Payment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impact</w:t>
            </w:r>
          </w:p>
        </w:tc>
        <w:tc>
          <w:tcPr/>
          <w:p>
            <w:pPr>
              <w:pStyle w:val="Compact"/>
            </w:pPr>
            <w:r>
              <w:t xml:space="preserve">3 merchants unable to export settlements; 2 merchants experienced slow payment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~$12K in delayed settlement processing (resolved same day); 0 lost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page updated</w:t>
            </w:r>
          </w:p>
        </w:tc>
        <w:tc>
          <w:tcPr/>
          <w:p>
            <w:pPr>
              <w:pStyle w:val="Compact"/>
            </w:pPr>
            <w:r>
              <w:t xml:space="preserve">Yes — at 10:08 UTC (5 min after detection)</w:t>
            </w:r>
          </w:p>
        </w:tc>
      </w:tr>
    </w:tbl>
    <w:bookmarkEnd w:id="20"/>
    <w:bookmarkStart w:id="21" w:name="timeline"/>
    <w:p>
      <w:pPr>
        <w:pStyle w:val="Heading1"/>
      </w:pPr>
      <w:r>
        <w:t xml:space="preserve">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(UTC)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Nightly cron triggers settlement batch for MerchantX (120K rows — largest merchant)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10:03</w:t>
            </w:r>
          </w:p>
        </w:tc>
        <w:tc>
          <w:tcPr/>
          <w:p>
            <w:pPr>
              <w:pStyle w:val="Compact"/>
            </w:pPr>
            <w:r>
              <w:t xml:space="preserve">SLO alert fires: Settlement batch p95 &gt; 30s (14.4x burn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10:05</w:t>
            </w:r>
          </w:p>
        </w:tc>
        <w:tc>
          <w:tcPr/>
          <w:p>
            <w:pPr>
              <w:pStyle w:val="Compact"/>
            </w:pPr>
            <w:r>
              <w:t xml:space="preserve">On-call engineer (Carlos) acknowledges alert, opens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10:06</w:t>
            </w:r>
          </w:p>
        </w:tc>
        <w:tc>
          <w:tcPr/>
          <w:p>
            <w:pPr>
              <w:pStyle w:val="Compact"/>
            </w:pPr>
            <w:r>
              <w:t xml:space="preserve">Trace shows settlement query running for 28s — full table scan on 120K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10:08</w:t>
            </w:r>
          </w:p>
        </w:tc>
        <w:tc>
          <w:tcPr/>
          <w:p>
            <w:pPr>
              <w:pStyle w:val="Compact"/>
            </w:pPr>
            <w:r>
              <w:t xml:space="preserve">Status page updated:</w:t>
            </w:r>
            <w:r>
              <w:t xml:space="preserve"> </w:t>
            </w:r>
            <w:r>
              <w:t xml:space="preserve">“Settlement exports degraded”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10:10</w:t>
            </w:r>
          </w:p>
        </w:tc>
        <w:tc>
          <w:tcPr/>
          <w:p>
            <w:pPr>
              <w:pStyle w:val="Compact"/>
            </w:pPr>
            <w:r>
              <w:t xml:space="preserve">Carlos identifies query:</w:t>
            </w:r>
            <w:r>
              <w:t xml:space="preserve"> </w:t>
            </w:r>
            <w:r>
              <w:rPr>
                <w:rStyle w:val="VerbatimChar"/>
              </w:rPr>
              <w:t xml:space="preserve">SELECT * FROM settlements WHERE merchant_id = ? AND status = ? ORDER BY created_at DESC</w:t>
            </w:r>
            <w:r>
              <w:t xml:space="preserve"> </w:t>
            </w:r>
            <w:r>
              <w:t xml:space="preserve">— no LIMIT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10:12</w:t>
            </w:r>
          </w:p>
        </w:tc>
        <w:tc>
          <w:tcPr/>
          <w:p>
            <w:pPr>
              <w:pStyle w:val="Compact"/>
            </w:pPr>
            <w:r>
              <w:t xml:space="preserve">Cascading effect: Settlement Service connection pool saturated → Payment API settlement lookups start timing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</w:t>
            </w:r>
          </w:p>
        </w:tc>
        <w:tc>
          <w:tcPr/>
          <w:p>
            <w:pPr>
              <w:pStyle w:val="Compact"/>
            </w:pPr>
            <w:r>
              <w:t xml:space="preserve">Carlos applies emergency fix:</w:t>
            </w:r>
            <w:r>
              <w:t xml:space="preserve"> </w:t>
            </w:r>
            <w:r>
              <w:rPr>
                <w:rStyle w:val="VerbatimChar"/>
              </w:rPr>
              <w:t xml:space="preserve">SET statement_timeout = '10s'</w:t>
            </w:r>
            <w:r>
              <w:t xml:space="preserve"> </w:t>
            </w:r>
            <w:r>
              <w:t xml:space="preserve">on settlement DB role to prevent runaway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10:18</w:t>
            </w:r>
          </w:p>
        </w:tc>
        <w:tc>
          <w:tcPr/>
          <w:p>
            <w:pPr>
              <w:pStyle w:val="Compact"/>
            </w:pPr>
            <w:r>
              <w:t xml:space="preserve">Payment API recovers as settlement connections free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10:20</w:t>
            </w:r>
          </w:p>
        </w:tc>
        <w:tc>
          <w:tcPr/>
          <w:p>
            <w:pPr>
              <w:pStyle w:val="Compact"/>
            </w:pPr>
            <w:r>
              <w:t xml:space="preserve">Carlos deploys hotfix: adds</w:t>
            </w:r>
            <w:r>
              <w:t xml:space="preserve"> </w:t>
            </w:r>
            <w:r>
              <w:rPr>
                <w:rStyle w:val="VerbatimChar"/>
              </w:rPr>
              <w:t xml:space="preserve">LIMIT 10000</w:t>
            </w:r>
            <w:r>
              <w:t xml:space="preserve"> </w:t>
            </w:r>
            <w:r>
              <w:t xml:space="preserve">to settlement export query with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10:25</w:t>
            </w:r>
          </w:p>
        </w:tc>
        <w:tc>
          <w:tcPr/>
          <w:p>
            <w:pPr>
              <w:pStyle w:val="Compact"/>
            </w:pPr>
            <w:r>
              <w:t xml:space="preserve">All systems nominal. Settlement export completes for MerchantX via pagination (12 pages).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</w:t>
            </w:r>
          </w:p>
        </w:tc>
        <w:tc>
          <w:tcPr/>
          <w:p>
            <w:pPr>
              <w:pStyle w:val="Compact"/>
            </w:pPr>
            <w:r>
              <w:t xml:space="preserve">Status page updated:</w:t>
            </w:r>
            <w:r>
              <w:t xml:space="preserve"> </w:t>
            </w:r>
            <w:r>
              <w:t xml:space="preserve">“Resolved”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</w:t>
            </w:r>
          </w:p>
        </w:tc>
        <w:tc>
          <w:tcPr/>
          <w:p>
            <w:pPr>
              <w:pStyle w:val="Compact"/>
            </w:pPr>
            <w:r>
              <w:t xml:space="preserve">Incident channel closed. Post-mortem scheduled for Mar 14</w:t>
            </w:r>
          </w:p>
        </w:tc>
      </w:tr>
    </w:tbl>
    <w:bookmarkEnd w:id="21"/>
    <w:bookmarkStart w:id="25" w:name="root-cause-analysis"/>
    <w:p>
      <w:pPr>
        <w:pStyle w:val="Heading1"/>
      </w:pPr>
      <w:r>
        <w:t xml:space="preserve">Root Cause Analysis</w:t>
      </w:r>
    </w:p>
    <w:bookmarkStart w:id="22" w:name="what-happened"/>
    <w:p>
      <w:pPr>
        <w:pStyle w:val="Heading3"/>
      </w:pPr>
      <w:r>
        <w:t xml:space="preserve">What happened</w:t>
      </w:r>
    </w:p>
    <w:p>
      <w:pPr>
        <w:pStyle w:val="FirstParagraph"/>
      </w:pPr>
      <w:r>
        <w:t xml:space="preserve">MerchantX, NovaPay’s largest merchant, accumulated 120K settlement records in March. The settlement export endpoint had no pagination — it attempted to load all 120K rows into memory in a single query. This query took &gt;30 seconds, saturating the Settlement Service’s HikariCP connection pool (30 connections). Because the Payment API also queries the settlement table for real-time lookups, the pool exhaustion cascaded to payment processing.</w:t>
      </w:r>
    </w:p>
    <w:bookmarkEnd w:id="22"/>
    <w:bookmarkStart w:id="23" w:name="contributing-factors"/>
    <w:p>
      <w:pPr>
        <w:pStyle w:val="Heading3"/>
      </w:pPr>
      <w:r>
        <w:t xml:space="preserve">Contributing factors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query pagination:</w:t>
      </w:r>
      <w:r>
        <w:t xml:space="preserve"> </w:t>
      </w:r>
      <w:r>
        <w:t xml:space="preserve">The settlement export endpoint was designed for small merchants (&lt;5K rows) and never updated for growth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connection pool:</w:t>
      </w:r>
      <w:r>
        <w:t xml:space="preserve"> </w:t>
      </w:r>
      <w:r>
        <w:t xml:space="preserve">Payment API and Settlement Service share the same PostgreSQL database and connection pool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query timeout:</w:t>
      </w:r>
      <w:r>
        <w:t xml:space="preserve"> </w:t>
      </w:r>
      <w:r>
        <w:t xml:space="preserve">PostgreSQL had no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configured — long queries could run indefinitely</w:t>
      </w:r>
    </w:p>
    <w:bookmarkEnd w:id="23"/>
    <w:bookmarkStart w:id="24" w:name="why-wasnt-it-caught-earlier"/>
    <w:p>
      <w:pPr>
        <w:pStyle w:val="Heading3"/>
      </w:pPr>
      <w:r>
        <w:t xml:space="preserve">Why wasn’t it caught earlier?</w:t>
      </w:r>
    </w:p>
    <w:p>
      <w:pPr>
        <w:pStyle w:val="Compact"/>
        <w:numPr>
          <w:ilvl w:val="0"/>
          <w:numId w:val="1002"/>
        </w:numPr>
      </w:pPr>
      <w:r>
        <w:t xml:space="preserve">The largest merchant had 40K rows last month — the query completed in ~8s, below alert thresholds</w:t>
      </w:r>
    </w:p>
    <w:p>
      <w:pPr>
        <w:pStyle w:val="Compact"/>
        <w:numPr>
          <w:ilvl w:val="0"/>
          <w:numId w:val="1002"/>
        </w:numPr>
      </w:pPr>
      <w:r>
        <w:t xml:space="preserve">No load test scenario covered the</w:t>
      </w:r>
      <w:r>
        <w:t xml:space="preserve"> </w:t>
      </w:r>
      <w:r>
        <w:t xml:space="preserve">“large merchant export”</w:t>
      </w:r>
      <w:r>
        <w:t xml:space="preserve"> </w:t>
      </w:r>
      <w:r>
        <w:t xml:space="preserve">path — previous tests used synthetic data with uniform merchant sizes</w:t>
      </w:r>
    </w:p>
    <w:p>
      <w:pPr>
        <w:pStyle w:val="Compact"/>
        <w:numPr>
          <w:ilvl w:val="0"/>
          <w:numId w:val="1002"/>
        </w:numPr>
      </w:pPr>
      <w:r>
        <w:t xml:space="preserve">The SLO alert did catch it within 2.1 minutes — this is the first incident detected by the new observability stack</w:t>
      </w:r>
    </w:p>
    <w:bookmarkEnd w:id="24"/>
    <w:bookmarkEnd w:id="25"/>
    <w:bookmarkStart w:id="29" w:name="impact"/>
    <w:p>
      <w:pPr>
        <w:pStyle w:val="Heading1"/>
      </w:pPr>
      <w:r>
        <w:t xml:space="preserve">Impact</w:t>
      </w:r>
    </w:p>
    <w:bookmarkStart w:id="26" w:name="user-impact"/>
    <w:p>
      <w:pPr>
        <w:pStyle w:val="Heading3"/>
      </w:pPr>
      <w:r>
        <w:t xml:space="preserve">User impact</w:t>
      </w:r>
    </w:p>
    <w:p>
      <w:pPr>
        <w:pStyle w:val="FirstParagraph"/>
      </w:pPr>
      <w:r>
        <w:t xml:space="preserve">3 merchants were unable to export settlements for 12 minutes. 2 additional merchants experienced payment processing delays (p95 increased from 500ms to 3.2s for ~10 minutes). No transactions were lost — all payments were eventually processed.</w:t>
      </w:r>
    </w:p>
    <w:bookmarkEnd w:id="26"/>
    <w:bookmarkStart w:id="27" w:name="revenue-impact"/>
    <w:p>
      <w:pPr>
        <w:pStyle w:val="Heading3"/>
      </w:pPr>
      <w:r>
        <w:t xml:space="preserve">Revenue impact</w:t>
      </w:r>
    </w:p>
    <w:p>
      <w:pPr>
        <w:pStyle w:val="FirstParagraph"/>
      </w:pPr>
      <w:r>
        <w:t xml:space="preserve">~$12K in settlement processing was delayed by approximately 1 hour (until the paginated export completed). No revenue was lost. No SLA breach (NovaPay’s settlement SLA is same-day processing).</w:t>
      </w:r>
    </w:p>
    <w:bookmarkEnd w:id="27"/>
    <w:bookmarkStart w:id="28" w:name="data-integrity"/>
    <w:p>
      <w:pPr>
        <w:pStyle w:val="Heading3"/>
      </w:pPr>
      <w:r>
        <w:t xml:space="preserve">Data integrity</w:t>
      </w:r>
    </w:p>
    <w:p>
      <w:pPr>
        <w:pStyle w:val="FirstParagraph"/>
      </w:pPr>
      <w:r>
        <w:t xml:space="preserve">No data integrity issues. All settlement records were preserved. The paginated export produced identical results to the previous single-query approach.</w:t>
      </w:r>
    </w:p>
    <w:bookmarkEnd w:id="28"/>
    <w:bookmarkEnd w:id="29"/>
    <w:bookmarkStart w:id="30" w:name="what-went-well"/>
    <w:p>
      <w:pPr>
        <w:pStyle w:val="Heading1"/>
      </w:pPr>
      <w:r>
        <w:t xml:space="preserve">What Went Well</w:t>
      </w:r>
    </w:p>
    <w:p>
      <w:pPr>
        <w:pStyle w:val="Compact"/>
        <w:numPr>
          <w:ilvl w:val="0"/>
          <w:numId w:val="1003"/>
        </w:numPr>
      </w:pPr>
      <w:r>
        <w:t xml:space="preserve">New SLO-based alert detected the issue in 2.1 minutes (vs estimated 15+ minutes with old CloudWatch setup)</w:t>
      </w:r>
    </w:p>
    <w:p>
      <w:pPr>
        <w:pStyle w:val="Compact"/>
        <w:numPr>
          <w:ilvl w:val="0"/>
          <w:numId w:val="1003"/>
        </w:numPr>
      </w:pPr>
      <w:r>
        <w:t xml:space="preserve">Carlos found the root cause via distributed trace in under 5 minutes</w:t>
      </w:r>
    </w:p>
    <w:p>
      <w:pPr>
        <w:pStyle w:val="Compact"/>
        <w:numPr>
          <w:ilvl w:val="0"/>
          <w:numId w:val="1003"/>
        </w:numPr>
      </w:pPr>
      <w:r>
        <w:t xml:space="preserve">Status page was updated within 5 minutes of detection</w:t>
      </w:r>
    </w:p>
    <w:p>
      <w:pPr>
        <w:pStyle w:val="Compact"/>
        <w:numPr>
          <w:ilvl w:val="0"/>
          <w:numId w:val="1003"/>
        </w:numPr>
      </w:pPr>
      <w:r>
        <w:t xml:space="preserve">Emergency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prevented further cascading while hotfix was prepared</w:t>
      </w:r>
    </w:p>
    <w:p>
      <w:pPr>
        <w:pStyle w:val="Compact"/>
        <w:numPr>
          <w:ilvl w:val="0"/>
          <w:numId w:val="1003"/>
        </w:numPr>
      </w:pPr>
      <w:r>
        <w:t xml:space="preserve">Hotfix deployed and validated within 20 minutes</w:t>
      </w:r>
    </w:p>
    <w:bookmarkEnd w:id="30"/>
    <w:bookmarkStart w:id="31" w:name="what-went-wrong"/>
    <w:p>
      <w:pPr>
        <w:pStyle w:val="Heading1"/>
      </w:pPr>
      <w:r>
        <w:t xml:space="preserve">What Went Wrong</w:t>
      </w:r>
    </w:p>
    <w:p>
      <w:pPr>
        <w:pStyle w:val="Compact"/>
        <w:numPr>
          <w:ilvl w:val="0"/>
          <w:numId w:val="1004"/>
        </w:numPr>
      </w:pPr>
      <w:r>
        <w:t xml:space="preserve">No pagination on settlement export — technical debt from v1 design</w:t>
      </w:r>
    </w:p>
    <w:p>
      <w:pPr>
        <w:pStyle w:val="Compact"/>
        <w:numPr>
          <w:ilvl w:val="0"/>
          <w:numId w:val="1004"/>
        </w:numPr>
      </w:pPr>
      <w:r>
        <w:t xml:space="preserve">Shared connection pool between read-heavy export and write-heavy payments</w:t>
      </w:r>
    </w:p>
    <w:p>
      <w:pPr>
        <w:pStyle w:val="Compact"/>
        <w:numPr>
          <w:ilvl w:val="0"/>
          <w:numId w:val="1004"/>
        </w:numPr>
      </w:pPr>
      <w:r>
        <w:t xml:space="preserve">No load test scenario for large merchant data volumes</w:t>
      </w:r>
    </w:p>
    <w:p>
      <w:pPr>
        <w:pStyle w:val="Compact"/>
        <w:numPr>
          <w:ilvl w:val="0"/>
          <w:numId w:val="1004"/>
        </w:numPr>
      </w:pPr>
      <w:r>
        <w:t xml:space="preserve">On-call runbook didn’t cover</w:t>
      </w:r>
      <w:r>
        <w:t xml:space="preserve"> </w:t>
      </w:r>
      <w:r>
        <w:t xml:space="preserve">“settlement degradation”</w:t>
      </w:r>
      <w:r>
        <w:t xml:space="preserve"> </w:t>
      </w:r>
      <w:r>
        <w:t xml:space="preserve">specifically (added post-incident)</w:t>
      </w:r>
    </w:p>
    <w:bookmarkEnd w:id="31"/>
    <w:bookmarkStart w:id="32" w:name="where-we-got-lucky"/>
    <w:p>
      <w:pPr>
        <w:pStyle w:val="Heading1"/>
      </w:pPr>
      <w:r>
        <w:t xml:space="preserve">Where We Got Lucky</w:t>
      </w:r>
    </w:p>
    <w:p>
      <w:pPr>
        <w:pStyle w:val="Compact"/>
        <w:numPr>
          <w:ilvl w:val="0"/>
          <w:numId w:val="1005"/>
        </w:numPr>
      </w:pPr>
      <w:r>
        <w:t xml:space="preserve">MerchantX’s export ran at 10:00 UTC (low traffic) — during peak hours, the cascading impact on payments would have been significantly worse</w:t>
      </w:r>
    </w:p>
    <w:p>
      <w:pPr>
        <w:pStyle w:val="Compact"/>
        <w:numPr>
          <w:ilvl w:val="0"/>
          <w:numId w:val="1005"/>
        </w:numPr>
      </w:pPr>
      <w:r>
        <w:t xml:space="preserve">The hotfix (adding LIMIT + pagination) was a simple change that didn’t require schema migration</w:t>
      </w:r>
    </w:p>
    <w:bookmarkEnd w:id="32"/>
    <w:bookmarkStart w:id="33" w:name="action-items"/>
    <w:p>
      <w:pPr>
        <w:pStyle w:val="Heading1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Add pagination to all export endpoints (settlements, transactions, merchants)</w:t>
            </w:r>
          </w:p>
        </w:tc>
        <w:tc>
          <w:tcPr/>
          <w:p>
            <w:pPr>
              <w:pStyle w:val="Compact"/>
            </w:pPr>
            <w:r>
              <w:t xml:space="preserve">Carlos (Backend)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Mar 18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AI-02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 = 30s</w:t>
            </w:r>
            <w:r>
              <w:t xml:space="preserve"> </w:t>
            </w:r>
            <w:r>
              <w:t xml:space="preserve">on all PostgreSQL roles</w:t>
            </w:r>
          </w:p>
        </w:tc>
        <w:tc>
          <w:tcPr/>
          <w:p>
            <w:pPr>
              <w:pStyle w:val="Compact"/>
            </w:pPr>
            <w:r>
              <w:t xml:space="preserve">Javier (DevOps)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Mar 18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AI-03</w:t>
            </w:r>
          </w:p>
        </w:tc>
        <w:tc>
          <w:tcPr/>
          <w:p>
            <w:pPr>
              <w:pStyle w:val="Compact"/>
            </w:pPr>
            <w:r>
              <w:t xml:space="preserve">Load test settlement export with 200K+ rows</w:t>
            </w:r>
          </w:p>
        </w:tc>
        <w:tc>
          <w:tcPr/>
          <w:p>
            <w:pPr>
              <w:pStyle w:val="Compact"/>
            </w:pPr>
            <w:r>
              <w:t xml:space="preserve">VANTX SRE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Apr 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AI-04</w:t>
            </w:r>
          </w:p>
        </w:tc>
        <w:tc>
          <w:tcPr/>
          <w:p>
            <w:pPr>
              <w:pStyle w:val="Compact"/>
            </w:pPr>
            <w:r>
              <w:t xml:space="preserve">Evaluate read replica for export queries (separate from payment writes)</w:t>
            </w:r>
          </w:p>
        </w:tc>
        <w:tc>
          <w:tcPr/>
          <w:p>
            <w:pPr>
              <w:pStyle w:val="Compact"/>
            </w:pPr>
            <w:r>
              <w:t xml:space="preserve">VANTX SRE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Apr 15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AI-05</w:t>
            </w:r>
          </w:p>
        </w:tc>
        <w:tc>
          <w:tcPr/>
          <w:p>
            <w:pPr>
              <w:pStyle w:val="Compact"/>
            </w:pPr>
            <w:r>
              <w:t xml:space="preserve">Write runbook for</w:t>
            </w:r>
            <w:r>
              <w:t xml:space="preserve"> </w:t>
            </w:r>
            <w:r>
              <w:t xml:space="preserve">“settlement degradation”</w:t>
            </w:r>
            <w:r>
              <w:t xml:space="preserve"> </w:t>
            </w: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VANTX SRE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Mar 25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This is a blameless post-mortem.</w:t>
      </w:r>
      <w:r>
        <w:t xml:space="preserve"> </w:t>
      </w:r>
      <w:r>
        <w:t xml:space="preserve">The goal is to understand what happened and prevent recurrence, not to assign blame. Systems fail — we fix the systems.</w:t>
      </w:r>
    </w:p>
    <w:p>
      <w:pPr>
        <w:pStyle w:val="BlockText"/>
      </w:pPr>
      <w:r>
        <w:t xml:space="preserve">hello@vantx.io · vantx.io</w:t>
      </w:r>
    </w:p>
    <w:bookmarkEnd w:id="33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Post-Mortem</dc:title>
  <dc:creator/>
  <cp:keywords/>
  <dcterms:created xsi:type="dcterms:W3CDTF">2026-03-22T22:19:44Z</dcterms:created>
  <dcterms:modified xsi:type="dcterms:W3CDTF">2026-03-22T22:19:44Z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14, 2026</vt:lpwstr>
  </property>
  <property fmtid="{D5CDD505-2E9C-101B-9397-08002B2CF9AE}" pid="3" name="subtitle">
    <vt:lpwstr>NovaPay SpA — INC-2026-0312</vt:lpwstr>
  </property>
  <property fmtid="{D5CDD505-2E9C-101B-9397-08002B2CF9AE}" pid="4" name="version">
    <vt:lpwstr>1.0</vt:lpwstr>
  </property>
</Properties>
</file>