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BEBE" w14:textId="77777777" w:rsidR="00FE115B" w:rsidRDefault="00236E3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B4736D9" w14:textId="77777777" w:rsidR="00FE115B" w:rsidRDefault="00236E3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60FE2AB" w14:textId="77777777" w:rsidR="00FE115B" w:rsidRDefault="00FE115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E115B" w14:paraId="2B36D49A" w14:textId="77777777">
        <w:tc>
          <w:tcPr>
            <w:tcW w:w="4508" w:type="dxa"/>
          </w:tcPr>
          <w:p w14:paraId="0A77B109" w14:textId="77777777" w:rsidR="00FE115B" w:rsidRDefault="00236E3C"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w="4843" w:type="dxa"/>
          </w:tcPr>
          <w:p w14:paraId="2CCF63DD" w14:textId="77777777" w:rsidR="000B2480" w:rsidRDefault="00E07436">
            <w:r>
              <w:rPr>
                <w:rFonts w:ascii="Arial" w:hAnsi="Arial"/>
                <w:sz w:val="18"/>
              </w:rPr>
              <w:t>02 October 2026</w:t>
            </w:r>
          </w:p>
        </w:tc>
      </w:tr>
      <w:tr w:rsidR="00FE115B" w14:paraId="20E9FF86" w14:textId="77777777">
        <w:tc>
          <w:tcPr>
            <w:tcW w:w="4508" w:type="dxa"/>
          </w:tcPr>
          <w:p w14:paraId="7186DE13" w14:textId="77777777" w:rsidR="00FE115B" w:rsidRDefault="00236E3C">
            <w:r>
              <w:rPr>
                <w:rFonts w:ascii="Arial" w:hAnsi="Arial"/>
                <w:sz w:val="18"/>
              </w:rPr>
              <w:t>Team ID</w:t>
            </w:r>
          </w:p>
        </w:tc>
        <w:tc>
          <w:tcPr>
            <w:tcW w:w="4843" w:type="dxa"/>
          </w:tcPr>
          <w:p w14:paraId="5E027FB4" w14:textId="77777777" w:rsidR="000B2480" w:rsidRDefault="00E07436">
            <w:r>
              <w:rPr>
                <w:rFonts w:ascii="Arial" w:hAnsi="Arial"/>
                <w:sz w:val="18"/>
              </w:rPr>
              <w:t>SWTID-2026-7899</w:t>
            </w:r>
          </w:p>
        </w:tc>
      </w:tr>
      <w:tr w:rsidR="00FE115B" w14:paraId="12B4FBE6" w14:textId="77777777">
        <w:tc>
          <w:tcPr>
            <w:tcW w:w="4508" w:type="dxa"/>
          </w:tcPr>
          <w:p w14:paraId="4BFC7712" w14:textId="77777777" w:rsidR="00FE115B" w:rsidRDefault="00236E3C">
            <w:r>
              <w:rPr>
                <w:rFonts w:ascii="Arial" w:hAnsi="Arial"/>
                <w:sz w:val="18"/>
              </w:rPr>
              <w:t>Project Name</w:t>
            </w:r>
          </w:p>
        </w:tc>
        <w:tc>
          <w:tcPr>
            <w:tcW w:w="4843" w:type="dxa"/>
          </w:tcPr>
          <w:p w14:paraId="2F70BAA4" w14:textId="77777777" w:rsidR="000B2480" w:rsidRDefault="00E07436">
            <w:r>
              <w:rPr>
                <w:rFonts w:ascii="Arial" w:hAnsi="Arial"/>
                <w:sz w:val="18"/>
              </w:rPr>
              <w:t>Auto Ticket Classification using Flow Designer in ServiceNow</w:t>
            </w:r>
          </w:p>
        </w:tc>
      </w:tr>
      <w:tr w:rsidR="00FE115B" w14:paraId="0970172A" w14:textId="77777777">
        <w:tc>
          <w:tcPr>
            <w:tcW w:w="4508" w:type="dxa"/>
          </w:tcPr>
          <w:p w14:paraId="4430639F" w14:textId="77777777" w:rsidR="00FE115B" w:rsidRDefault="00236E3C">
            <w:r>
              <w:rPr>
                <w:rFonts w:ascii="Arial" w:hAnsi="Arial"/>
                <w:sz w:val="18"/>
              </w:rPr>
              <w:t>Maximum Marks</w:t>
            </w:r>
          </w:p>
        </w:tc>
        <w:tc>
          <w:tcPr>
            <w:tcW w:w="4843" w:type="dxa"/>
          </w:tcPr>
          <w:p w14:paraId="0F6AA607" w14:textId="77777777" w:rsidR="00FE115B" w:rsidRDefault="00236E3C">
            <w:r>
              <w:rPr>
                <w:rFonts w:ascii="Arial" w:hAnsi="Arial"/>
                <w:sz w:val="18"/>
              </w:rPr>
              <w:t>4 Marks</w:t>
            </w:r>
          </w:p>
        </w:tc>
      </w:tr>
    </w:tbl>
    <w:p w14:paraId="2C3557B6" w14:textId="77777777" w:rsidR="00FE115B" w:rsidRDefault="00FE115B">
      <w:pPr>
        <w:rPr>
          <w:b/>
        </w:rPr>
      </w:pPr>
    </w:p>
    <w:p w14:paraId="1572B677" w14:textId="77777777" w:rsidR="00FE115B" w:rsidRDefault="00236E3C">
      <w:pPr>
        <w:rPr>
          <w:b/>
        </w:rPr>
      </w:pPr>
      <w:r>
        <w:rPr>
          <w:b/>
        </w:rPr>
        <w:t>Functional Requirements:</w:t>
      </w:r>
    </w:p>
    <w:p w14:paraId="6CCEA26F" w14:textId="77777777" w:rsidR="00FE115B" w:rsidRDefault="00236E3C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E115B" w14:paraId="37B3B153" w14:textId="77777777">
        <w:trPr>
          <w:trHeight w:val="333"/>
        </w:trPr>
        <w:tc>
          <w:tcPr>
            <w:tcW w:w="926" w:type="dxa"/>
          </w:tcPr>
          <w:p w14:paraId="4E3A66CC" w14:textId="77777777" w:rsidR="00FE115B" w:rsidRDefault="00236E3C">
            <w:pPr>
              <w:rPr>
                <w:b/>
              </w:rPr>
            </w:pPr>
            <w:r>
              <w:rPr>
                <w:rFonts w:ascii="Arial" w:hAnsi="Arial"/>
                <w:b/>
                <w:sz w:val="18"/>
              </w:rPr>
              <w:t>FR No.</w:t>
            </w:r>
          </w:p>
        </w:tc>
        <w:tc>
          <w:tcPr>
            <w:tcW w:w="3150" w:type="dxa"/>
          </w:tcPr>
          <w:p w14:paraId="31867E4C" w14:textId="77777777" w:rsidR="00FE115B" w:rsidRDefault="00236E3C">
            <w:pPr>
              <w:rPr>
                <w:b/>
              </w:rPr>
            </w:pPr>
            <w:r>
              <w:rPr>
                <w:rFonts w:ascii="Arial" w:hAnsi="Arial"/>
                <w:b/>
                <w:sz w:val="18"/>
              </w:rPr>
              <w:t>Functional Requirement (Epic)</w:t>
            </w:r>
          </w:p>
        </w:tc>
        <w:tc>
          <w:tcPr>
            <w:tcW w:w="5248" w:type="dxa"/>
          </w:tcPr>
          <w:p w14:paraId="0FA7E974" w14:textId="77777777" w:rsidR="00FE115B" w:rsidRDefault="00236E3C">
            <w:pPr>
              <w:rPr>
                <w:b/>
              </w:rPr>
            </w:pPr>
            <w:r>
              <w:rPr>
                <w:rFonts w:ascii="Arial" w:hAnsi="Arial"/>
                <w:b/>
                <w:sz w:val="18"/>
              </w:rPr>
              <w:t>Sub Requirement (Story / Sub-Task)</w:t>
            </w:r>
          </w:p>
        </w:tc>
      </w:tr>
      <w:tr w:rsidR="00FE115B" w14:paraId="26FCE9F0" w14:textId="77777777">
        <w:trPr>
          <w:trHeight w:val="489"/>
        </w:trPr>
        <w:tc>
          <w:tcPr>
            <w:tcW w:w="926" w:type="dxa"/>
          </w:tcPr>
          <w:p w14:paraId="03A6A11C" w14:textId="77777777" w:rsidR="000B2480" w:rsidRDefault="00E07436">
            <w:r>
              <w:rPr>
                <w:rFonts w:ascii="Arial" w:hAnsi="Arial"/>
                <w:sz w:val="18"/>
              </w:rPr>
              <w:t>FR-1</w:t>
            </w:r>
          </w:p>
        </w:tc>
        <w:tc>
          <w:tcPr>
            <w:tcW w:w="3150" w:type="dxa"/>
          </w:tcPr>
          <w:p w14:paraId="2A7F6E7D" w14:textId="77777777" w:rsidR="000B2480" w:rsidRDefault="00E07436">
            <w:r>
              <w:rPr>
                <w:rFonts w:ascii="Arial" w:hAnsi="Arial"/>
                <w:sz w:val="18"/>
              </w:rPr>
              <w:t>Incident Submission</w:t>
            </w:r>
          </w:p>
        </w:tc>
        <w:tc>
          <w:tcPr>
            <w:tcW w:w="5248" w:type="dxa"/>
          </w:tcPr>
          <w:p w14:paraId="75BE778A" w14:textId="77777777" w:rsidR="000B2480" w:rsidRDefault="00E07436">
            <w:r>
              <w:rPr>
                <w:rFonts w:ascii="Arial" w:hAnsi="Arial"/>
                <w:sz w:val="18"/>
              </w:rPr>
              <w:t>Employee submits an IT incident with a short description and required details through the incident form.</w:t>
            </w:r>
          </w:p>
        </w:tc>
      </w:tr>
      <w:tr w:rsidR="00FE115B" w14:paraId="54C37310" w14:textId="77777777">
        <w:trPr>
          <w:trHeight w:val="489"/>
        </w:trPr>
        <w:tc>
          <w:tcPr>
            <w:tcW w:w="926" w:type="dxa"/>
          </w:tcPr>
          <w:p w14:paraId="4FA758F4" w14:textId="77777777" w:rsidR="000B2480" w:rsidRDefault="00E07436">
            <w:r>
              <w:rPr>
                <w:rFonts w:ascii="Arial" w:hAnsi="Arial"/>
                <w:sz w:val="18"/>
              </w:rPr>
              <w:t>FR-2</w:t>
            </w:r>
          </w:p>
        </w:tc>
        <w:tc>
          <w:tcPr>
            <w:tcW w:w="3150" w:type="dxa"/>
          </w:tcPr>
          <w:p w14:paraId="620C6E64" w14:textId="77777777" w:rsidR="000B2480" w:rsidRDefault="00E07436">
            <w:r>
              <w:rPr>
                <w:rFonts w:ascii="Arial" w:hAnsi="Arial"/>
                <w:sz w:val="18"/>
              </w:rPr>
              <w:t>Automatic Ticket Classification</w:t>
            </w:r>
          </w:p>
        </w:tc>
        <w:tc>
          <w:tcPr>
            <w:tcW w:w="5248" w:type="dxa"/>
          </w:tcPr>
          <w:p w14:paraId="11F3E5CC" w14:textId="77777777" w:rsidR="000B2480" w:rsidRDefault="00E07436">
            <w:r>
              <w:rPr>
                <w:rFonts w:ascii="Arial" w:hAnsi="Arial"/>
                <w:sz w:val="18"/>
              </w:rPr>
              <w:t>Flow Designer evaluates the submitted incident's short description using configured keyword conditions and assigns a matching category.</w:t>
            </w:r>
          </w:p>
        </w:tc>
      </w:tr>
      <w:tr w:rsidR="00FE115B" w14:paraId="6ED6EED0" w14:textId="77777777">
        <w:trPr>
          <w:trHeight w:val="470"/>
        </w:trPr>
        <w:tc>
          <w:tcPr>
            <w:tcW w:w="926" w:type="dxa"/>
          </w:tcPr>
          <w:p w14:paraId="6922103D" w14:textId="77777777" w:rsidR="000B2480" w:rsidRDefault="00E07436">
            <w:r>
              <w:rPr>
                <w:rFonts w:ascii="Arial" w:hAnsi="Arial"/>
                <w:sz w:val="18"/>
              </w:rPr>
              <w:t>FR-3</w:t>
            </w:r>
          </w:p>
        </w:tc>
        <w:tc>
          <w:tcPr>
            <w:tcW w:w="3150" w:type="dxa"/>
          </w:tcPr>
          <w:p w14:paraId="5AD5F5C9" w14:textId="77777777" w:rsidR="000B2480" w:rsidRDefault="00E07436">
            <w:r>
              <w:rPr>
                <w:rFonts w:ascii="Arial" w:hAnsi="Arial"/>
                <w:sz w:val="18"/>
              </w:rPr>
              <w:t>Category and Subcategory Selection</w:t>
            </w:r>
          </w:p>
        </w:tc>
        <w:tc>
          <w:tcPr>
            <w:tcW w:w="5248" w:type="dxa"/>
          </w:tcPr>
          <w:p w14:paraId="5D430300" w14:textId="77777777" w:rsidR="000B2480" w:rsidRDefault="00E07436">
            <w:r>
              <w:rPr>
                <w:rFonts w:ascii="Arial" w:hAnsi="Arial"/>
                <w:sz w:val="18"/>
              </w:rPr>
              <w:t>The incident form supports category and dependent subcategory selection; the selected or automatically assigned values are saved to the incident record.</w:t>
            </w:r>
          </w:p>
        </w:tc>
      </w:tr>
      <w:tr w:rsidR="00FE115B" w14:paraId="02652228" w14:textId="77777777">
        <w:trPr>
          <w:trHeight w:val="489"/>
        </w:trPr>
        <w:tc>
          <w:tcPr>
            <w:tcW w:w="926" w:type="dxa"/>
          </w:tcPr>
          <w:p w14:paraId="46949D45" w14:textId="77777777" w:rsidR="000B2480" w:rsidRDefault="00E07436">
            <w:r>
              <w:rPr>
                <w:rFonts w:ascii="Arial" w:hAnsi="Arial"/>
                <w:sz w:val="18"/>
              </w:rPr>
              <w:t>FR-4</w:t>
            </w:r>
          </w:p>
        </w:tc>
        <w:tc>
          <w:tcPr>
            <w:tcW w:w="3150" w:type="dxa"/>
          </w:tcPr>
          <w:p w14:paraId="4E6235B5" w14:textId="77777777" w:rsidR="000B2480" w:rsidRDefault="00E07436">
            <w:r>
              <w:rPr>
                <w:rFonts w:ascii="Arial" w:hAnsi="Arial"/>
                <w:sz w:val="18"/>
              </w:rPr>
              <w:t>Email Notification</w:t>
            </w:r>
          </w:p>
        </w:tc>
        <w:tc>
          <w:tcPr>
            <w:tcW w:w="5248" w:type="dxa"/>
          </w:tcPr>
          <w:p w14:paraId="28B35232" w14:textId="77777777" w:rsidR="000B2480" w:rsidRDefault="00E07436">
            <w:r>
              <w:rPr>
                <w:rFonts w:ascii="Arial" w:hAnsi="Arial"/>
                <w:sz w:val="18"/>
              </w:rPr>
              <w:t>A notification email is sent after incident submission, using the configured notification trigger and recipient.</w:t>
            </w:r>
          </w:p>
        </w:tc>
      </w:tr>
      <w:tr w:rsidR="00FE115B" w14:paraId="2EE79F8D" w14:textId="77777777">
        <w:trPr>
          <w:trHeight w:val="489"/>
        </w:trPr>
        <w:tc>
          <w:tcPr>
            <w:tcW w:w="926" w:type="dxa"/>
          </w:tcPr>
          <w:p w14:paraId="7CDC11C6" w14:textId="77777777" w:rsidR="000B2480" w:rsidRDefault="00E07436">
            <w:r>
              <w:rPr>
                <w:rFonts w:ascii="Arial" w:hAnsi="Arial"/>
                <w:sz w:val="18"/>
              </w:rPr>
              <w:t>FR-5</w:t>
            </w:r>
          </w:p>
        </w:tc>
        <w:tc>
          <w:tcPr>
            <w:tcW w:w="3150" w:type="dxa"/>
          </w:tcPr>
          <w:p w14:paraId="21A2D072" w14:textId="77777777" w:rsidR="000B2480" w:rsidRDefault="00E07436">
            <w:r>
              <w:rPr>
                <w:rFonts w:ascii="Arial" w:hAnsi="Arial"/>
                <w:sz w:val="18"/>
              </w:rPr>
              <w:t>Incident Review and Correction</w:t>
            </w:r>
          </w:p>
        </w:tc>
        <w:tc>
          <w:tcPr>
            <w:tcW w:w="5248" w:type="dxa"/>
          </w:tcPr>
          <w:p w14:paraId="7E236506" w14:textId="77777777" w:rsidR="000B2480" w:rsidRDefault="00E07436">
            <w:r>
              <w:rPr>
                <w:rFonts w:ascii="Arial" w:hAnsi="Arial"/>
                <w:sz w:val="18"/>
              </w:rPr>
              <w:t>IT support staff can view the incident and its classification, and update category or subcategory when correction is needed.</w:t>
            </w:r>
          </w:p>
        </w:tc>
      </w:tr>
      <w:tr w:rsidR="00FE115B" w14:paraId="390B0700" w14:textId="77777777">
        <w:trPr>
          <w:trHeight w:val="489"/>
        </w:trPr>
        <w:tc>
          <w:tcPr>
            <w:tcW w:w="926" w:type="dxa"/>
          </w:tcPr>
          <w:p w14:paraId="06E0AE2E" w14:textId="77777777" w:rsidR="000B2480" w:rsidRDefault="00E07436">
            <w:r>
              <w:rPr>
                <w:rFonts w:ascii="Arial" w:hAnsi="Arial"/>
                <w:sz w:val="18"/>
              </w:rPr>
              <w:t>FR-6</w:t>
            </w:r>
          </w:p>
        </w:tc>
        <w:tc>
          <w:tcPr>
            <w:tcW w:w="3150" w:type="dxa"/>
          </w:tcPr>
          <w:p w14:paraId="7486D8E6" w14:textId="77777777" w:rsidR="000B2480" w:rsidRDefault="00E07436">
            <w:r>
              <w:rPr>
                <w:rFonts w:ascii="Arial" w:hAnsi="Arial"/>
                <w:sz w:val="18"/>
              </w:rPr>
              <w:t>Flow Configuration and Validation</w:t>
            </w:r>
          </w:p>
        </w:tc>
        <w:tc>
          <w:tcPr>
            <w:tcW w:w="5248" w:type="dxa"/>
          </w:tcPr>
          <w:p w14:paraId="743BE69D" w14:textId="77777777" w:rsidR="000B2480" w:rsidRDefault="00E07436">
            <w:r>
              <w:rPr>
                <w:rFonts w:ascii="Arial" w:hAnsi="Arial"/>
                <w:sz w:val="18"/>
              </w:rPr>
              <w:t>An administrator can maintain classification conditions and test sample incidents to verify expected category assignments and notification behavior.</w:t>
            </w:r>
          </w:p>
        </w:tc>
      </w:tr>
    </w:tbl>
    <w:p w14:paraId="77186F7A" w14:textId="77777777" w:rsidR="00FE115B" w:rsidRDefault="00FE115B"/>
    <w:p w14:paraId="7F798B69" w14:textId="77777777" w:rsidR="00FE115B" w:rsidRDefault="00FE115B">
      <w:pPr>
        <w:rPr>
          <w:b/>
        </w:rPr>
      </w:pPr>
    </w:p>
    <w:p w14:paraId="74E63127" w14:textId="77777777" w:rsidR="00FE115B" w:rsidRDefault="00FE115B">
      <w:pPr>
        <w:rPr>
          <w:b/>
        </w:rPr>
      </w:pPr>
    </w:p>
    <w:p w14:paraId="3DF8A8AB" w14:textId="77777777" w:rsidR="00FE115B" w:rsidRDefault="00236E3C">
      <w:pPr>
        <w:rPr>
          <w:b/>
        </w:rPr>
      </w:pPr>
      <w:r>
        <w:rPr>
          <w:b/>
        </w:rPr>
        <w:t>Non-functional Requirements:</w:t>
      </w:r>
    </w:p>
    <w:p w14:paraId="076B7992" w14:textId="77777777" w:rsidR="00FE115B" w:rsidRDefault="00236E3C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E115B" w14:paraId="53C52935" w14:textId="77777777">
        <w:trPr>
          <w:trHeight w:val="333"/>
        </w:trPr>
        <w:tc>
          <w:tcPr>
            <w:tcW w:w="926" w:type="dxa"/>
          </w:tcPr>
          <w:p w14:paraId="41239A86" w14:textId="77777777" w:rsidR="00FE115B" w:rsidRDefault="00236E3C">
            <w:pPr>
              <w:rPr>
                <w:b/>
              </w:rPr>
            </w:pPr>
            <w:r>
              <w:rPr>
                <w:rFonts w:ascii="Arial" w:hAnsi="Arial"/>
                <w:b/>
                <w:sz w:val="18"/>
              </w:rPr>
              <w:t>FR No.</w:t>
            </w:r>
          </w:p>
        </w:tc>
        <w:tc>
          <w:tcPr>
            <w:tcW w:w="3464" w:type="dxa"/>
          </w:tcPr>
          <w:p w14:paraId="0DEBE145" w14:textId="77777777" w:rsidR="00FE115B" w:rsidRDefault="00236E3C">
            <w:pPr>
              <w:rPr>
                <w:b/>
              </w:rPr>
            </w:pPr>
            <w:r>
              <w:rPr>
                <w:rFonts w:ascii="Arial" w:hAnsi="Arial"/>
                <w:b/>
                <w:sz w:val="18"/>
              </w:rPr>
              <w:t>Non-Functional Requirement</w:t>
            </w:r>
          </w:p>
        </w:tc>
        <w:tc>
          <w:tcPr>
            <w:tcW w:w="4934" w:type="dxa"/>
          </w:tcPr>
          <w:p w14:paraId="2D2DDEB2" w14:textId="77777777" w:rsidR="00FE115B" w:rsidRDefault="00236E3C">
            <w:pPr>
              <w:rPr>
                <w:b/>
              </w:rPr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 w:rsidR="00FE115B" w14:paraId="1E3086C8" w14:textId="77777777">
        <w:trPr>
          <w:trHeight w:val="489"/>
        </w:trPr>
        <w:tc>
          <w:tcPr>
            <w:tcW w:w="926" w:type="dxa"/>
          </w:tcPr>
          <w:p w14:paraId="4DCAA83A" w14:textId="77777777" w:rsidR="000B2480" w:rsidRDefault="00E07436">
            <w:r>
              <w:rPr>
                <w:rFonts w:ascii="Arial" w:hAnsi="Arial"/>
                <w:sz w:val="18"/>
              </w:rPr>
              <w:t>NFR-1</w:t>
            </w:r>
          </w:p>
        </w:tc>
        <w:tc>
          <w:tcPr>
            <w:tcW w:w="3464" w:type="dxa"/>
          </w:tcPr>
          <w:p w14:paraId="72A487F8" w14:textId="77777777" w:rsidR="000B2480" w:rsidRDefault="00E07436">
            <w:r>
              <w:rPr>
                <w:rFonts w:ascii="Arial" w:hAnsi="Arial"/>
                <w:sz w:val="18"/>
              </w:rPr>
              <w:t>Usability</w:t>
            </w:r>
          </w:p>
        </w:tc>
        <w:tc>
          <w:tcPr>
            <w:tcW w:w="4934" w:type="dxa"/>
          </w:tcPr>
          <w:p w14:paraId="2D011933" w14:textId="77777777" w:rsidR="000B2480" w:rsidRDefault="00E07436">
            <w:r>
              <w:rPr>
                <w:rFonts w:ascii="Arial" w:hAnsi="Arial"/>
                <w:sz w:val="18"/>
              </w:rPr>
              <w:t>The incident form should use clear field labels and a straightforward submission flow so employees can report issues with minimal effort.</w:t>
            </w:r>
          </w:p>
        </w:tc>
      </w:tr>
      <w:tr w:rsidR="00FE115B" w14:paraId="627A1A72" w14:textId="77777777">
        <w:trPr>
          <w:trHeight w:val="489"/>
        </w:trPr>
        <w:tc>
          <w:tcPr>
            <w:tcW w:w="926" w:type="dxa"/>
          </w:tcPr>
          <w:p w14:paraId="46AF648C" w14:textId="77777777" w:rsidR="000B2480" w:rsidRDefault="00E07436">
            <w:r>
              <w:rPr>
                <w:rFonts w:ascii="Arial" w:hAnsi="Arial"/>
                <w:sz w:val="18"/>
              </w:rPr>
              <w:t>NFR-2</w:t>
            </w:r>
          </w:p>
        </w:tc>
        <w:tc>
          <w:tcPr>
            <w:tcW w:w="3464" w:type="dxa"/>
          </w:tcPr>
          <w:p w14:paraId="51B12A0C" w14:textId="77777777" w:rsidR="000B2480" w:rsidRDefault="00E07436">
            <w:r>
              <w:rPr>
                <w:rFonts w:ascii="Arial" w:hAnsi="Arial"/>
                <w:sz w:val="18"/>
              </w:rPr>
              <w:t>Security</w:t>
            </w:r>
          </w:p>
        </w:tc>
        <w:tc>
          <w:tcPr>
            <w:tcW w:w="4934" w:type="dxa"/>
          </w:tcPr>
          <w:p w14:paraId="14A6EA60" w14:textId="77777777" w:rsidR="000B2480" w:rsidRDefault="00E07436">
            <w:r>
              <w:rPr>
                <w:rFonts w:ascii="Arial" w:hAnsi="Arial"/>
                <w:sz w:val="18"/>
              </w:rPr>
              <w:t>Access to incident records and configuration should follow ServiceNow roles and permissions; users should only access actions allowed for their role.</w:t>
            </w:r>
          </w:p>
        </w:tc>
      </w:tr>
      <w:tr w:rsidR="00FE115B" w14:paraId="07A5FFF9" w14:textId="77777777">
        <w:trPr>
          <w:trHeight w:val="470"/>
        </w:trPr>
        <w:tc>
          <w:tcPr>
            <w:tcW w:w="926" w:type="dxa"/>
          </w:tcPr>
          <w:p w14:paraId="015582C0" w14:textId="77777777" w:rsidR="000B2480" w:rsidRDefault="00E07436">
            <w:r>
              <w:rPr>
                <w:rFonts w:ascii="Arial" w:hAnsi="Arial"/>
                <w:sz w:val="18"/>
              </w:rPr>
              <w:t>NFR-3</w:t>
            </w:r>
          </w:p>
        </w:tc>
        <w:tc>
          <w:tcPr>
            <w:tcW w:w="3464" w:type="dxa"/>
          </w:tcPr>
          <w:p w14:paraId="4885B27A" w14:textId="77777777" w:rsidR="000B2480" w:rsidRDefault="00E07436">
            <w:r>
              <w:rPr>
                <w:rFonts w:ascii="Arial" w:hAnsi="Arial"/>
                <w:sz w:val="18"/>
              </w:rPr>
              <w:t>Reliability</w:t>
            </w:r>
          </w:p>
        </w:tc>
        <w:tc>
          <w:tcPr>
            <w:tcW w:w="4934" w:type="dxa"/>
          </w:tcPr>
          <w:p w14:paraId="4C1CCB09" w14:textId="77777777" w:rsidR="000B2480" w:rsidRDefault="00E07436">
            <w:r>
              <w:rPr>
                <w:rFonts w:ascii="Arial" w:hAnsi="Arial"/>
                <w:sz w:val="18"/>
              </w:rPr>
              <w:t>Classification and notification flows should handle configured conditions consistently, and failed or unmatched cases should remain available for support review.</w:t>
            </w:r>
          </w:p>
        </w:tc>
      </w:tr>
      <w:tr w:rsidR="00FE115B" w14:paraId="5EF3DED2" w14:textId="77777777">
        <w:trPr>
          <w:trHeight w:val="489"/>
        </w:trPr>
        <w:tc>
          <w:tcPr>
            <w:tcW w:w="926" w:type="dxa"/>
          </w:tcPr>
          <w:p w14:paraId="0659B5EC" w14:textId="77777777" w:rsidR="000B2480" w:rsidRDefault="00E07436">
            <w:r>
              <w:rPr>
                <w:rFonts w:ascii="Arial" w:hAnsi="Arial"/>
                <w:sz w:val="18"/>
              </w:rPr>
              <w:t>NFR-4</w:t>
            </w:r>
          </w:p>
        </w:tc>
        <w:tc>
          <w:tcPr>
            <w:tcW w:w="3464" w:type="dxa"/>
          </w:tcPr>
          <w:p w14:paraId="3AA4D6A2" w14:textId="77777777" w:rsidR="000B2480" w:rsidRDefault="00E07436">
            <w:r>
              <w:rPr>
                <w:rFonts w:ascii="Arial" w:hAnsi="Arial"/>
                <w:sz w:val="18"/>
              </w:rPr>
              <w:t>Performance</w:t>
            </w:r>
          </w:p>
        </w:tc>
        <w:tc>
          <w:tcPr>
            <w:tcW w:w="4934" w:type="dxa"/>
          </w:tcPr>
          <w:p w14:paraId="60CACBA8" w14:textId="77777777" w:rsidR="000B2480" w:rsidRDefault="00E07436">
            <w:r>
              <w:rPr>
                <w:rFonts w:ascii="Arial" w:hAnsi="Arial"/>
                <w:sz w:val="18"/>
              </w:rPr>
              <w:t>The classification flow should process a submitted incident promptly without unnecessary delay to the submission experience.</w:t>
            </w:r>
          </w:p>
        </w:tc>
      </w:tr>
      <w:tr w:rsidR="00FE115B" w14:paraId="6C8DB8A1" w14:textId="77777777">
        <w:trPr>
          <w:trHeight w:val="489"/>
        </w:trPr>
        <w:tc>
          <w:tcPr>
            <w:tcW w:w="926" w:type="dxa"/>
          </w:tcPr>
          <w:p w14:paraId="4CB8029E" w14:textId="77777777" w:rsidR="000B2480" w:rsidRDefault="00E07436">
            <w:r>
              <w:rPr>
                <w:rFonts w:ascii="Arial" w:hAnsi="Arial"/>
                <w:sz w:val="18"/>
              </w:rPr>
              <w:t>NFR-5</w:t>
            </w:r>
          </w:p>
        </w:tc>
        <w:tc>
          <w:tcPr>
            <w:tcW w:w="3464" w:type="dxa"/>
          </w:tcPr>
          <w:p w14:paraId="4A49498E" w14:textId="77777777" w:rsidR="000B2480" w:rsidRDefault="00E07436">
            <w:r>
              <w:rPr>
                <w:rFonts w:ascii="Arial" w:hAnsi="Arial"/>
                <w:sz w:val="18"/>
              </w:rPr>
              <w:t>Availability</w:t>
            </w:r>
          </w:p>
        </w:tc>
        <w:tc>
          <w:tcPr>
            <w:tcW w:w="4934" w:type="dxa"/>
          </w:tcPr>
          <w:p w14:paraId="7897A479" w14:textId="77777777" w:rsidR="000B2480" w:rsidRDefault="00E07436">
            <w:r>
              <w:rPr>
                <w:rFonts w:ascii="Arial" w:hAnsi="Arial"/>
                <w:sz w:val="18"/>
              </w:rPr>
              <w:t>The solution should be usable whenever the ServiceNow instance and its required platform services are available.</w:t>
            </w:r>
          </w:p>
        </w:tc>
      </w:tr>
      <w:tr w:rsidR="00FE115B" w14:paraId="3EF2B23D" w14:textId="77777777">
        <w:trPr>
          <w:trHeight w:val="489"/>
        </w:trPr>
        <w:tc>
          <w:tcPr>
            <w:tcW w:w="926" w:type="dxa"/>
          </w:tcPr>
          <w:p w14:paraId="13F0F04D" w14:textId="77777777" w:rsidR="000B2480" w:rsidRDefault="00E07436">
            <w:r>
              <w:rPr>
                <w:rFonts w:ascii="Arial" w:hAnsi="Arial"/>
                <w:sz w:val="18"/>
              </w:rPr>
              <w:t>NFR-6</w:t>
            </w:r>
          </w:p>
        </w:tc>
        <w:tc>
          <w:tcPr>
            <w:tcW w:w="3464" w:type="dxa"/>
          </w:tcPr>
          <w:p w14:paraId="1D3F7E89" w14:textId="77777777" w:rsidR="000B2480" w:rsidRDefault="00E07436">
            <w:r>
              <w:rPr>
                <w:rFonts w:ascii="Arial" w:hAnsi="Arial"/>
                <w:sz w:val="18"/>
              </w:rPr>
              <w:t>Scalability</w:t>
            </w:r>
          </w:p>
        </w:tc>
        <w:tc>
          <w:tcPr>
            <w:tcW w:w="4934" w:type="dxa"/>
          </w:tcPr>
          <w:p w14:paraId="27E608F7" w14:textId="77777777" w:rsidR="000B2480" w:rsidRDefault="00E07436">
            <w:r>
              <w:rPr>
                <w:rFonts w:ascii="Arial" w:hAnsi="Arial"/>
                <w:sz w:val="18"/>
              </w:rPr>
              <w:t>The flow and classification rules should support additional incident records and new keyword/category mappings with manageable configuration changes.</w:t>
            </w:r>
          </w:p>
        </w:tc>
      </w:tr>
    </w:tbl>
    <w:p w14:paraId="7FACA513" w14:textId="77777777" w:rsidR="00FE115B" w:rsidRDefault="00FE115B"/>
    <w:sectPr w:rsidR="00FE115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15B"/>
    <w:rsid w:val="0000194F"/>
    <w:rsid w:val="000B2480"/>
    <w:rsid w:val="00236E3C"/>
    <w:rsid w:val="00E07436"/>
    <w:rsid w:val="00FE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70196"/>
  <w15:docId w15:val="{B41FA2AD-402E-4842-8887-2A7BFB397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pavipandi696@gmail.com</cp:lastModifiedBy>
  <cp:revision>2</cp:revision>
  <dcterms:created xsi:type="dcterms:W3CDTF">2026-10-02T07:10:00Z</dcterms:created>
  <dcterms:modified xsi:type="dcterms:W3CDTF">2026-10-02T07:10:00Z</dcterms:modified>
</cp:coreProperties>
</file>