
<file path=[Content_Types].xml><?xml version="1.0" encoding="utf-8"?>
<Types xmlns="http://schemas.openxmlformats.org/package/2006/content-types">
  <Default Extension="png" ContentType="image/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SWTID-2026-7899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0"/>
        <w:gridCol w:w="1200"/>
        <w:gridCol w:w="2770"/>
        <w:gridCol w:w="4495"/>
      </w:tblGrid>
      <w:tr>
        <w:trPr>
          <w:cantSplit w:val="1"/>
          <w:trHeight w:val="557" w:hRule="atLeast"/>
          <w:tblHeader w:val="0"/>
        </w:trPr>
        <w:tc>
          <w:tcPr>
            <w:tcW w:w="880" w:type="dxa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w="1200" w:type="dxa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w="2770" w:type="dxa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tcW w:w="4495" w:type="dxa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1"/>
          <w:trHeight w:val="817" w:hRule="atLeast"/>
          <w:tblHeader w:val="0"/>
        </w:trPr>
        <w:tc>
          <w:tcPr>
            <w:tcW w:w="880" w:type="dxa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200" w:type="dxa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0" w:type="dxa"/>
          </w:tcPr>
          <w:p>
            <w:pPr>
              <w:spacing w:after="80" w:line="252" w:lineRule="auto"/>
            </w:pPr>
            <w:r>
              <w:rPr>
                <w:sz w:val="20"/>
                <w:szCs w:val="20"/>
              </w:rPr>
              <w:t xml:space="preserve">Rule-based keyword classification built with ServiceNow Flow Designer (no ML model is trained).</w:t>
            </w:r>
          </w:p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Table: </w:t>
            </w:r>
            <w:r>
              <w:rPr>
                <w:sz w:val="20"/>
                <w:szCs w:val="20"/>
              </w:rPr>
              <w:t xml:space="preserve">School IT ticket (u_school_it_ticket) – Number, Caller, Category, Subcategory, Short Description, Description, State, Assigned Group, Assigned to.</w:t>
            </w:r>
          </w:p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Flow: </w:t>
            </w:r>
            <w:r>
              <w:rPr>
                <w:sz w:val="20"/>
                <w:szCs w:val="20"/>
              </w:rPr>
              <w:t xml:space="preserve">Auto Classify School IT Tickets – triggers on Record Created when Category is empty.</w:t>
            </w:r>
          </w:p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Rules (Short Description contains): </w:t>
            </w:r>
            <w:r>
              <w:rPr>
                <w:sz w:val="20"/>
                <w:szCs w:val="20"/>
              </w:rPr>
              <w:t xml:space="preserve">Wi-Fi / Network → Network, Wi-Fi;  Projector → Hardware, Projector;  Forgot password → Access, Forgot Password;  Slow computer → Performance, Slow Computer.</w:t>
            </w:r>
          </w:p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Action: </w:t>
            </w:r>
            <w:r>
              <w:rPr>
                <w:sz w:val="20"/>
                <w:szCs w:val="20"/>
              </w:rPr>
              <w:t xml:space="preserve">Update Record, then Send Email to the caller.</w:t>
            </w:r>
          </w:p>
        </w:tc>
        <w:tc>
          <w:tcPr>
            <w:tcW w:w="4495" w:type="dxa"/>
          </w:tcPr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2337162"/>
                  <wp:docPr id="101" name="Screenshot 1" descr="Screenshot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33716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1 – Form Design – Category choices on School IT ticket [u_school_it_ticket]</w:t>
            </w:r>
          </w:p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818175"/>
                  <wp:docPr id="102" name="Screenshot 2" descr="Screenshot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81817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2 – Subcategory dependent on Category (dependent values)</w:t>
            </w:r>
          </w:p>
        </w:tc>
      </w:tr>
      <w:tr>
        <w:trPr>
          <w:cantSplit w:val="1"/>
          <w:trHeight w:val="817" w:hRule="atLeast"/>
          <w:tblHeader w:val="0"/>
        </w:trPr>
        <w:tc>
          <w:tcPr>
            <w:tcW w:w="880" w:type="dxa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200" w:type="dxa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0" w:type="dxa"/>
          </w:tcPr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Training Accuracy – </w:t>
            </w:r>
            <w:r>
              <w:rPr>
                <w:sz w:val="20"/>
                <w:szCs w:val="20"/>
              </w:rPr>
              <w:t xml:space="preserve">Not applicable (rule-based logic, no model training).</w:t>
            </w:r>
          </w:p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Validation Accuracy – </w:t>
            </w:r>
            <w:r>
              <w:rPr>
                <w:sz w:val="20"/>
                <w:szCs w:val="20"/>
              </w:rPr>
              <w:t xml:space="preserve">Test ticket SCH0001006 (Short Description: “Network issue”) was classified as Category = Network, Subcategory = Wi-Fi, as expected (1 of 1 tested). The flow also sent the confirmation email “Your Request for the issue has been submitted” to the caller.</w:t>
            </w:r>
          </w:p>
        </w:tc>
        <w:tc>
          <w:tcPr>
            <w:tcW w:w="4495" w:type="dxa"/>
          </w:tcPr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1160647"/>
                  <wp:docPr id="103" name="Screenshot 3" descr="Screenshot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6064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3 – Test ticket SCH0001006: “Network issue” → Network / Wi-Fi</w:t>
            </w:r>
          </w:p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667146"/>
                  <wp:docPr id="104" name="Screenshot 4" descr="Screenshot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6714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4 – Emails log – confirmation email sent to caller</w:t>
            </w:r>
          </w:p>
        </w:tc>
      </w:tr>
      <w:tr>
        <w:trPr>
          <w:cantSplit w:val="1"/>
          <w:trHeight w:val="817" w:hRule="atLeast"/>
          <w:tblHeader w:val="0"/>
        </w:trPr>
        <w:tc>
          <w:tcPr>
            <w:tcW w:w="880" w:type="dxa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200" w:type="dxa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>
            <w:tcW w:w="2770" w:type="dxa"/>
          </w:tcPr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Validation Accuracy – </w:t>
            </w:r>
            <w:r>
              <w:rPr>
                <w:sz w:val="20"/>
                <w:szCs w:val="20"/>
              </w:rPr>
              <w:t xml:space="preserve">Not applicable (no ML model to fine-tune).</w:t>
            </w:r>
          </w:p>
          <w:p>
            <w:pPr>
              <w:spacing w:after="80" w:line="252" w:lineRule="auto"/>
            </w:pPr>
            <w:r>
              <w:rPr>
                <w:b/>
                <w:sz w:val="20"/>
                <w:szCs w:val="20"/>
              </w:rPr>
              <w:t xml:space="preserve">Refinement done: </w:t>
            </w:r>
            <w:r>
              <w:rPr>
                <w:sz w:val="20"/>
                <w:szCs w:val="20"/>
              </w:rPr>
              <w:t xml:space="preserve">Subcategory is dependent on Category, so only valid options are shown (Network → Wi-Fi, Hardware → Projector, Access → Forgot Password, Performance → Slow Computer). Filtering verified for Network, Hardware and Performance; all 4 mappings are listed in Fig 2.</w:t>
            </w:r>
          </w:p>
        </w:tc>
        <w:tc>
          <w:tcPr>
            <w:tcW w:w="4495" w:type="dxa"/>
          </w:tcPr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638735"/>
                  <wp:docPr id="105" name="Screenshot 5" descr="Screenshot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387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5 – Category = Network → only Wi-Fi offered</w:t>
            </w:r>
          </w:p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625960"/>
                  <wp:docPr id="106" name="Screenshot 6" descr="Screenshot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6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259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6 – Category = Hardware → only Projector offered</w:t>
            </w:r>
          </w:p>
          <w:p>
            <w:pPr>
              <w:keepNext/>
              <w:spacing w:after="40" w:line="240" w:lineRule="auto"/>
            </w:pPr>
            <w:r>
              <w:drawing>
                <wp:inline distT="0" distB="0" distL="0" distR="0">
                  <wp:extent cx="2606040" cy="638735"/>
                  <wp:docPr id="107" name="Screenshot 7" descr="Screenshot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7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387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52" w:lineRule="auto"/>
            </w:pPr>
            <w:r>
              <w:rPr>
                <w:i/>
                <w:color w:val="444444"/>
                <w:sz w:val="16"/>
                <w:szCs w:val="16"/>
              </w:rPr>
              <w:t xml:space="preserve">Fig 7 – Category = Performance → only Slow Computer offered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