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240"/>
        <w:jc w:val="center"/>
      </w:pPr>
      <w:r>
        <w:rPr>
          <w:rFonts w:ascii="Calibri" w:hAnsi="Calibri"/>
          <w:b/>
          <w:color w:val="2E74B5"/>
          <w:sz w:val="21"/>
        </w:rPr>
        <w:t>EE6008 COLLABORATIVE RESEARCH AND DEVELOPMENT PROJECT</w:t>
      </w:r>
    </w:p>
    <w:p>
      <w:pPr>
        <w:spacing w:after="160"/>
        <w:jc w:val="center"/>
      </w:pPr>
      <w:r>
        <w:rPr>
          <w:rFonts w:ascii="Calibri" w:hAnsi="Calibri"/>
          <w:b/>
          <w:color w:val="0B2545"/>
          <w:sz w:val="54"/>
        </w:rPr>
        <w:t>Design and Implementation of UAV Motion State Based Covert Communications</w:t>
      </w:r>
    </w:p>
    <w:p>
      <w:pPr>
        <w:spacing w:after="520"/>
        <w:jc w:val="center"/>
      </w:pPr>
      <w:r>
        <w:rPr>
          <w:rFonts w:ascii="Calibri" w:hAnsi="Calibri"/>
          <w:i/>
          <w:color w:val="59636E"/>
          <w:sz w:val="30"/>
        </w:rPr>
        <w:t>Literature Guide and Project Charter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D9E2F0"/>
          <w:left w:val="single" w:sz="5" w:space="0" w:color="D9E2F0"/>
          <w:bottom w:val="single" w:sz="5" w:space="0" w:color="D9E2F0"/>
          <w:right w:val="single" w:sz="5" w:space="0" w:color="D9E2F0"/>
          <w:insideH w:val="single" w:sz="5" w:space="0" w:color="D9E2F0"/>
          <w:insideV w:val="single" w:sz="5" w:space="0" w:color="D9E2F0"/>
        </w:tblBorders>
      </w:tblPr>
      <w:tblGrid>
        <w:gridCol w:w="2808"/>
        <w:gridCol w:w="6552"/>
      </w:tblGrid>
      <w:tr>
        <w:trPr>
          <w:cantSplit/>
        </w:trP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Supervisor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Dr Shuping Dang</w:t>
            </w:r>
          </w:p>
        </w:tc>
      </w:tr>
      <w:tr>
        <w:trPr>
          <w:cantSplit/>
        </w:trP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Team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[TO COMPLETE: names and matriculation numbers]</w:t>
            </w:r>
          </w:p>
        </w:tc>
      </w:tr>
      <w:tr>
        <w:trPr>
          <w:cantSplit/>
        </w:trP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Team leader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[TO COMPLETE]</w:t>
            </w:r>
          </w:p>
        </w:tc>
      </w:tr>
      <w:tr>
        <w:trPr>
          <w:cantSplit/>
        </w:trP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Project period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13-week teaching term [dates to be confirmed]</w:t>
            </w:r>
          </w:p>
        </w:tc>
      </w:tr>
      <w:tr>
        <w:trPr>
          <w:cantSplit/>
        </w:trP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Version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Draft v0.1 | 17 August 2026 | Supervisor review</w:t>
            </w:r>
          </w:p>
        </w:tc>
      </w:tr>
    </w:tbl>
    <w:p>
      <w:pPr>
        <w:spacing w:after="280"/>
      </w:pPr>
    </w:p>
    <w:p>
      <w:pPr>
        <w:spacing w:before="0"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D9E2F0"/>
          <w:left w:val="single" w:sz="5" w:space="0" w:color="D9E2F0"/>
          <w:bottom w:val="single" w:sz="5" w:space="0" w:color="D9E2F0"/>
          <w:right w:val="single" w:sz="5" w:space="0" w:color="D9E2F0"/>
          <w:insideH w:val="single" w:sz="5" w:space="0" w:color="D9E2F0"/>
          <w:insideV w:val="single" w:sz="5" w:space="0" w:color="D9E2F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Project proposition. </w:t>
            </w:r>
            <w:r>
              <w:rPr>
                <w:rFonts w:ascii="Calibri" w:hAnsi="Calibri"/>
                <w:color w:val="000000"/>
                <w:sz w:val="21"/>
              </w:rPr>
              <w:t>Build an end-to-end payload-to-motion-to-payload demonstrator in which an authorised visual receiver decodes keyed UAV micro-motions while an unauthorised observer has difficulty distinguishing encoded flight from nominal flight.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Part I. Guided Reading of the Three Core References</w:t>
      </w:r>
    </w:p>
    <w:p>
      <w:pPr>
        <w:jc w:val="both"/>
      </w:pPr>
      <w:r>
        <w:rPr>
          <w:rFonts w:ascii="Calibri" w:hAnsi="Calibri"/>
          <w:i w:val="0"/>
          <w:color w:val="000000"/>
          <w:sz w:val="22"/>
        </w:rPr>
        <w:t>The three references are complementary rather than interchangeable. Ref A is the strongest end-to-end implementation baseline; Ref B supplies the state quantiser and cascaded flight-control baseline; Ref C supplies a motion-shape library and a rigorous way to measure how visible flight gestures are to untrained observers. Their combination creates a credible project, but only if conspicuous communication gestures are separated from genuinely low-detectability micro-motions.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D9E2F0"/>
          <w:left w:val="single" w:sz="5" w:space="0" w:color="D9E2F0"/>
          <w:bottom w:val="single" w:sz="5" w:space="0" w:color="D9E2F0"/>
          <w:right w:val="single" w:sz="5" w:space="0" w:color="D9E2F0"/>
          <w:insideH w:val="single" w:sz="5" w:space="0" w:color="D9E2F0"/>
          <w:insideV w:val="single" w:sz="5" w:space="0" w:color="D9E2F0"/>
        </w:tblBorders>
      </w:tblPr>
      <w:tblGrid>
        <w:gridCol w:w="1200"/>
        <w:gridCol w:w="2700"/>
        <w:gridCol w:w="2460"/>
        <w:gridCol w:w="3000"/>
      </w:tblGrid>
      <w:tr>
        <w:trPr>
          <w:cantSplit/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Reference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Primary contribution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What it proves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Role in this project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 — MoCom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Motion alphabet, event-stream segmentation, SNN recognition, online decoder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 receiver can decode deliberately visible MAV actions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Reliable communication baseline and strong Bob/Willie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 — Motion-state covert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16-bit state quantiser, 6DoF model, outer PID / inner PD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Observed flight states can be labelled as digital words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Simulation/control baseline; must add inverse encoder and LPD evaluation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 — Flight paths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Eight parametric gestures and human forced-choice study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Some large gestures convey intuitive public meanings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Conspicuous positive control and shape library; not a covert codebook</w:t>
            </w:r>
          </w:p>
        </w:tc>
      </w:tr>
    </w:tbl>
    <w:p>
      <w:pPr>
        <w:pStyle w:val="Heading2"/>
        <w:keepNext/>
      </w:pPr>
      <w:r>
        <w:t>Recommended reading order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color w:val="000000"/>
          <w:sz w:val="22"/>
        </w:rPr>
        <w:t>Read Ref B first to understand the project title, 16-bit state representation and control architecture.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color w:val="000000"/>
          <w:sz w:val="22"/>
        </w:rPr>
        <w:t>Read Ref A second to see what a complete transmitter–observer–decoder loop requires in practice.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color w:val="000000"/>
          <w:sz w:val="22"/>
        </w:rPr>
        <w:t>Read Ref C third as a warning and a benchmark: motions that humans easily interpret are useful controls but are poor covert symbols.</w:t>
      </w:r>
    </w:p>
    <w:p>
      <w:pPr>
        <w:pStyle w:val="Heading2"/>
        <w:keepNext/>
      </w:pPr>
      <w:r>
        <w:t>Ref A — MoCom: motion-based inter-MAV visual communication</w:t>
      </w:r>
    </w:p>
    <w:p>
      <w:pPr>
        <w:jc w:val="both"/>
      </w:pPr>
      <w:r>
        <w:rPr>
          <w:rFonts w:ascii="Calibri" w:hAnsi="Calibri"/>
          <w:i w:val="0"/>
          <w:color w:val="000000"/>
          <w:sz w:val="22"/>
        </w:rPr>
        <w:t>MoCom encodes a navigation command as an eight-symbol visual frame: start, one direction bit, three heading bits, two distance bits and end. The actual information payload is therefore six bits; start and end are control symbols. Four visible motion primitives represent start, end, 1 and 0. A fixed event camera observes a Performer Crazyflie, segments a continuous event stream, classifies each action with EventMAVNet, and reconstructs the command with an online Integrated MAV Segmentation and Recognition (IMSR) state machine. The command is then sent through a conventional control link to an Executor Crazyflie.</w:t>
      </w:r>
    </w:p>
    <w:p>
      <w:pPr>
        <w:spacing w:before="0"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D9E2F0"/>
          <w:left w:val="single" w:sz="5" w:space="0" w:color="D9E2F0"/>
          <w:bottom w:val="single" w:sz="5" w:space="0" w:color="D9E2F0"/>
          <w:right w:val="single" w:sz="5" w:space="0" w:color="D9E2F0"/>
          <w:insideH w:val="single" w:sz="5" w:space="0" w:color="D9E2F0"/>
          <w:insideV w:val="single" w:sz="5" w:space="0" w:color="D9E2F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Important interpretation. </w:t>
            </w:r>
            <w:r>
              <w:rPr>
                <w:rFonts w:ascii="Calibri" w:hAnsi="Calibri"/>
                <w:color w:val="000000"/>
                <w:sz w:val="21"/>
              </w:rPr>
              <w:t>MoCom demonstrates reliable visual motion communication, not covertness. Its explicit start/end gestures, V-shaped symbols and long idle intervals are designed to be easy to recognise.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Technical elements worth retaining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00000"/>
          <w:sz w:val="22"/>
        </w:rPr>
        <w:t>A framed protocol with start/data/end states, upgraded in this project with sequence number, CRC-8, timeout and optional Hamming coding.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00000"/>
          <w:sz w:val="22"/>
        </w:rPr>
        <w:t>A separate background/no-signal class, so the receiver must first decide whether a valid action exists.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00000"/>
          <w:sz w:val="22"/>
        </w:rPr>
        <w:t>Motion segmentation before classification. MoCom uses 33 ms event frames, positive-event ratio and local event-count variance, followed by temporal filtering.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00000"/>
          <w:sz w:val="22"/>
        </w:rPr>
        <w:t>Session-level tests at 0.9 m, 1.2 m and 1.5 m, plus symbol confusion matrices and temporal segmentation IoU.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00000"/>
          <w:sz w:val="22"/>
        </w:rPr>
        <w:t>EventMAVNet only as a stretch implementation. An RGB camera, ArUco tracking and trajectory features are the lower-risk MVP.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D9E2F0"/>
          <w:left w:val="single" w:sz="5" w:space="0" w:color="D9E2F0"/>
          <w:bottom w:val="single" w:sz="5" w:space="0" w:color="D9E2F0"/>
          <w:right w:val="single" w:sz="5" w:space="0" w:color="D9E2F0"/>
          <w:insideH w:val="single" w:sz="5" w:space="0" w:color="D9E2F0"/>
          <w:insideV w:val="single" w:sz="5" w:space="0" w:color="D9E2F0"/>
        </w:tblBorders>
      </w:tblPr>
      <w:tblGrid>
        <w:gridCol w:w="2100"/>
        <w:gridCol w:w="1800"/>
        <w:gridCol w:w="1800"/>
        <w:gridCol w:w="36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Condition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Reported accuracy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Reported model energy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Interpretation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0.9 / 1.2 / 1.5 m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96.51 / 95.37 / 94.98%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Not reported end-to-end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High action-classification accuracy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128×128, F=16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95.37%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2.567 mJ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Highest-accuracy ablation point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64×64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92.28%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0.432 mJ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Practical course-project starting point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F=8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91.98%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0.875 mJ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Lower temporal cost</w:t>
            </w:r>
          </w:p>
        </w:tc>
      </w:tr>
    </w:tbl>
    <w:p>
      <w:pPr>
        <w:jc w:val="both"/>
      </w:pPr>
      <w:r>
        <w:rPr>
          <w:rFonts w:ascii="Calibri" w:hAnsi="Calibri"/>
          <w:i/>
          <w:color w:val="000000"/>
          <w:sz w:val="22"/>
        </w:rPr>
        <w:t>MoCom reports 1.26 ms per batch of ten samples on an RTX 4090; this is not an onboard Raspberry Pi latency. Its approximately three-second actions and three-second guard intervals imply roughly 45 seconds for a six-bit frame, or about 0.13 bit/s by engineering inference. The paper does not report BER, PER, repeated-trial confidence intervals or complete platform energy.</w:t>
      </w:r>
    </w:p>
    <w:p>
      <w:pPr>
        <w:pStyle w:val="Heading2"/>
        <w:keepNext/>
      </w:pPr>
      <w:r>
        <w:t>Ref B — encoding UAV motion states</w:t>
      </w:r>
    </w:p>
    <w:p>
      <w:pPr>
        <w:jc w:val="both"/>
      </w:pPr>
      <w:r>
        <w:rPr>
          <w:rFonts w:ascii="Calibri" w:hAnsi="Calibri"/>
          <w:i w:val="0"/>
          <w:color w:val="000000"/>
          <w:sz w:val="22"/>
        </w:rPr>
        <w:t>Ref B uses a six-degree-of-freedom quadrotor model, an outer position PID loop and an inner attitude PD loop. During a 15-second point-to-point flight, the simulated state is sampled every 20 ms and mapped into a 16-bit label. The fields cover distance from origin, position class, total and per-axis velocity conditions, and the signs of roll, pitch and yaw.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D9E2F0"/>
          <w:left w:val="single" w:sz="5" w:space="0" w:color="D9E2F0"/>
          <w:bottom w:val="single" w:sz="5" w:space="0" w:color="D9E2F0"/>
          <w:right w:val="single" w:sz="5" w:space="0" w:color="D9E2F0"/>
          <w:insideH w:val="single" w:sz="5" w:space="0" w:color="D9E2F0"/>
          <w:insideV w:val="single" w:sz="5" w:space="0" w:color="D9E2F0"/>
        </w:tblBorders>
      </w:tblPr>
      <w:tblGrid>
        <w:gridCol w:w="1320"/>
        <w:gridCol w:w="4080"/>
        <w:gridCol w:w="3960"/>
      </w:tblGrid>
      <w:tr>
        <w:trPr>
          <w:cantSplit/>
          <w:tblHeader w:val="true"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Bits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Meaning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Replication note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b1–b2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Four distance bands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T1, T2 and T3 are not published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b3–b6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15 position classes: octants, planes, axes and origin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Equality-to-zero rules need tolerance and hysteresis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b7–b13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Total speed plus per-axis sign and magnitude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Velocity thresholds are not published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b14–b16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Signs of roll, pitch and yaw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Paper says rotation direction but tests angle sign</w:t>
            </w:r>
          </w:p>
        </w:tc>
      </w:tr>
    </w:tbl>
    <w:p>
      <w:pPr>
        <w:spacing w:before="0"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D9E2F0"/>
          <w:left w:val="single" w:sz="5" w:space="0" w:color="D9E2F0"/>
          <w:bottom w:val="single" w:sz="5" w:space="0" w:color="D9E2F0"/>
          <w:right w:val="single" w:sz="5" w:space="0" w:color="D9E2F0"/>
          <w:insideH w:val="single" w:sz="5" w:space="0" w:color="D9E2F0"/>
          <w:insideV w:val="single" w:sz="5" w:space="0" w:color="D9E2F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7E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Critical gap. </w:t>
            </w:r>
            <w:r>
              <w:rPr>
                <w:rFonts w:ascii="Calibri" w:hAnsi="Calibri"/>
                <w:color w:val="000000"/>
                <w:sz w:val="21"/>
              </w:rPr>
              <w:t>The implemented direction is flight state → 16-bit state label. It does not yet provide arbitrary payload → feasible motion → independent observation → recovered payload. Nor does it define a Willie, H0/H1 test, false alarm, missed detection, ROC-AUC or detection-error probability.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Elements to reproduce and extend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00000"/>
          <w:sz w:val="22"/>
        </w:rPr>
        <w:t>Reproduce the standard 6DoF plant and cascaded position-PID / attitude-PD architecture, validating any equation-level discrepancies against a trusted quadrotor model.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00000"/>
          <w:sz w:val="22"/>
        </w:rPr>
        <w:t>Retain the published 16-bit state label as a simulation baseline, not as an asserted 800 bit/s channel.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00000"/>
          <w:sz w:val="22"/>
        </w:rPr>
        <w:t>Add an inverse encoder that converts payload symbols into dynamically reachable state targets and smooth, bounded trajectories.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00000"/>
          <w:sz w:val="22"/>
        </w:rPr>
        <w:t>Add tolerance bands, hysteresis, timing recovery, CRC/FEC and an independent visual receiver.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00000"/>
          <w:sz w:val="22"/>
        </w:rPr>
        <w:t>Define normal flight H0 and encoded flight H1, then test covertness against a trained observer rather than relying on a secret fixed table.</w:t>
      </w:r>
    </w:p>
    <w:p>
      <w:pPr>
        <w:pStyle w:val="Heading2"/>
        <w:keepNext/>
      </w:pPr>
      <w:r>
        <w:t>Ref C — communicative flight paths for sUAS</w:t>
      </w:r>
    </w:p>
    <w:p>
      <w:pPr>
        <w:jc w:val="both"/>
      </w:pPr>
      <w:r>
        <w:rPr>
          <w:rFonts w:ascii="Calibri" w:hAnsi="Calibri"/>
          <w:i w:val="0"/>
          <w:color w:val="000000"/>
          <w:sz w:val="22"/>
        </w:rPr>
        <w:t>Ref C studies whether untrained people attach common meanings to eight biologically inspired, periodic flight paths: Circle, Figure-8, Left-Right, Loop, Spiral, Swoop, Undulate and Up-Down. A Firefly hexacopter followed large parametric trajectories under Vicon feedback and PID pose control; each gesture lasted about 30 seconds and occupied roughly 0.5–4 m. Sixty-four mTurk participants completed either a two-alternative or seven-alternative forced-choice video study.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D9E2F0"/>
          <w:left w:val="single" w:sz="5" w:space="0" w:color="D9E2F0"/>
          <w:bottom w:val="single" w:sz="5" w:space="0" w:color="D9E2F0"/>
          <w:right w:val="single" w:sz="5" w:space="0" w:color="D9E2F0"/>
          <w:insideH w:val="single" w:sz="5" w:space="0" w:color="D9E2F0"/>
          <w:insideV w:val="single" w:sz="5" w:space="0" w:color="D9E2F0"/>
        </w:tblBorders>
      </w:tblPr>
      <w:tblGrid>
        <w:gridCol w:w="2100"/>
        <w:gridCol w:w="4800"/>
        <w:gridCol w:w="24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Gesture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Significant interpretation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Agreement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Figure-8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Lost sensor (2AFC)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84.38%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Spiral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Landing (2AFC / 7AFC)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87.5% / 59.4%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Swoop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Draw attention (2AFC)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75%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Circle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Draw attention (7AFC)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40.6%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Undulate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Draw attention (7AFC)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34.4%</w:t>
            </w:r>
          </w:p>
        </w:tc>
      </w:tr>
    </w:tbl>
    <w:p>
      <w:pPr>
        <w:jc w:val="both"/>
      </w:pPr>
      <w:r>
        <w:rPr>
          <w:rFonts w:ascii="Calibri" w:hAnsi="Calibri"/>
          <w:i w:val="0"/>
          <w:color w:val="000000"/>
          <w:sz w:val="22"/>
        </w:rPr>
        <w:t>Only Spiral → Landing remained stable across both choice conditions. Ref C is therefore not a digital code design: the mapping is many-to-one, prompted meanings can change, and no framing, synchronisation, BER or receiver is defined. Its high-salience trajectories are valuable as a non-covert positive control and as a public safety signalling layer.</w:t>
      </w:r>
    </w:p>
    <w:p>
      <w:pPr>
        <w:pStyle w:val="Heading2"/>
        <w:keepNext/>
      </w:pPr>
      <w:r>
        <w:t>Cross-paper migration decision</w:t>
      </w:r>
    </w:p>
    <w:p>
      <w:pPr>
        <w:spacing w:before="0"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D9E2F0"/>
          <w:left w:val="single" w:sz="5" w:space="0" w:color="D9E2F0"/>
          <w:bottom w:val="single" w:sz="5" w:space="0" w:color="D9E2F0"/>
          <w:right w:val="single" w:sz="5" w:space="0" w:color="D9E2F0"/>
          <w:insideH w:val="single" w:sz="5" w:space="0" w:color="D9E2F0"/>
          <w:insideV w:val="single" w:sz="5" w:space="0" w:color="D9E2F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Recommended synthesis. </w:t>
            </w:r>
            <w:r>
              <w:rPr>
                <w:rFonts w:ascii="Calibri" w:hAnsi="Calibri"/>
                <w:color w:val="000000"/>
                <w:sz w:val="21"/>
              </w:rPr>
              <w:t>Use Ref B for modelling and control; Ref A for framing, segmentation and machine decoding; and Ref C for conspicuous baselines and optional public-safety gestures. The covert payload itself should use keyed, low-amplitude variations embedded in a nominal mission trajectory.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Migration priorities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00000"/>
          <w:sz w:val="22"/>
        </w:rPr>
        <w:t>Transfer immediately: Ref B's cascaded controller and state logging; Ref A's framed protocol, background class and receiver state machine; Ref C's conspicuous shapes as positive controls.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00000"/>
          <w:sz w:val="22"/>
        </w:rPr>
        <w:t>Adapt before use: replace MoCom's long visible actions with bounded relative deviations; convert Ref B's state-to-word mapping into a feasible inverse planner; scale Ref C paths from metre-level gestures to centimetre-level templates.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00000"/>
          <w:sz w:val="22"/>
        </w:rPr>
        <w:t>Use two codebooks: an overt safety layer for public states such as landing/attention, and a separate keyed micro-motion layer for digital payload.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00000"/>
          <w:sz w:val="22"/>
        </w:rPr>
        <w:t>Use the same strong observer twice: as Bob when it knows timing/key, and as Willie when it does not. This exposes whether the gain comes from the key or simply from obvious flight anomalies.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00000"/>
          <w:sz w:val="22"/>
        </w:rPr>
        <w:t>Defer until the MVP works: event camera, SNN, dual-UAV relay, human-subject study and adversarial codebook optimisation.</w:t>
      </w:r>
    </w:p>
    <w:p>
      <w:pPr>
        <w:jc w:val="both"/>
      </w:pPr>
      <w:r>
        <w:rPr>
          <w:rFonts w:ascii="Calibri" w:hAnsi="Calibri"/>
          <w:i w:val="0"/>
          <w:color w:val="000000"/>
          <w:sz w:val="22"/>
        </w:rPr>
        <w:t>The practical first experiment is therefore a fixed-height Crazyflie flight observed by an RGB camera: nominal waypoint paths define H0; Ref A/C-inspired large symbols validate the receiver and Willie; a keyed four-symbol micro-motion codebook defines H1. The experiment sweeps amplitude and duration to produce a BER–AUC–mission-overhead Pareto curve.</w:t>
      </w:r>
    </w:p>
    <w:p>
      <w:r>
        <w:br w:type="page"/>
      </w:r>
    </w:p>
    <w:p>
      <w:pPr>
        <w:pStyle w:val="Heading1"/>
        <w:keepNext/>
      </w:pPr>
      <w:r>
        <w:t>Part II. EE6008 Project Charter</w:t>
      </w:r>
    </w:p>
    <w:p>
      <w:pPr>
        <w:pStyle w:val="Heading2"/>
        <w:keepNext/>
      </w:pPr>
      <w:r>
        <w:t>1. Charter metadata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D9E2F0"/>
          <w:left w:val="single" w:sz="5" w:space="0" w:color="D9E2F0"/>
          <w:bottom w:val="single" w:sz="5" w:space="0" w:color="D9E2F0"/>
          <w:right w:val="single" w:sz="5" w:space="0" w:color="D9E2F0"/>
          <w:insideH w:val="single" w:sz="5" w:space="0" w:color="D9E2F0"/>
          <w:insideV w:val="single" w:sz="5" w:space="0" w:color="D9E2F0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Project title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Design and Implementation of UAV Motion State Based Covert Communications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Course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EE6008 Collaborative Research and Development Project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Supervisor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Dr Shuping Dang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Team / leader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[TO COMPLETE]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Duration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13 teaching weeks; approximately 6 hours per student per week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Budget ceiling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S$1,000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Primary platform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Crazyflie-class indoor micro-UAV; simulation first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Submission milestones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Project Charter in Week 3; report and presentation videos in Week 13</w:t>
            </w:r>
          </w:p>
        </w:tc>
      </w:tr>
    </w:tbl>
    <w:p>
      <w:pPr>
        <w:pStyle w:val="Heading2"/>
        <w:keepNext/>
      </w:pPr>
      <w:r>
        <w:t>2. Problem statement and opportunity</w:t>
      </w:r>
    </w:p>
    <w:p>
      <w:pPr>
        <w:jc w:val="both"/>
      </w:pPr>
      <w:r>
        <w:rPr>
          <w:rFonts w:ascii="Calibri" w:hAnsi="Calibri"/>
          <w:i w:val="0"/>
          <w:color w:val="000000"/>
          <w:sz w:val="22"/>
        </w:rPr>
        <w:t>Conventional UAV communication relies on RF links that may be congested, jammed or undesirable in electromagnetically constrained environments. Existing motion-based approaches show that flight state can carry information, but leave a gap between state labelling and a complete, measurable communication system. The project will close that gap by implementing an independent visual receiver and by distinguishing content secrecy from low probability of detection.</w:t>
      </w:r>
    </w:p>
    <w:p>
      <w:pPr>
        <w:pStyle w:val="Heading2"/>
        <w:keepNext/>
      </w:pPr>
      <w:r>
        <w:t>3. Aim and research question</w:t>
      </w:r>
    </w:p>
    <w:p>
      <w:pPr>
        <w:jc w:val="both"/>
      </w:pPr>
      <w:r>
        <w:rPr>
          <w:rFonts w:ascii="Calibri" w:hAnsi="Calibri"/>
          <w:b/>
          <w:color w:val="000000"/>
          <w:sz w:val="22"/>
        </w:rPr>
        <w:t>Aim.</w:t>
      </w:r>
      <w:r>
        <w:rPr>
          <w:rFonts w:ascii="Calibri" w:hAnsi="Calibri"/>
          <w:i w:val="0"/>
          <w:color w:val="000000"/>
          <w:sz w:val="22"/>
        </w:rPr>
        <w:t xml:space="preserve"> Design, implement and evaluate a safe indoor UAV demonstrator that transmits a short digital payload through controlled motion variations, while preserving nominal mission behaviour and measuring both authorised decoding reliability and unauthorised detectability.</w:t>
      </w:r>
    </w:p>
    <w:p>
      <w:pPr>
        <w:spacing w:before="0"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D9E2F0"/>
          <w:left w:val="single" w:sz="5" w:space="0" w:color="D9E2F0"/>
          <w:bottom w:val="single" w:sz="5" w:space="0" w:color="D9E2F0"/>
          <w:right w:val="single" w:sz="5" w:space="0" w:color="D9E2F0"/>
          <w:insideH w:val="single" w:sz="5" w:space="0" w:color="D9E2F0"/>
          <w:insideV w:val="single" w:sz="5" w:space="0" w:color="D9E2F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Primary research question. </w:t>
            </w:r>
            <w:r>
              <w:rPr>
                <w:rFonts w:ascii="Calibri" w:hAnsi="Calibri"/>
                <w:color w:val="000000"/>
                <w:sz w:val="21"/>
              </w:rPr>
              <w:t>Under flight-stability, task-path and energy constraints, can a keyed micro-motion codebook remain reliably decodable by an authorised visual receiver while being difficult for a no-key observer to distinguish from normal flight?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 Objectives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/>
          <w:color w:val="000000"/>
          <w:sz w:val="22"/>
        </w:rPr>
        <w:t>Reproduce a validated 6DoF quadrotor and cascaded position-PID / attitude-PD simulation based on Ref B.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/>
          <w:color w:val="000000"/>
          <w:sz w:val="22"/>
        </w:rPr>
        <w:t>Implement a complete payload-to-motion-to-payload chain with framing, synchronisation, CRC and a safe four-symbol motion alphabet.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/>
          <w:color w:val="000000"/>
          <w:sz w:val="22"/>
        </w:rPr>
        <w:t>Build an independent RGB visual receiver using marker tracking, filtering, action segmentation and symbol classification; use onboard telemetry only as ground truth.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/>
          <w:color w:val="000000"/>
          <w:sz w:val="22"/>
        </w:rPr>
        <w:t>Establish a conspicuous motion baseline derived from Refs A/C and a keyed micro-motion scheme embedded in nominal waypoint flight.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/>
          <w:color w:val="000000"/>
          <w:sz w:val="22"/>
        </w:rPr>
        <w:t>Evaluate reliability, control quality, mission overhead and statistical covertness on held-out flight sessions.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/>
          <w:color w:val="000000"/>
          <w:sz w:val="22"/>
        </w:rPr>
        <w:t>Deliver reproducible code, logged data, a hardware demonstration, a technical report and the required presentation videos.</w:t>
      </w:r>
    </w:p>
    <w:p>
      <w:pPr>
        <w:pStyle w:val="Heading2"/>
        <w:keepNext/>
      </w:pPr>
      <w:r>
        <w:t>5. Scope</w:t>
      </w:r>
    </w:p>
    <w:p>
      <w:pPr>
        <w:pStyle w:val="Heading3"/>
        <w:keepNext/>
      </w:pPr>
      <w:r>
        <w:t>In scope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00000"/>
          <w:sz w:val="22"/>
        </w:rPr>
        <w:t>Single transmitting UAV, fixed external Bob camera and software Willie; indoor, fixed-height hardware trials.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00000"/>
          <w:sz w:val="22"/>
        </w:rPr>
        <w:t>Full 3D state quantisation and cascaded controller in simulation; local x/y/yaw micro-motion subset on hardware.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00000"/>
          <w:sz w:val="22"/>
        </w:rPr>
        <w:t>Four motion primitives (2 bits/symbol) for the MVP, with keyed permutation and multiple near-equivalent variants where time permits.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00000"/>
          <w:sz w:val="22"/>
        </w:rPr>
        <w:t>Comparison of nominal flight, conspicuous Ref A/C-style communication and proposed micro-motion communication.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00000"/>
          <w:sz w:val="22"/>
        </w:rPr>
        <w:t>RGB receiver as MVP; event camera and SNN only if suitable hardware, data and time are available.</w:t>
      </w:r>
    </w:p>
    <w:p>
      <w:pPr>
        <w:pStyle w:val="Heading3"/>
        <w:keepNext/>
      </w:pPr>
      <w:r>
        <w:t>Out of scope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00000"/>
          <w:sz w:val="22"/>
        </w:rPr>
        <w:t>Outdoor or beyond-visual-line-of-sight operation, payload delivery, autonomous swarms or adversarial manoeuvres.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00000"/>
          <w:sz w:val="22"/>
        </w:rPr>
        <w:t>A custom low-level flight-controller firmware, RF covert waveform design or cryptographic security proof.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00000"/>
          <w:sz w:val="22"/>
        </w:rPr>
        <w:t>Human-subject experiments unless separate ethics approval and supervisor direction are obtained.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00000"/>
          <w:sz w:val="22"/>
        </w:rPr>
        <w:t>Claims of formal LPD capacity or the square-root law; the project provides empirical detectability evidence for a defined observer.</w:t>
      </w:r>
    </w:p>
    <w:p>
      <w:pPr>
        <w:pStyle w:val="Heading2"/>
        <w:keepNext/>
      </w:pPr>
      <w:r>
        <w:t>6. System concept and threat model</w:t>
      </w:r>
    </w:p>
    <w:p>
      <w:pPr>
        <w:jc w:val="center"/>
      </w:pPr>
      <w:r>
        <w:rPr>
          <w:rFonts w:ascii="Calibri" w:hAnsi="Calibri"/>
          <w:i w:val="0"/>
          <w:color w:val="000000"/>
          <w:sz w:val="22"/>
        </w:rPr>
        <w:t>Payload → keyed frame → motion-symbol planner → bounded trajectory smoother → cascaded controller → UAV → external visual state estimator → action segmentation → symbol decision → CRC → recovered payload</w:t>
      </w:r>
    </w:p>
    <w:p>
      <w:pPr>
        <w:pStyle w:val="Heading3"/>
        <w:keepNext/>
      </w:pPr>
      <w:r>
        <w:t>Actors and hypotheses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00000"/>
          <w:sz w:val="22"/>
        </w:rPr>
        <w:t>Alice is the transmitting UAV. Its safety/control RF link carries no communication payload.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00000"/>
          <w:sz w:val="22"/>
        </w:rPr>
        <w:t>Bob is an authorised external visual receiver that knows symbol timing and the keyed codebook. Bob must decode without reading UAV telemetry.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00000"/>
          <w:sz w:val="22"/>
        </w:rPr>
        <w:t>Willie has a comparable line of sight and may train on example flights, but does not possess the session key. Willie decides between H0 (nominal mission) and H1 (same mission with embedded payload).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00000"/>
          <w:sz w:val="22"/>
        </w:rPr>
        <w:t>The public algorithm may be known. Covertness must therefore be measured by detectability of H1, not by assuming the codebook remains permanently secret.</w:t>
      </w:r>
    </w:p>
    <w:p>
      <w:pPr>
        <w:pStyle w:val="Heading2"/>
        <w:keepNext/>
      </w:pPr>
      <w:r>
        <w:t>7. Proposed technical design</w:t>
      </w:r>
    </w:p>
    <w:p>
      <w:pPr>
        <w:pStyle w:val="Heading3"/>
        <w:keepNext/>
      </w:pPr>
      <w:r>
        <w:t>MVP protocol</w:t>
      </w:r>
    </w:p>
    <w:p>
      <w:pPr>
        <w:jc w:val="center"/>
      </w:pPr>
      <w:r>
        <w:rPr>
          <w:rFonts w:ascii="Calibri" w:hAnsi="Calibri"/>
          <w:i w:val="0"/>
          <w:color w:val="000000"/>
          <w:sz w:val="22"/>
        </w:rPr>
        <w:t>Keyed preamble | sequence number | payload | CRC-8 | optional Hamming(7,4)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00000"/>
          <w:sz w:val="22"/>
        </w:rPr>
        <w:t>Four fixed-height relative primitives initially represent 00, 01, 10 and 11 through small left/right deviations and curvature/speed variants around the nominal path.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00000"/>
          <w:sz w:val="22"/>
        </w:rPr>
        <w:t>Begin with 10–20 cm deviation and 1.5–2.5 s symbols, then reduce amplitude and duration according to Bob BER and Willie AUC.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00000"/>
          <w:sz w:val="22"/>
        </w:rPr>
        <w:t>Apply jerk-limited or minimum-jerk smoothing and enforce velocity, acceleration, tilt, geofence and actuator limits.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00000"/>
          <w:sz w:val="22"/>
        </w:rPr>
        <w:t>Use telemetry and Lighthouse/Flow positioning only for control and ground truth; Bob receives pixels or extracted external-camera tracks.</w:t>
      </w:r>
    </w:p>
    <w:p>
      <w:pPr>
        <w:pStyle w:val="Heading3"/>
        <w:keepNext/>
      </w:pPr>
      <w:r>
        <w:t>Software chain</w:t>
      </w:r>
    </w:p>
    <w:p>
      <w:pPr>
        <w:jc w:val="both"/>
      </w:pPr>
      <w:r>
        <w:rPr>
          <w:rFonts w:ascii="Calibri" w:hAnsi="Calibri"/>
          <w:i w:val="0"/>
          <w:color w:val="000000"/>
          <w:sz w:val="22"/>
        </w:rPr>
        <w:t>MATLAB/Simulink or a verified Python 6DoF model for Ref B reproduction; Crazyflie cflib for safe high-level setpoints; Python, NumPy/SciPy and python-control for planning and analysis; OpenCV ArUco for pose tracking; Kalman/low-pass filtering for state estimation; scikit-learn or XGBoost for Willie; pandas/Parquet, YAML configuration, pytest and Git for reproducibility. PX4/ROS 2/Gazebo and SpikeJelly are stretch dependencies, not MVP requirements.</w:t>
      </w:r>
    </w:p>
    <w:p>
      <w:pPr>
        <w:pStyle w:val="Heading2"/>
        <w:keepNext/>
      </w:pPr>
      <w:r>
        <w:t>8. Success criteria and experimental design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D9E2F0"/>
          <w:left w:val="single" w:sz="5" w:space="0" w:color="D9E2F0"/>
          <w:bottom w:val="single" w:sz="5" w:space="0" w:color="D9E2F0"/>
          <w:right w:val="single" w:sz="5" w:space="0" w:color="D9E2F0"/>
          <w:insideH w:val="single" w:sz="5" w:space="0" w:color="D9E2F0"/>
          <w:insideV w:val="single" w:sz="5" w:space="0" w:color="D9E2F0"/>
        </w:tblBorders>
      </w:tblPr>
      <w:tblGrid>
        <w:gridCol w:w="1380"/>
        <w:gridCol w:w="2220"/>
        <w:gridCol w:w="2820"/>
        <w:gridCol w:w="2940"/>
      </w:tblGrid>
      <w:tr>
        <w:trPr>
          <w:cantSplit/>
          <w:tblHeader w:val="true"/>
        </w:trPr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16"/>
              </w:rPr>
              <w:t>Dimension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16"/>
              </w:rPr>
              <w:t>Metric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16"/>
              </w:rPr>
              <w:t>Minimum evidence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16"/>
              </w:rPr>
              <w:t>Target / interpretation</w:t>
            </w:r>
          </w:p>
        </w:tc>
      </w:tr>
      <w:tr>
        <w:trPr>
          <w:cantSplit/>
        </w:trPr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Reliability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BER, PER, sync rate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≥20 independent flights/condition where feasible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PER success ≥90%; BER ≤5% nominal</w:t>
            </w:r>
          </w:p>
        </w:tc>
      </w:tr>
      <w:tr>
        <w:trPr>
          <w:cantSplit/>
        </w:trPr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Control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RMSE, overshoot, settling, jerk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Telemetry ground truth and external track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Position RMSE ≤0.10 m nominal</w:t>
            </w:r>
          </w:p>
        </w:tc>
      </w:tr>
      <w:tr>
        <w:trPr>
          <w:cantSplit/>
        </w:trPr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Mission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Path/time/energy overhead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Matched H0/H1 waypoint missions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Time/energy overhead ≤15%</w:t>
            </w:r>
          </w:p>
        </w:tc>
      </w:tr>
      <w:tr>
        <w:trPr>
          <w:cantSplit/>
        </w:trPr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Covertness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ROC-AUC, PFA, PMD, ξ*=min(PFA+PMD)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Held-out flight sessions; 95% CI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Research target AUC ≤0.65 or ξ* ≥0.8</w:t>
            </w:r>
          </w:p>
        </w:tc>
      </w:tr>
      <w:tr>
        <w:trPr>
          <w:cantSplit/>
        </w:trPr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Positive control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Willie AUC on conspicuous gestures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Ref A/C-style large-motion baseline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Clearly more detectable than micro-motion</w:t>
            </w:r>
          </w:p>
        </w:tc>
      </w:tr>
      <w:tr>
        <w:trPr>
          <w:cantSplit/>
        </w:trPr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Reproducibility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One-command analysis and configuration log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Fresh rerun before submission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All figures traceable to raw runs</w:t>
            </w:r>
          </w:p>
        </w:tc>
      </w:tr>
    </w:tbl>
    <w:p>
      <w:pPr>
        <w:jc w:val="both"/>
      </w:pPr>
      <w:r>
        <w:rPr>
          <w:rFonts w:ascii="Calibri" w:hAnsi="Calibri"/>
          <w:i/>
          <w:color w:val="000000"/>
          <w:sz w:val="22"/>
        </w:rPr>
        <w:t>The AUC/DEP value is a research target, not a pass/fail promise. A well-controlled negative result showing that a proposed codebook is detectable remains valid if the reliability and evaluation pipeline are complete.</w:t>
      </w:r>
    </w:p>
    <w:p>
      <w:pPr>
        <w:pStyle w:val="Heading3"/>
        <w:keepNext/>
      </w:pPr>
      <w:r>
        <w:t>Experiment matrix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00000"/>
          <w:sz w:val="22"/>
        </w:rPr>
        <w:t>Baseline B0: nominal waypoint flight with no payload (H0).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00000"/>
          <w:sz w:val="22"/>
        </w:rPr>
        <w:t>Baseline B1: conspicuous start/0/1/end or Ref C shape gestures; validates segmentation and Willie sensitivity.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00000"/>
          <w:sz w:val="22"/>
        </w:rPr>
        <w:t>Method M1: fixed low-amplitude motion codebook.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00000"/>
          <w:sz w:val="22"/>
        </w:rPr>
        <w:t>Method M2: keyed/randomised micro-motion codebook embedded in the same mission path.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00000"/>
          <w:sz w:val="22"/>
        </w:rPr>
        <w:t>Ablations: amplitude, symbol duration, camera distance/angle, light, fan disturbance, filtering, CRC/FEC and codebook key knowledge.</w:t>
      </w:r>
    </w:p>
    <w:p>
      <w:pPr>
        <w:pStyle w:val="Heading2"/>
        <w:keepNext/>
      </w:pPr>
      <w:r>
        <w:t>9. Work packages and deliverables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D9E2F0"/>
          <w:left w:val="single" w:sz="5" w:space="0" w:color="D9E2F0"/>
          <w:bottom w:val="single" w:sz="5" w:space="0" w:color="D9E2F0"/>
          <w:right w:val="single" w:sz="5" w:space="0" w:color="D9E2F0"/>
          <w:insideH w:val="single" w:sz="5" w:space="0" w:color="D9E2F0"/>
          <w:insideV w:val="single" w:sz="5" w:space="0" w:color="D9E2F0"/>
        </w:tblBorders>
      </w:tblPr>
      <w:tblGrid>
        <w:gridCol w:w="900"/>
        <w:gridCol w:w="3060"/>
        <w:gridCol w:w="2100"/>
        <w:gridCol w:w="3300"/>
      </w:tblGrid>
      <w:tr>
        <w:trPr>
          <w:cantSplit/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WP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Work package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Owner role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Exit evidence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WP1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Literature, threat model and protocol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Communications lead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Approved scope, codebook and metrics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WP2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6DoF model, controller and trajectory safety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Control lead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Validated tracking plots and tests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WP3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Visual receiver and decoder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Perception lead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Offline and live symbol confusion matrix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WP4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Willie detector and covertness analysis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Data lead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Held-out ROC/AUC/DEP pipeline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WP5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Hardware integration and flight trials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Integration/safety lead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Repeatable demonstration and raw logs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WP6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Report, videos and reproducibility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All; editor assigned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Final package and contribution log</w:t>
            </w:r>
          </w:p>
        </w:tc>
      </w:tr>
    </w:tbl>
    <w:p>
      <w:pPr>
        <w:pStyle w:val="Heading2"/>
        <w:keepNext/>
      </w:pPr>
      <w:r>
        <w:t>10. Milestones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D9E2F0"/>
          <w:left w:val="single" w:sz="5" w:space="0" w:color="D9E2F0"/>
          <w:bottom w:val="single" w:sz="5" w:space="0" w:color="D9E2F0"/>
          <w:right w:val="single" w:sz="5" w:space="0" w:color="D9E2F0"/>
          <w:insideH w:val="single" w:sz="5" w:space="0" w:color="D9E2F0"/>
          <w:insideV w:val="single" w:sz="5" w:space="0" w:color="D9E2F0"/>
        </w:tblBorders>
      </w:tblPr>
      <w:tblGrid>
        <w:gridCol w:w="780"/>
        <w:gridCol w:w="4860"/>
        <w:gridCol w:w="3720"/>
      </w:tblGrid>
      <w:tr>
        <w:trPr>
          <w:cantSplit/>
          <w:tblHeader w:val="true"/>
        </w:trP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Week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Primary work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Gate / output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Confirm interpretation, equipment, roles and safety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Supervisor decisions recorded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Threat model, literature matrix, MVP metrics; order hardware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Scope frozen for Charter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Submit Charter; repository and nominal simulator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Charter + baseline trajectory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Ref B 6DoF and cascaded controller reproduction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Tracking and equation checks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Frame, inverse encoder, planner and unit tests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Synthetic payload round trip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Receiver tracking, filtering and segmentation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Offline video decode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End-to-end simulation and conspicuous baseline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B1 confusion matrix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Willie H0/H1 pipeline and micro-motion search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First BER–AUC trade-off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Hardware commissioning; normal flight only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Failsafe and logging sign-off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Encoded hardware flights and matched H0/H1 data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Dataset complete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11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Statistical analysis, ablations and confidence intervals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Figures frozen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Report/video draft; only critical reruns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Internal review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13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Fresh reproducibility run and submission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Report + team/individual videos</w:t>
            </w:r>
          </w:p>
        </w:tc>
      </w:tr>
    </w:tbl>
    <w:p>
      <w:pPr>
        <w:pStyle w:val="Heading2"/>
        <w:keepNext/>
      </w:pPr>
      <w:r>
        <w:t>11. Resources and budget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D9E2F0"/>
          <w:left w:val="single" w:sz="5" w:space="0" w:color="D9E2F0"/>
          <w:bottom w:val="single" w:sz="5" w:space="0" w:color="D9E2F0"/>
          <w:right w:val="single" w:sz="5" w:space="0" w:color="D9E2F0"/>
          <w:insideH w:val="single" w:sz="5" w:space="0" w:color="D9E2F0"/>
          <w:insideV w:val="single" w:sz="5" w:space="0" w:color="D9E2F0"/>
        </w:tblBorders>
      </w:tblPr>
      <w:tblGrid>
        <w:gridCol w:w="2640"/>
        <w:gridCol w:w="2820"/>
        <w:gridCol w:w="1500"/>
        <w:gridCol w:w="2400"/>
      </w:tblGrid>
      <w:tr>
        <w:trPr>
          <w:cantSplit/>
          <w:tblHeader w:val="true"/>
        </w:trPr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Item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Plan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Budget (S$)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Decision rule</w:t>
            </w:r>
          </w:p>
        </w:tc>
      </w:tr>
      <w:tr>
        <w:trPr>
          <w:cantSplit/>
        </w:trPr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Micro-UAV + radio + optical-flow deck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Crazyflie-class bundle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550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Use lab stock first</w:t>
            </w:r>
          </w:p>
        </w:tc>
      </w:tr>
      <w:tr>
        <w:trPr>
          <w:cantSplit/>
        </w:trPr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RGB camera and tripod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60 fps preferred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100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Use existing camera if adequate</w:t>
            </w:r>
          </w:p>
        </w:tc>
      </w:tr>
      <w:tr>
        <w:trPr>
          <w:cantSplit/>
        </w:trPr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Batteries, charger, props/motor spares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Flight consumables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90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Purchase early</w:t>
            </w:r>
          </w:p>
        </w:tc>
      </w:tr>
      <w:tr>
        <w:trPr>
          <w:cantSplit/>
        </w:trPr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Safety net, prop guards, landing mat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Indoor safety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80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Mandatory before trials</w:t>
            </w:r>
          </w:p>
        </w:tc>
      </w:tr>
      <w:tr>
        <w:trPr>
          <w:cantSplit/>
        </w:trPr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Markers, printing, fan and fixtures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Experiment support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Low-cost/local fabrication</w:t>
            </w:r>
          </w:p>
        </w:tc>
      </w:tr>
      <w:tr>
        <w:trPr>
          <w:cantSplit/>
        </w:trPr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Freight/tax/contingency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Reserve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140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Do not buy event camera</w:t>
            </w:r>
          </w:p>
        </w:tc>
      </w:tr>
    </w:tbl>
    <w:p>
      <w:pPr>
        <w:jc w:val="both"/>
      </w:pPr>
      <w:r>
        <w:rPr>
          <w:rFonts w:ascii="Calibri" w:hAnsi="Calibri"/>
          <w:i/>
          <w:color w:val="000000"/>
          <w:sz w:val="22"/>
        </w:rPr>
        <w:t>Total planned ceiling: S$1,000. An event camera and Lighthouse system are laboratory-loan/stretch resources only; purchasing them would displace core safety and flight hardware.</w:t>
      </w:r>
    </w:p>
    <w:p>
      <w:pPr>
        <w:pStyle w:val="Heading2"/>
        <w:keepNext/>
      </w:pPr>
      <w:r>
        <w:t>12. Risks, safety and ethics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D9E2F0"/>
          <w:left w:val="single" w:sz="5" w:space="0" w:color="D9E2F0"/>
          <w:bottom w:val="single" w:sz="5" w:space="0" w:color="D9E2F0"/>
          <w:right w:val="single" w:sz="5" w:space="0" w:color="D9E2F0"/>
          <w:insideH w:val="single" w:sz="5" w:space="0" w:color="D9E2F0"/>
          <w:insideV w:val="single" w:sz="5" w:space="0" w:color="D9E2F0"/>
        </w:tblBorders>
      </w:tblPr>
      <w:tblGrid>
        <w:gridCol w:w="1740"/>
        <w:gridCol w:w="1440"/>
        <w:gridCol w:w="3240"/>
        <w:gridCol w:w="2940"/>
      </w:tblGrid>
      <w:tr>
        <w:trPr>
          <w:cantSplit/>
          <w:tblHeader w:val="true"/>
        </w:trPr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16"/>
              </w:rPr>
              <w:t>Risk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16"/>
              </w:rPr>
              <w:t>Likelihood / impact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16"/>
              </w:rPr>
              <w:t>Mitigation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16"/>
              </w:rPr>
              <w:t>Trigger / fallback</w:t>
            </w:r>
          </w:p>
        </w:tc>
      </w:tr>
      <w:tr>
        <w:trPr>
          <w:cantSplit/>
        </w:trPr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Hardware delay/failure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 / H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Order by Week 2; keep simulation-first path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Deliver SITL + recorded-video receiver</w:t>
            </w:r>
          </w:p>
        </w:tc>
      </w:tr>
      <w:tr>
        <w:trPr>
          <w:cantSplit/>
        </w:trPr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Visual tracking unreliable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 / H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Marker, calibration, good light, filtering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Increase symbol time/amplitude; offline decode</w:t>
            </w:r>
          </w:p>
        </w:tc>
      </w:tr>
      <w:tr>
        <w:trPr>
          <w:cantSplit/>
        </w:trPr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Codebook is detectable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 / M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Treat as research result; keyed variants and smoothing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Report Pareto boundary, not unsupported covert claim</w:t>
            </w:r>
          </w:p>
        </w:tc>
      </w:tr>
      <w:tr>
        <w:trPr>
          <w:cantSplit/>
        </w:trPr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Scope creep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 / H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MVP freeze in Week 3; event/SNN/dual-UAV are stretch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Drop stretch tasks after missed gate</w:t>
            </w:r>
          </w:p>
        </w:tc>
      </w:tr>
      <w:tr>
        <w:trPr>
          <w:cantSplit/>
        </w:trPr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Unsafe flight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 / H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Indoor cage, prop guards, ≤1 m, spotter, e-stop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Abort and revert to prop-off/SITL tests</w:t>
            </w:r>
          </w:p>
        </w:tc>
      </w:tr>
      <w:tr>
        <w:trPr>
          <w:cantSplit/>
        </w:trPr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Data leakage/overfit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 / H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Split by flight session; frozen test set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Repeat with new sessions</w:t>
            </w:r>
          </w:p>
        </w:tc>
      </w:tr>
      <w:tr>
        <w:trPr>
          <w:cantSplit/>
        </w:trPr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Human-subject approval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 / M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 participant study in MVP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Use ML Willie and archived/public stimuli</w:t>
            </w:r>
          </w:p>
        </w:tc>
      </w:tr>
    </w:tbl>
    <w:p>
      <w:pPr>
        <w:pStyle w:val="Heading2"/>
        <w:keepNext/>
      </w:pPr>
      <w:r>
        <w:t>13. Governance and change control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00000"/>
          <w:sz w:val="22"/>
        </w:rPr>
        <w:t>The team leader maintains the task board, weekly decisions, contribution log and experiment register.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00000"/>
          <w:sz w:val="22"/>
        </w:rPr>
        <w:t>A configuration file and immutable run identifier link every plot to code version, hardware condition and raw data.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00000"/>
          <w:sz w:val="22"/>
        </w:rPr>
        <w:t>Changes affecting scope, safety, budget or success metrics require supervisor approval and an updated Charter decision log.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00000"/>
          <w:sz w:val="22"/>
        </w:rPr>
        <w:t>A weekly 15-minute integration review checks the next gate, blockers, ownership and evidence, not only activity.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00000"/>
          <w:sz w:val="22"/>
        </w:rPr>
        <w:t>The report will distinguish measured covertness from message confidentiality and will document negative results and limitations.</w:t>
      </w:r>
    </w:p>
    <w:p>
      <w:pPr>
        <w:pStyle w:val="Heading2"/>
        <w:keepNext/>
      </w:pPr>
      <w:r>
        <w:t>14. Immediate supervisor decisions requested</w:t>
      </w:r>
    </w:p>
    <w:p>
      <w:pPr>
        <w:numPr>
          <w:ilvl w:val="0"/>
          <w:numId w:val="12"/>
        </w:numPr>
        <w:spacing w:after="80" w:line="290" w:lineRule="auto"/>
      </w:pPr>
      <w:r>
        <w:rPr>
          <w:rFonts w:ascii="Calibri" w:hAnsi="Calibri"/>
          <w:color w:val="000000"/>
          <w:sz w:val="22"/>
        </w:rPr>
        <w:t>Can the original Ref B Simulink model, scripts, thresholds and controller settings be shared, and are the identified equation inconsistencies known errata?</w:t>
      </w:r>
    </w:p>
    <w:p>
      <w:pPr>
        <w:numPr>
          <w:ilvl w:val="0"/>
          <w:numId w:val="12"/>
        </w:numPr>
        <w:spacing w:after="80" w:line="290" w:lineRule="auto"/>
      </w:pPr>
      <w:r>
        <w:rPr>
          <w:rFonts w:ascii="Calibri" w:hAnsi="Calibri"/>
          <w:color w:val="000000"/>
          <w:sz w:val="22"/>
        </w:rPr>
        <w:t>Is the intended payload arbitrary user data, or is the goal only to broadcast the UAV's observed state?</w:t>
      </w:r>
    </w:p>
    <w:p>
      <w:pPr>
        <w:numPr>
          <w:ilvl w:val="0"/>
          <w:numId w:val="12"/>
        </w:numPr>
        <w:spacing w:after="80" w:line="290" w:lineRule="auto"/>
      </w:pPr>
      <w:r>
        <w:rPr>
          <w:rFonts w:ascii="Calibri" w:hAnsi="Calibri"/>
          <w:color w:val="000000"/>
          <w:sz w:val="22"/>
        </w:rPr>
        <w:t>Must the final receiver be an independent camera, or is telemetry-based decoding acceptable for any assessed component?</w:t>
      </w:r>
    </w:p>
    <w:p>
      <w:pPr>
        <w:numPr>
          <w:ilvl w:val="0"/>
          <w:numId w:val="12"/>
        </w:numPr>
        <w:spacing w:after="80" w:line="290" w:lineRule="auto"/>
      </w:pPr>
      <w:r>
        <w:rPr>
          <w:rFonts w:ascii="Calibri" w:hAnsi="Calibri"/>
          <w:color w:val="000000"/>
          <w:sz w:val="22"/>
        </w:rPr>
        <w:t>Should formal H0/H1 low-probability-of-detection metrics be treated as a required outcome?</w:t>
      </w:r>
    </w:p>
    <w:p>
      <w:pPr>
        <w:numPr>
          <w:ilvl w:val="0"/>
          <w:numId w:val="12"/>
        </w:numPr>
        <w:spacing w:after="80" w:line="290" w:lineRule="auto"/>
      </w:pPr>
      <w:r>
        <w:rPr>
          <w:rFonts w:ascii="Calibri" w:hAnsi="Calibri"/>
          <w:color w:val="000000"/>
          <w:sz w:val="22"/>
        </w:rPr>
        <w:t>Which UAV, positioning, camera, event-camera and safety facilities are available in the laboratory?</w:t>
      </w:r>
    </w:p>
    <w:p>
      <w:pPr>
        <w:numPr>
          <w:ilvl w:val="0"/>
          <w:numId w:val="12"/>
        </w:numPr>
        <w:spacing w:after="80" w:line="290" w:lineRule="auto"/>
      </w:pPr>
      <w:r>
        <w:rPr>
          <w:rFonts w:ascii="Calibri" w:hAnsi="Calibri"/>
          <w:color w:val="000000"/>
          <w:sz w:val="22"/>
        </w:rPr>
        <w:t>Does the supervisor prefer exact Ref B reproduction before the micro-motion extension, or a reduced fixed-altitude implementation from the outset?</w:t>
      </w:r>
    </w:p>
    <w:p>
      <w:pPr>
        <w:pStyle w:val="Heading2"/>
        <w:keepNext/>
      </w:pPr>
      <w:r>
        <w:t>15. Approval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D9E2F0"/>
          <w:left w:val="single" w:sz="5" w:space="0" w:color="D9E2F0"/>
          <w:bottom w:val="single" w:sz="5" w:space="0" w:color="D9E2F0"/>
          <w:right w:val="single" w:sz="5" w:space="0" w:color="D9E2F0"/>
          <w:insideH w:val="single" w:sz="5" w:space="0" w:color="D9E2F0"/>
          <w:insideV w:val="single" w:sz="5" w:space="0" w:color="D9E2F0"/>
        </w:tblBorders>
      </w:tblPr>
      <w:tblGrid>
        <w:gridCol w:w="1740"/>
        <w:gridCol w:w="2940"/>
        <w:gridCol w:w="2700"/>
        <w:gridCol w:w="1980"/>
      </w:tblGrid>
      <w:tr>
        <w:trPr>
          <w:cantSplit/>
          <w:tblHeader w:val="true"/>
        </w:trPr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Role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Name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Signature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Date</w:t>
            </w:r>
          </w:p>
        </w:tc>
      </w:tr>
      <w:tr>
        <w:trPr>
          <w:cantSplit/>
        </w:trPr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Supervisor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Dr Shuping Dang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Team leader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[TO COMPLETE]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Team members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[TO COMPLETE]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</w:tbl>
    <w:p>
      <w:pPr>
        <w:pStyle w:val="Heading1"/>
        <w:keepNext/>
      </w:pPr>
      <w:r>
        <w:t>References</w:t>
      </w:r>
    </w:p>
    <w:p>
      <w:pPr>
        <w:spacing w:after="120"/>
        <w:ind w:left="547" w:hanging="547"/>
        <w:jc w:val="left"/>
      </w:pPr>
      <w:r>
        <w:rPr>
          <w:rFonts w:ascii="Calibri" w:hAnsi="Calibri"/>
          <w:b/>
          <w:color w:val="0B2545"/>
          <w:sz w:val="19"/>
        </w:rPr>
        <w:t xml:space="preserve">[A] </w:t>
      </w:r>
      <w:r>
        <w:rPr>
          <w:rFonts w:ascii="Calibri" w:hAnsi="Calibri"/>
          <w:color w:val="000000"/>
          <w:sz w:val="19"/>
        </w:rPr>
        <w:t xml:space="preserve">N. Zhang, H. W. Ho and Y. Zhou, “MoCom: Motion-Based Inter-MAV Visual Communication Using Event Vision and Spiking Neural Networks,” IEEE Transactions on Robotics, vol. 42, pp. 1680–1694, 2026. DOI: 10.1109/TRO.2026.3677077. </w:t>
      </w:r>
      <w:hyperlink r:id="rId11">
        <w:r>
          <w:rPr>
            <w:color w:val="2E74B5"/>
            <w:u w:val="single"/>
            <w:rFonts w:ascii="Calibri" w:hAnsi="Calibri"/>
          </w:rPr>
          <w:t>Publisher link</w:t>
        </w:r>
      </w:hyperlink>
    </w:p>
    <w:p>
      <w:pPr>
        <w:spacing w:after="120"/>
        <w:ind w:left="547" w:hanging="547"/>
        <w:jc w:val="left"/>
      </w:pPr>
      <w:r>
        <w:rPr>
          <w:rFonts w:ascii="Calibri" w:hAnsi="Calibri"/>
          <w:b/>
          <w:color w:val="0B2545"/>
          <w:sz w:val="19"/>
        </w:rPr>
        <w:t xml:space="preserve">[B] </w:t>
      </w:r>
      <w:r>
        <w:rPr>
          <w:rFonts w:ascii="Calibri" w:hAnsi="Calibri"/>
          <w:color w:val="000000"/>
          <w:sz w:val="19"/>
        </w:rPr>
        <w:t xml:space="preserve">F. Yu, J. Ye, S. Dang, M. Kaneko, R. M. Shubair and M. Chafii, “Covert Communications by Encoding UAV Motion States: Joint Design of Codebook and Controller,” IEEE ICC, pp. 1808–1813, 2025. DOI: 10.1109/ICC52391.2025.11161329. </w:t>
      </w:r>
      <w:hyperlink r:id="rId12">
        <w:r>
          <w:rPr>
            <w:color w:val="2E74B5"/>
            <w:u w:val="single"/>
            <w:rFonts w:ascii="Calibri" w:hAnsi="Calibri"/>
          </w:rPr>
          <w:t>Publisher link</w:t>
        </w:r>
      </w:hyperlink>
    </w:p>
    <w:p>
      <w:pPr>
        <w:spacing w:after="120"/>
        <w:ind w:left="547" w:hanging="547"/>
        <w:jc w:val="left"/>
      </w:pPr>
      <w:r>
        <w:rPr>
          <w:rFonts w:ascii="Calibri" w:hAnsi="Calibri"/>
          <w:b/>
          <w:color w:val="0B2545"/>
          <w:sz w:val="19"/>
        </w:rPr>
        <w:t xml:space="preserve">[C] </w:t>
      </w:r>
      <w:r>
        <w:rPr>
          <w:rFonts w:ascii="Calibri" w:hAnsi="Calibri"/>
          <w:color w:val="000000"/>
          <w:sz w:val="19"/>
        </w:rPr>
        <w:t xml:space="preserve">B. A. Duncan, E. Beachly, A. Bevins, S. G. Elbaum and C. Detweiler, “Investigation of Communicative Flight Paths for Small Unmanned Aerial Systems,” IEEE ICRA, pp. 602–609, 2018. DOI: 10.1109/ICRA.2018.8462871. </w:t>
      </w:r>
      <w:hyperlink r:id="rId13">
        <w:r>
          <w:rPr>
            <w:color w:val="2E74B5"/>
            <w:u w:val="single"/>
            <w:rFonts w:ascii="Calibri" w:hAnsi="Calibri"/>
          </w:rPr>
          <w:t>Publisher link</w:t>
        </w:r>
      </w:hyperlink>
    </w:p>
    <w:p>
      <w:pPr>
        <w:spacing w:after="120"/>
        <w:ind w:left="547" w:hanging="547"/>
        <w:jc w:val="left"/>
      </w:pPr>
      <w:r>
        <w:rPr>
          <w:rFonts w:ascii="Calibri" w:hAnsi="Calibri"/>
          <w:b/>
          <w:color w:val="0B2545"/>
          <w:sz w:val="19"/>
        </w:rPr>
        <w:t xml:space="preserve">[D] </w:t>
      </w:r>
      <w:r>
        <w:rPr>
          <w:rFonts w:ascii="Calibri" w:hAnsi="Calibri"/>
          <w:color w:val="000000"/>
          <w:sz w:val="19"/>
        </w:rPr>
        <w:t>EE6008 Course Information and Schedule, Collaborative Research and Development Project, course document supplied to the team.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59636E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9636E"/>
        <w:sz w:val="17"/>
      </w:rPr>
      <w:t>EE6008  |  PROJECT CHARTER AND LITERATURE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5C00009"/>
    <w:multiLevelType w:val="singleLevel"/>
    <w:tmpl w:val="B7D00009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9"/>
      </w:pPr>
    </w:lvl>
  </w:abstractNum>
  <w:abstractNum w:abstractNumId="10">
    <w:nsid w:val="A5C0000A"/>
    <w:multiLevelType w:val="singleLevel"/>
    <w:tmpl w:val="B7D0000A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9"/>
      </w:pPr>
    </w:lvl>
  </w:abstractNum>
  <w:abstractNum w:abstractNumId="11">
    <w:nsid w:val="A5C0000B"/>
    <w:multiLevelType w:val="singleLevel"/>
    <w:tmpl w:val="B7D0000B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9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90" w:lineRule="auto"/>
      <w:ind w:left="540" w:hanging="279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i.org/10.1109/TRO.2026.3677077" TargetMode="External"/><Relationship Id="rId12" Type="http://schemas.openxmlformats.org/officeDocument/2006/relationships/hyperlink" Target="https://doi.org/10.1109/ICC52391.2025.11161329" TargetMode="External"/><Relationship Id="rId13" Type="http://schemas.openxmlformats.org/officeDocument/2006/relationships/hyperlink" Target="https://doi.org/10.1109/ICRA.2018.846287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EE6008 Project Charter - UAV Motion State Based Covert Communications</dc:title>
  <dc:subject>Literature guide and project charter</dc:subject>
  <dc:creator>EE6008 Project Team</dc:creator>
  <cp:keywords>UAV, motion communication, covert communication, Crazyflie, project charter</cp:keywords>
  <dc:description>Draft prepared for supervisor review; team identity fields remain to be completed.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