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Паевые инвестиционные фонды под управлением УК Райффайзен Капитал.</w:t>
      </w:r>
    </w:p>
    <w:p>
      <w:r>
        <w:t>ООО «Управляющая компания Райффайзен», лицензия ФСФР № 21-000-1-00640 от 21.04.2009.</w:t>
      </w:r>
    </w:p>
    <w:p>
      <w:r>
        <w:t>Адрес: 119002, г.</w:t>
      </w:r>
    </w:p>
    <w:p>
      <w:r>
        <w:t>Москва, Смоленская-Сенная площадь, д.</w:t>
      </w:r>
    </w:p>
    <w:p>
      <w:r>
        <w:t>28.</w:t>
      </w:r>
    </w:p>
    <w:p>
      <w:r>
        <w:t>Телефон: +7 (495) 777-99-98.</w:t>
      </w:r>
    </w:p>
    <w:p>
      <w:r>
        <w:t>Информация не является индивидуальной инвестиционной рекомендацией, гарантией и/или обещанием эффективности деятельности.</w:t>
      </w:r>
    </w:p>
    <w:p>
      <w:r>
        <w:t>Ни государство, ни ООО «УК Райффайзен» не гарантируют доходность инвестиций в паевые инвестиционные фонды.</w:t>
      </w:r>
    </w:p>
    <w:p>
      <w:r>
        <w:t>Инвестирование связано с риском, и не подразумевает гарантий ни по возврату основной инвестированной суммы, ни по получению какого-либо дохода.</w:t>
      </w:r>
    </w:p>
    <w:p>
      <w:r>
        <w:t>Стоимость инвестиционных паев может увеличиваться и уменьшаться.</w:t>
      </w:r>
    </w:p>
    <w:p>
      <w:r>
        <w:t>Результаты инвестирования в прошлом не определяют доходы в будущем.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