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0EB0" w14:textId="77777777" w:rsidR="00565B27" w:rsidRPr="000B7AAD" w:rsidRDefault="00565B27" w:rsidP="008A1B91">
      <w:pPr>
        <w:spacing w:line="480" w:lineRule="auto"/>
        <w:jc w:val="center"/>
        <w:rPr>
          <w:rFonts w:eastAsia="Times New Roman" w:cstheme="minorHAnsi"/>
          <w:lang w:val="en-CA"/>
        </w:rPr>
      </w:pPr>
      <w:r w:rsidRPr="000B7AAD">
        <w:rPr>
          <w:rFonts w:eastAsia="Times New Roman" w:cstheme="minorHAnsi"/>
          <w:b/>
          <w:bCs/>
          <w:color w:val="000000"/>
          <w:lang w:val="en-CA"/>
        </w:rPr>
        <w:t>…</w:t>
      </w:r>
    </w:p>
    <w:p w14:paraId="1557467D" w14:textId="77777777" w:rsidR="00565B27" w:rsidRPr="000B7AAD" w:rsidRDefault="00565B27" w:rsidP="008A1B91">
      <w:pPr>
        <w:spacing w:line="480" w:lineRule="auto"/>
        <w:rPr>
          <w:rFonts w:eastAsia="Times New Roman" w:cstheme="minorHAnsi"/>
          <w:lang w:val="en-CA"/>
        </w:rPr>
      </w:pPr>
    </w:p>
    <w:p w14:paraId="5037E700" w14:textId="77777777" w:rsidR="00565B27" w:rsidRDefault="00565B27" w:rsidP="008A1B91">
      <w:pPr>
        <w:spacing w:line="480" w:lineRule="auto"/>
        <w:jc w:val="center"/>
        <w:rPr>
          <w:rFonts w:eastAsia="Times New Roman" w:cstheme="minorHAnsi"/>
          <w:b/>
          <w:bCs/>
          <w:color w:val="000000"/>
          <w:lang w:val="en-CA"/>
        </w:rPr>
      </w:pPr>
      <w:r w:rsidRPr="000B7AAD">
        <w:rPr>
          <w:rFonts w:eastAsia="Times New Roman" w:cstheme="minorHAnsi"/>
          <w:b/>
          <w:bCs/>
          <w:color w:val="000000"/>
          <w:lang w:val="en-CA"/>
        </w:rPr>
        <w:t>Competition or Coexistence? Pink and chum salmon trophic interactions through a dynamic and challenging section of the early marine migration route in coastal B</w:t>
      </w:r>
      <w:r>
        <w:rPr>
          <w:rFonts w:eastAsia="Times New Roman" w:cstheme="minorHAnsi"/>
          <w:b/>
          <w:bCs/>
          <w:color w:val="000000"/>
          <w:lang w:val="en-CA"/>
        </w:rPr>
        <w:t>ritish Columbia</w:t>
      </w:r>
    </w:p>
    <w:p w14:paraId="0BA5D0AE" w14:textId="77777777" w:rsidR="00565B27" w:rsidRDefault="00565B27" w:rsidP="008A1B91">
      <w:pPr>
        <w:spacing w:line="480" w:lineRule="auto"/>
        <w:rPr>
          <w:rFonts w:eastAsia="Times New Roman" w:cstheme="minorHAnsi"/>
          <w:b/>
          <w:bCs/>
          <w:color w:val="000000"/>
          <w:lang w:val="en-CA"/>
        </w:rPr>
      </w:pPr>
    </w:p>
    <w:p w14:paraId="73436957" w14:textId="77777777" w:rsidR="00565B27" w:rsidRDefault="00565B27" w:rsidP="008A1B91">
      <w:pPr>
        <w:spacing w:line="480" w:lineRule="auto"/>
        <w:jc w:val="center"/>
        <w:rPr>
          <w:rFonts w:eastAsia="Times New Roman" w:cstheme="minorHAnsi"/>
          <w:color w:val="000000"/>
          <w:lang w:val="en-CA"/>
        </w:rPr>
      </w:pPr>
      <w:r w:rsidRPr="00BE1091">
        <w:rPr>
          <w:rFonts w:eastAsia="Times New Roman" w:cstheme="minorHAnsi"/>
          <w:color w:val="000000"/>
          <w:lang w:val="en-CA"/>
        </w:rPr>
        <w:t>Vanessa Fladmark</w:t>
      </w:r>
    </w:p>
    <w:p w14:paraId="7C2D2F67" w14:textId="77777777" w:rsidR="00565B27" w:rsidRDefault="00565B27" w:rsidP="008A1B91">
      <w:pPr>
        <w:spacing w:line="480" w:lineRule="auto"/>
        <w:rPr>
          <w:rFonts w:eastAsia="Times New Roman" w:cstheme="minorHAnsi"/>
          <w:color w:val="000000"/>
          <w:lang w:val="en-CA"/>
        </w:rPr>
      </w:pPr>
    </w:p>
    <w:p w14:paraId="6C808BE9" w14:textId="77777777" w:rsidR="00565B27" w:rsidRDefault="00565B27" w:rsidP="008A1B91">
      <w:pPr>
        <w:spacing w:line="480" w:lineRule="auto"/>
        <w:jc w:val="center"/>
        <w:rPr>
          <w:rFonts w:eastAsia="Times New Roman" w:cstheme="minorHAnsi"/>
          <w:color w:val="000000"/>
          <w:lang w:val="en-CA"/>
        </w:rPr>
      </w:pPr>
      <w:r w:rsidRPr="00BE1091">
        <w:rPr>
          <w:rFonts w:eastAsia="Times New Roman" w:cstheme="minorHAnsi"/>
          <w:color w:val="000000"/>
          <w:lang w:val="en-CA"/>
        </w:rPr>
        <w:t>MSc thesis:</w:t>
      </w:r>
    </w:p>
    <w:p w14:paraId="1A844F7A" w14:textId="79191C9C" w:rsidR="00565B27" w:rsidRDefault="00565B27" w:rsidP="008A1B91">
      <w:pPr>
        <w:spacing w:line="480" w:lineRule="auto"/>
        <w:jc w:val="center"/>
        <w:rPr>
          <w:rFonts w:eastAsia="Times New Roman" w:cstheme="minorHAnsi"/>
          <w:color w:val="000000"/>
          <w:lang w:val="en-CA"/>
        </w:rPr>
      </w:pPr>
      <w:r>
        <w:rPr>
          <w:rFonts w:eastAsia="Times New Roman" w:cstheme="minorHAnsi"/>
          <w:color w:val="000000"/>
          <w:lang w:val="en-CA"/>
        </w:rPr>
        <w:t>Temporal</w:t>
      </w:r>
      <w:r w:rsidRPr="00BE1091">
        <w:rPr>
          <w:rFonts w:eastAsia="Times New Roman" w:cstheme="minorHAnsi"/>
          <w:color w:val="000000"/>
          <w:lang w:val="en-CA"/>
        </w:rPr>
        <w:t xml:space="preserve"> data chapter draft</w:t>
      </w:r>
    </w:p>
    <w:p w14:paraId="60E9A91A" w14:textId="77777777" w:rsidR="00565B27" w:rsidRDefault="00565B27" w:rsidP="008A1B91">
      <w:pPr>
        <w:spacing w:line="480" w:lineRule="auto"/>
        <w:rPr>
          <w:rFonts w:eastAsia="Times New Roman" w:cstheme="minorHAnsi"/>
          <w:color w:val="000000"/>
          <w:lang w:val="en-CA"/>
        </w:rPr>
      </w:pPr>
    </w:p>
    <w:p w14:paraId="1CA7F75C" w14:textId="1602AD77" w:rsidR="00565B27" w:rsidRDefault="00565B27" w:rsidP="008A1B91">
      <w:pPr>
        <w:spacing w:line="480" w:lineRule="auto"/>
        <w:jc w:val="center"/>
        <w:rPr>
          <w:rFonts w:eastAsia="Times New Roman" w:cstheme="minorHAnsi"/>
          <w:lang w:val="en-CA"/>
        </w:rPr>
      </w:pPr>
      <w:r>
        <w:rPr>
          <w:rFonts w:eastAsia="Times New Roman" w:cstheme="minorHAnsi"/>
          <w:color w:val="000000"/>
          <w:lang w:val="en-CA"/>
        </w:rPr>
        <w:t>V</w:t>
      </w:r>
      <w:r w:rsidRPr="00BE1091">
        <w:rPr>
          <w:rFonts w:eastAsia="Times New Roman" w:cstheme="minorHAnsi"/>
          <w:color w:val="000000"/>
          <w:lang w:val="en-CA"/>
        </w:rPr>
        <w:t>ersion</w:t>
      </w:r>
      <w:r>
        <w:rPr>
          <w:rFonts w:eastAsia="Times New Roman" w:cstheme="minorHAnsi"/>
          <w:color w:val="000000"/>
          <w:lang w:val="en-CA"/>
        </w:rPr>
        <w:t>:</w:t>
      </w:r>
      <w:r w:rsidRPr="00BE1091">
        <w:rPr>
          <w:rFonts w:eastAsia="Times New Roman" w:cstheme="minorHAnsi"/>
          <w:color w:val="000000"/>
          <w:lang w:val="en-CA"/>
        </w:rPr>
        <w:t xml:space="preserve"> </w:t>
      </w:r>
      <w:r>
        <w:rPr>
          <w:rFonts w:eastAsia="Times New Roman" w:cstheme="minorHAnsi"/>
          <w:color w:val="000000"/>
          <w:lang w:val="en-CA"/>
        </w:rPr>
        <w:t>***** 2020</w:t>
      </w:r>
    </w:p>
    <w:p w14:paraId="347474C5" w14:textId="77777777" w:rsidR="00565B27" w:rsidRPr="000B7AAD" w:rsidRDefault="00565B27" w:rsidP="008A1B91">
      <w:pPr>
        <w:spacing w:line="480" w:lineRule="auto"/>
        <w:jc w:val="center"/>
        <w:rPr>
          <w:rFonts w:eastAsia="Times New Roman" w:cstheme="minorHAnsi"/>
          <w:lang w:val="en-CA"/>
        </w:rPr>
      </w:pPr>
    </w:p>
    <w:p w14:paraId="72C9363F" w14:textId="77777777" w:rsidR="00565B27" w:rsidRPr="00BE1091" w:rsidRDefault="00565B27" w:rsidP="008A1B91">
      <w:pPr>
        <w:spacing w:line="480" w:lineRule="auto"/>
        <w:jc w:val="center"/>
        <w:rPr>
          <w:rFonts w:eastAsia="Times New Roman" w:cstheme="minorHAnsi"/>
          <w:lang w:val="en-CA"/>
        </w:rPr>
      </w:pPr>
      <w:r w:rsidRPr="000B7AAD">
        <w:rPr>
          <w:rFonts w:eastAsia="Times New Roman" w:cstheme="minorHAnsi"/>
          <w:b/>
          <w:bCs/>
          <w:color w:val="000000"/>
          <w:lang w:val="en-CA"/>
        </w:rPr>
        <w:t>…</w:t>
      </w:r>
    </w:p>
    <w:p w14:paraId="2C105F4B" w14:textId="7FC55AA9" w:rsidR="0051551B" w:rsidRDefault="0051551B" w:rsidP="008A1B91">
      <w:pPr>
        <w:spacing w:line="480" w:lineRule="auto"/>
      </w:pPr>
    </w:p>
    <w:p w14:paraId="513408F3" w14:textId="5448328F" w:rsidR="00565B27" w:rsidRDefault="00565B27" w:rsidP="008A1B91">
      <w:pPr>
        <w:spacing w:line="480" w:lineRule="auto"/>
      </w:pPr>
    </w:p>
    <w:p w14:paraId="70C88172" w14:textId="571AE906" w:rsidR="00565B27" w:rsidRDefault="00565B27" w:rsidP="008A1B91">
      <w:pPr>
        <w:spacing w:line="480" w:lineRule="auto"/>
      </w:pPr>
    </w:p>
    <w:p w14:paraId="3E6A79B3" w14:textId="15CB9ECC" w:rsidR="00565B27" w:rsidRDefault="00565B27" w:rsidP="008A1B91">
      <w:pPr>
        <w:spacing w:line="480" w:lineRule="auto"/>
      </w:pPr>
    </w:p>
    <w:p w14:paraId="3F97B89F" w14:textId="3A9294A9" w:rsidR="00565B27" w:rsidRDefault="00565B27" w:rsidP="008A1B91">
      <w:pPr>
        <w:spacing w:line="480" w:lineRule="auto"/>
      </w:pPr>
    </w:p>
    <w:p w14:paraId="245DFCA0" w14:textId="44B148D0" w:rsidR="00565B27" w:rsidRDefault="00565B27" w:rsidP="008A1B91">
      <w:pPr>
        <w:spacing w:line="480" w:lineRule="auto"/>
      </w:pPr>
    </w:p>
    <w:p w14:paraId="6043205D" w14:textId="0A3D7099" w:rsidR="00565B27" w:rsidRDefault="00565B27" w:rsidP="008A1B91">
      <w:pPr>
        <w:spacing w:line="480" w:lineRule="auto"/>
      </w:pPr>
    </w:p>
    <w:p w14:paraId="721544C4" w14:textId="34FC1355" w:rsidR="00565B27" w:rsidRDefault="00565B27" w:rsidP="008A1B91">
      <w:pPr>
        <w:spacing w:line="480" w:lineRule="auto"/>
      </w:pPr>
    </w:p>
    <w:p w14:paraId="457E6EBB" w14:textId="1E6AE762" w:rsidR="00565B27" w:rsidRDefault="00565B27" w:rsidP="008A1B91">
      <w:pPr>
        <w:spacing w:line="480" w:lineRule="auto"/>
      </w:pPr>
    </w:p>
    <w:p w14:paraId="1C02E97D" w14:textId="1860C374" w:rsidR="00565B27" w:rsidRDefault="00565B27" w:rsidP="008A1B91">
      <w:pPr>
        <w:spacing w:line="480" w:lineRule="auto"/>
        <w:rPr>
          <w:rFonts w:eastAsia="Times New Roman" w:cstheme="minorHAnsi"/>
          <w:b/>
          <w:bCs/>
          <w:color w:val="000000"/>
          <w:lang w:val="en-CA"/>
        </w:rPr>
      </w:pPr>
      <w:r w:rsidRPr="00565B27">
        <w:rPr>
          <w:rFonts w:eastAsia="Times New Roman" w:cstheme="minorHAnsi"/>
          <w:b/>
          <w:bCs/>
          <w:color w:val="000000"/>
          <w:lang w:val="en-CA"/>
        </w:rPr>
        <w:lastRenderedPageBreak/>
        <w:t>Chapter 3: Salmon trophic interactions shift with prey phenology and migration timing</w:t>
      </w:r>
    </w:p>
    <w:p w14:paraId="5336EAE4" w14:textId="77777777" w:rsidR="00565B27" w:rsidRDefault="00565B27" w:rsidP="008A1B91">
      <w:pPr>
        <w:spacing w:line="480" w:lineRule="auto"/>
        <w:rPr>
          <w:rFonts w:eastAsia="Times New Roman" w:cstheme="minorHAnsi"/>
          <w:b/>
          <w:bCs/>
          <w:color w:val="000000"/>
          <w:lang w:val="en-CA"/>
        </w:rPr>
      </w:pPr>
    </w:p>
    <w:p w14:paraId="2D2722E1" w14:textId="09340B7B" w:rsidR="00565B27" w:rsidRPr="00565B27" w:rsidRDefault="00565B27" w:rsidP="008A1B91">
      <w:pPr>
        <w:spacing w:line="480" w:lineRule="auto"/>
        <w:rPr>
          <w:rFonts w:eastAsia="Times New Roman" w:cstheme="minorHAnsi"/>
          <w:lang w:val="en-CA"/>
        </w:rPr>
      </w:pPr>
      <w:r>
        <w:rPr>
          <w:rFonts w:eastAsia="Times New Roman" w:cstheme="minorHAnsi"/>
          <w:b/>
          <w:bCs/>
          <w:color w:val="000000"/>
          <w:lang w:val="en-CA"/>
        </w:rPr>
        <w:t>3.1 Introduction</w:t>
      </w:r>
    </w:p>
    <w:p w14:paraId="36C4269E" w14:textId="77777777" w:rsidR="00565B27" w:rsidRPr="00565B27" w:rsidRDefault="00565B27" w:rsidP="008A1B91">
      <w:pPr>
        <w:spacing w:line="480" w:lineRule="auto"/>
        <w:rPr>
          <w:rFonts w:eastAsia="Times New Roman" w:cstheme="minorHAnsi"/>
          <w:lang w:val="en-CA"/>
        </w:rPr>
      </w:pPr>
    </w:p>
    <w:p w14:paraId="1E0A5CC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There are many different factors affecting the early marine survival of Pacific salmon, including migration run timing and whether it coincides with good quality and quantity of prey. </w:t>
      </w:r>
    </w:p>
    <w:p w14:paraId="0E9729C6" w14:textId="77777777" w:rsidR="00565B27" w:rsidRPr="00565B27" w:rsidRDefault="00565B27" w:rsidP="008A1B91">
      <w:pPr>
        <w:spacing w:line="480" w:lineRule="auto"/>
        <w:rPr>
          <w:rFonts w:eastAsia="Times New Roman" w:cstheme="minorHAnsi"/>
          <w:lang w:val="en-CA"/>
        </w:rPr>
      </w:pPr>
    </w:p>
    <w:p w14:paraId="582A49B9"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Zooplankton phenology is largely determined by ocean conditions and phytoplankton dynamics, and zooplankton community succession significantly impacts upper trophic levels.</w:t>
      </w:r>
    </w:p>
    <w:p w14:paraId="695B3245" w14:textId="77777777" w:rsidR="00565B27" w:rsidRPr="00565B27" w:rsidRDefault="00565B27" w:rsidP="008A1B91">
      <w:pPr>
        <w:spacing w:line="480" w:lineRule="auto"/>
        <w:rPr>
          <w:rFonts w:eastAsia="Times New Roman" w:cstheme="minorHAnsi"/>
          <w:lang w:val="en-CA"/>
        </w:rPr>
      </w:pPr>
    </w:p>
    <w:p w14:paraId="6AA468C4"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Salmon diets have been found to be variable over time, therefore any interspecific interactions and competition for prey resources may also vary seasonally and inter-annually.</w:t>
      </w:r>
    </w:p>
    <w:p w14:paraId="40541007" w14:textId="77777777" w:rsidR="00565B27" w:rsidRPr="00565B27" w:rsidRDefault="00565B27" w:rsidP="008A1B91">
      <w:pPr>
        <w:spacing w:line="480" w:lineRule="auto"/>
        <w:rPr>
          <w:rFonts w:eastAsia="Times New Roman" w:cstheme="minorHAnsi"/>
          <w:lang w:val="en-CA"/>
        </w:rPr>
      </w:pPr>
    </w:p>
    <w:p w14:paraId="73F7BACD"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 size of salmon in relation to size of zooplankton prey is another important factor influenced by salmon size at ocean entry and growth rate during the first few months at sea.</w:t>
      </w:r>
    </w:p>
    <w:p w14:paraId="01C637A6" w14:textId="77777777" w:rsidR="00565B27" w:rsidRPr="00565B27" w:rsidRDefault="00565B27" w:rsidP="008A1B91">
      <w:pPr>
        <w:spacing w:line="480" w:lineRule="auto"/>
        <w:rPr>
          <w:rFonts w:eastAsia="Times New Roman" w:cstheme="minorHAnsi"/>
          <w:lang w:val="en-CA"/>
        </w:rPr>
      </w:pPr>
    </w:p>
    <w:p w14:paraId="2C518172"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Previous studies in coastal British Columbia have shown Discovery Islands to be very seasonally dynamic, whereas Johnstone Strait is more consistent with no seasonality. </w:t>
      </w:r>
    </w:p>
    <w:p w14:paraId="4DDFB75A" w14:textId="77777777" w:rsidR="00565B27" w:rsidRPr="00565B27" w:rsidRDefault="00565B27" w:rsidP="008A1B91">
      <w:pPr>
        <w:spacing w:line="480" w:lineRule="auto"/>
        <w:rPr>
          <w:rFonts w:eastAsia="Times New Roman" w:cstheme="minorHAnsi"/>
          <w:lang w:val="en-CA"/>
        </w:rPr>
      </w:pPr>
    </w:p>
    <w:p w14:paraId="1A89C65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Seasonal and interannual oceanography, prey dynamics and salmon migration timing are linked to salmon survival and requires better understanding within the Pacific Northwest.</w:t>
      </w:r>
    </w:p>
    <w:p w14:paraId="328BF9B6" w14:textId="77777777" w:rsidR="00565B27" w:rsidRPr="00565B27" w:rsidRDefault="00565B27" w:rsidP="008A1B91">
      <w:pPr>
        <w:spacing w:line="480" w:lineRule="auto"/>
        <w:rPr>
          <w:rFonts w:eastAsia="Times New Roman" w:cstheme="minorHAnsi"/>
          <w:lang w:val="en-CA"/>
        </w:rPr>
      </w:pPr>
    </w:p>
    <w:p w14:paraId="3EF794BB"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This study will investigate the relationships between juvenile pink and chum salmon foraging and the zooplankton community composition throughout early salmon outmigration.</w:t>
      </w:r>
    </w:p>
    <w:p w14:paraId="3B11AD10" w14:textId="77777777" w:rsidR="00565B27" w:rsidRPr="00565B27" w:rsidRDefault="00565B27" w:rsidP="008A1B91">
      <w:pPr>
        <w:spacing w:line="480" w:lineRule="auto"/>
        <w:rPr>
          <w:rFonts w:eastAsia="Times New Roman" w:cstheme="minorHAnsi"/>
          <w:lang w:val="en-CA"/>
        </w:rPr>
      </w:pPr>
    </w:p>
    <w:p w14:paraId="25519B7B" w14:textId="204565CB" w:rsidR="00565B27" w:rsidRDefault="00565B27" w:rsidP="008A1B91">
      <w:pPr>
        <w:spacing w:line="480" w:lineRule="auto"/>
        <w:rPr>
          <w:b/>
          <w:bCs/>
        </w:rPr>
      </w:pPr>
      <w:r w:rsidRPr="00565B27">
        <w:rPr>
          <w:b/>
          <w:bCs/>
        </w:rPr>
        <w:t xml:space="preserve">3.2 </w:t>
      </w:r>
      <w:commentRangeStart w:id="0"/>
      <w:r w:rsidRPr="00565B27">
        <w:rPr>
          <w:b/>
          <w:bCs/>
        </w:rPr>
        <w:t>Methods</w:t>
      </w:r>
      <w:commentRangeEnd w:id="0"/>
      <w:r w:rsidR="001D5825">
        <w:rPr>
          <w:rStyle w:val="CommentReference"/>
        </w:rPr>
        <w:commentReference w:id="0"/>
      </w:r>
    </w:p>
    <w:p w14:paraId="7C6E1DEC" w14:textId="277EE07F" w:rsidR="00565B27" w:rsidRDefault="00565B27" w:rsidP="008A1B91">
      <w:pPr>
        <w:spacing w:line="480" w:lineRule="auto"/>
      </w:pPr>
    </w:p>
    <w:p w14:paraId="215D8A62"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The Hakai Institute’s Juvenile Salmon Program was established in 2015 as a collaboration between </w:t>
      </w:r>
      <w:r w:rsidRPr="003C4653">
        <w:rPr>
          <w:rFonts w:eastAsia="Times New Roman" w:cstheme="minorHAnsi"/>
          <w:color w:val="000000"/>
          <w:lang w:val="en-CA"/>
        </w:rPr>
        <w:t xml:space="preserve">the Hakai Institute, </w:t>
      </w:r>
      <w:r>
        <w:rPr>
          <w:rFonts w:eastAsia="Times New Roman" w:cstheme="minorHAnsi"/>
          <w:color w:val="000000"/>
          <w:lang w:val="en-CA"/>
        </w:rPr>
        <w:t xml:space="preserve">the </w:t>
      </w:r>
      <w:r w:rsidRPr="003C4653">
        <w:rPr>
          <w:rFonts w:eastAsia="Times New Roman" w:cstheme="minorHAnsi"/>
          <w:color w:val="000000"/>
          <w:lang w:val="en-CA"/>
        </w:rPr>
        <w:t>U</w:t>
      </w:r>
      <w:r>
        <w:rPr>
          <w:rFonts w:eastAsia="Times New Roman" w:cstheme="minorHAnsi"/>
          <w:color w:val="000000"/>
          <w:lang w:val="en-CA"/>
        </w:rPr>
        <w:t xml:space="preserve">niversity of </w:t>
      </w:r>
      <w:r w:rsidRPr="003C4653">
        <w:rPr>
          <w:rFonts w:eastAsia="Times New Roman" w:cstheme="minorHAnsi"/>
          <w:color w:val="000000"/>
          <w:lang w:val="en-CA"/>
        </w:rPr>
        <w:t>B</w:t>
      </w:r>
      <w:r>
        <w:rPr>
          <w:rFonts w:eastAsia="Times New Roman" w:cstheme="minorHAnsi"/>
          <w:color w:val="000000"/>
          <w:lang w:val="en-CA"/>
        </w:rPr>
        <w:t xml:space="preserve">ritish </w:t>
      </w:r>
      <w:r w:rsidRPr="003C4653">
        <w:rPr>
          <w:rFonts w:eastAsia="Times New Roman" w:cstheme="minorHAnsi"/>
          <w:color w:val="000000"/>
          <w:lang w:val="en-CA"/>
        </w:rPr>
        <w:t>C</w:t>
      </w:r>
      <w:r>
        <w:rPr>
          <w:rFonts w:eastAsia="Times New Roman" w:cstheme="minorHAnsi"/>
          <w:color w:val="000000"/>
          <w:lang w:val="en-CA"/>
        </w:rPr>
        <w:t>olumbia, Simon Fraser University, the University of Toronto</w:t>
      </w:r>
      <w:r w:rsidRPr="003C4653">
        <w:rPr>
          <w:rFonts w:eastAsia="Times New Roman" w:cstheme="minorHAnsi"/>
          <w:color w:val="000000"/>
          <w:lang w:val="en-CA"/>
        </w:rPr>
        <w:t xml:space="preserve"> and Salmon Coast Field Station</w:t>
      </w:r>
      <w:r>
        <w:rPr>
          <w:rFonts w:eastAsia="Times New Roman" w:cstheme="minorHAnsi"/>
          <w:color w:val="000000"/>
          <w:lang w:val="en-CA"/>
        </w:rPr>
        <w:t xml:space="preserve">. This program annually samples juvenile salmon as they migrate through the Discovery Islands and Johnstone Strait during the main outmigration period (May to July).  The objective of the program is to improve </w:t>
      </w:r>
      <w:r w:rsidRPr="003C4653">
        <w:rPr>
          <w:rFonts w:eastAsia="Times New Roman" w:cstheme="minorHAnsi"/>
          <w:color w:val="000000"/>
          <w:lang w:val="en-CA"/>
        </w:rPr>
        <w:t>understand</w:t>
      </w:r>
      <w:r>
        <w:rPr>
          <w:rFonts w:eastAsia="Times New Roman" w:cstheme="minorHAnsi"/>
          <w:color w:val="000000"/>
          <w:lang w:val="en-CA"/>
        </w:rPr>
        <w:t>ing of</w:t>
      </w:r>
      <w:r w:rsidRPr="003C4653">
        <w:rPr>
          <w:rFonts w:eastAsia="Times New Roman" w:cstheme="minorHAnsi"/>
          <w:color w:val="000000"/>
          <w:lang w:val="en-CA"/>
        </w:rPr>
        <w:t xml:space="preserve"> the early marine phase of Pacific salmon</w:t>
      </w:r>
      <w:r>
        <w:rPr>
          <w:rFonts w:eastAsia="Times New Roman" w:cstheme="minorHAnsi"/>
          <w:color w:val="000000"/>
          <w:lang w:val="en-CA"/>
        </w:rPr>
        <w:t xml:space="preserve">, particularly factors contributing to health and survival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DB41F8">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This study focussed on 2016, which had the largest spatial coverage of sampling stations in an effort to resolve the primary migration pathways through the region. The previous year 2015 also had similar spatial coverage of sampling but there was expected and observed lower pink abundance, due to their biennial life patterns.</w:t>
      </w:r>
    </w:p>
    <w:p w14:paraId="1C929890" w14:textId="77777777" w:rsidR="007A43B0" w:rsidRDefault="007A43B0" w:rsidP="008A1B91">
      <w:pPr>
        <w:spacing w:line="480" w:lineRule="auto"/>
        <w:rPr>
          <w:rFonts w:eastAsia="Times New Roman" w:cstheme="minorHAnsi"/>
          <w:color w:val="000000"/>
          <w:lang w:val="en-CA"/>
        </w:rPr>
      </w:pPr>
    </w:p>
    <w:p w14:paraId="3EF38050" w14:textId="2B4C557C"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E</w:t>
      </w:r>
      <w:r w:rsidRPr="003C4653">
        <w:rPr>
          <w:rFonts w:eastAsia="Times New Roman" w:cstheme="minorHAnsi"/>
          <w:color w:val="000000"/>
          <w:lang w:val="en-CA"/>
        </w:rPr>
        <w:t>very field season</w:t>
      </w:r>
      <w:r>
        <w:rPr>
          <w:rFonts w:eastAsia="Times New Roman" w:cstheme="minorHAnsi"/>
          <w:color w:val="000000"/>
          <w:lang w:val="en-CA"/>
        </w:rPr>
        <w:t xml:space="preserve"> s</w:t>
      </w:r>
      <w:r w:rsidRPr="003C4653">
        <w:rPr>
          <w:rFonts w:eastAsia="Times New Roman" w:cstheme="minorHAnsi"/>
          <w:color w:val="000000"/>
          <w:lang w:val="en-CA"/>
        </w:rPr>
        <w:t>ince 2015</w:t>
      </w:r>
      <w:r>
        <w:rPr>
          <w:rFonts w:eastAsia="Times New Roman" w:cstheme="minorHAnsi"/>
          <w:color w:val="000000"/>
          <w:lang w:val="en-CA"/>
        </w:rPr>
        <w:t>,</w:t>
      </w:r>
      <w:r w:rsidRPr="003C4653">
        <w:rPr>
          <w:rFonts w:eastAsia="Times New Roman" w:cstheme="minorHAnsi"/>
          <w:color w:val="000000"/>
          <w:lang w:val="en-CA"/>
        </w:rPr>
        <w:t xml:space="preserve"> researchers head out on oceanographic surveys, starting in May, to capture outmigrating salmon species, zooplankton samples and oceanographic data. </w:t>
      </w:r>
      <w:r>
        <w:rPr>
          <w:rFonts w:eastAsia="Times New Roman" w:cstheme="minorHAnsi"/>
          <w:color w:val="000000"/>
          <w:lang w:val="en-CA"/>
        </w:rPr>
        <w:t xml:space="preserve">In the Discovery Islands, 12 sites were sampled in 2016, and in Johnstone Strait, 10 sites were sampled, to provide coverage of all possible salmon migration routes through these regions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1215CF">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xml:space="preserve">. Sites were sampled every 4-7 days throughout the season, depending on weather conditions. For this study, six sites (three from each region) were selected, in order to obtain a sample size of 10 pink and 10 chum per set (n=120 total), still acquiring sufficient coverage for each region. The dates were chosen in mid-June (Table 1) to align with the peak out-migration of salmon </w:t>
      </w:r>
      <w:r>
        <w:rPr>
          <w:rFonts w:eastAsia="Times New Roman" w:cstheme="minorHAnsi"/>
          <w:color w:val="000000"/>
          <w:lang w:val="en-CA"/>
        </w:rPr>
        <w:fldChar w:fldCharType="begin" w:fldLock="1"/>
      </w:r>
      <w:r w:rsidR="001D5825">
        <w:rPr>
          <w:rFonts w:eastAsia="Times New Roman" w:cstheme="minorHAnsi"/>
          <w:color w:val="000000"/>
          <w:lang w:val="en-CA"/>
        </w:rPr>
        <w:instrText>ADDIN CSL_CITATION {"citationItems":[{"id":"ITEM-1","itemData":{"DOI":"10.23849/npafctr15/31.39.","ISSN":"10295917","abstract":"The Hakai Institute Juvenile Salmon Program has been monitoring juvenile salmon migrations in the Discovery Islands and Johnstone Strait since 2015 with the specific purpose to understand how ocean conditions experienced by juvenile salmon during their early marine migration impacts their growth, health and ultimately survival. We found that during the two of the warmest years of sea-surface temperature recorded in British Columbia, juvenile sockeye, pink, and chum left the Strait of Georgia one to two weeks earlier than previously. The temporal distribution of sockeye migration timing out of the Strait of Georgia north through the Discovery Islands was skewed right, indicating that many sockeye migrate together in late May and abundance tails off late into June and July. Pink and chum migrations are more protracted, lasting from early May to late July. Our results indicate that juvenile sockeye exit the Strait of Georgia en masse, likely in response to ocean temperature and foraging conditions. This report summarizes migration timing, fish length and weight, sea-louse loads, purse seine catch composition, and ocean temperatures observed from the first four years of this research and monitoring program. Combining key variables from this research program with observations from freshwater and high-seas sampling will provide, for some stocks, a complete account of the conditions salmon experience during their migration from their natal river to the high seas. These measures will further our knowledge of what drives early marine mortality, and better our understanding of how salmon are adapting to climate change.","author":[{"dropping-particle":"","family":"Johnson","given":"Brett","non-dropping-particle":"","parse-names":false,"suffix":""},{"dropping-particle":"","family":"Gan","given":"Julian","non-dropping-particle":"","parse-names":false,"suffix":""},{"dropping-particle":"","family":"Godwin","given":"Sean","non-dropping-particle":"","parse-names":false,"suffix":""},{"dropping-particle":"","family":"Krkosek","given":"Martin","non-dropping-particle":"","parse-names":false,"suffix":""},{"dropping-particle":"","family":"Hunt","given":"Brian","non-dropping-particle":"","parse-names":false,"suffix":""}],"container-title":"Technical Report","id":"ITEM-1","issue":"15","issued":{"date-parts":[["2019"]]},"page":"31-39","title":"Juvenile Salmon Migration Observations in the Discovery Islands and Johnstone Strait in 2018 Compared to 2015–2017","type":"article-journal"},"uris":["http://www.mendeley.com/documents/?uuid=c0903fcd-5da6-4348-9bff-789ea7c5cbdb"]}],"mendeley":{"formattedCitation":"(Johnson et al., 2019)","manualFormatting":"(Johnson et al., 2019)","plainTextFormattedCitation":"(Johnson et al., 2019)","previouslyFormattedCitation":"(B. Johnson et al., 2019)"},"properties":{"noteIndex":0},"schema":"https://github.com/citation-style-language/schema/raw/master/csl-citation.json"}</w:instrText>
      </w:r>
      <w:r>
        <w:rPr>
          <w:rFonts w:eastAsia="Times New Roman" w:cstheme="minorHAnsi"/>
          <w:color w:val="000000"/>
          <w:lang w:val="en-CA"/>
        </w:rPr>
        <w:fldChar w:fldCharType="separate"/>
      </w:r>
      <w:r w:rsidRPr="00C12468">
        <w:rPr>
          <w:rFonts w:eastAsia="Times New Roman" w:cstheme="minorHAnsi"/>
          <w:noProof/>
          <w:color w:val="000000"/>
          <w:lang w:val="en-CA"/>
        </w:rPr>
        <w:t>(Johnson et al., 2019)</w:t>
      </w:r>
      <w:r>
        <w:rPr>
          <w:rFonts w:eastAsia="Times New Roman" w:cstheme="minorHAnsi"/>
          <w:color w:val="000000"/>
          <w:lang w:val="en-CA"/>
        </w:rPr>
        <w:fldChar w:fldCharType="end"/>
      </w:r>
      <w:r>
        <w:rPr>
          <w:rFonts w:eastAsia="Times New Roman" w:cstheme="minorHAnsi"/>
          <w:color w:val="000000"/>
          <w:lang w:val="en-CA"/>
        </w:rPr>
        <w:t>.</w:t>
      </w:r>
    </w:p>
    <w:p w14:paraId="1E8E5927" w14:textId="77777777" w:rsidR="007A43B0" w:rsidRDefault="007A43B0" w:rsidP="008A1B91">
      <w:pPr>
        <w:spacing w:line="480" w:lineRule="auto"/>
        <w:rPr>
          <w:rFonts w:eastAsia="Times New Roman" w:cstheme="minorHAnsi"/>
          <w:color w:val="000000"/>
          <w:lang w:val="en-CA"/>
        </w:rPr>
      </w:pPr>
    </w:p>
    <w:p w14:paraId="55FEE9B6"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salmon sampling begins with recording weather and sea state data, followed by </w:t>
      </w:r>
      <w:r w:rsidRPr="003C4653">
        <w:rPr>
          <w:rFonts w:eastAsia="Times New Roman" w:cstheme="minorHAnsi"/>
          <w:color w:val="000000"/>
          <w:lang w:val="en-CA"/>
        </w:rPr>
        <w:t>a visual survey of salmon surface activity</w:t>
      </w:r>
      <w:r>
        <w:rPr>
          <w:rFonts w:eastAsia="Times New Roman" w:cstheme="minorHAnsi"/>
          <w:color w:val="000000"/>
          <w:lang w:val="en-CA"/>
        </w:rPr>
        <w:t>.</w:t>
      </w:r>
      <w:r w:rsidRPr="003C4653">
        <w:rPr>
          <w:rFonts w:eastAsia="Times New Roman" w:cstheme="minorHAnsi"/>
          <w:color w:val="000000"/>
          <w:lang w:val="en-CA"/>
        </w:rPr>
        <w:t xml:space="preserve"> </w:t>
      </w:r>
      <w:r>
        <w:rPr>
          <w:rFonts w:eastAsia="Times New Roman" w:cstheme="minorHAnsi"/>
          <w:color w:val="000000"/>
          <w:lang w:val="en-CA"/>
        </w:rPr>
        <w:t>Afterwards, t</w:t>
      </w:r>
      <w:r w:rsidRPr="003C4653">
        <w:rPr>
          <w:rFonts w:eastAsia="Times New Roman" w:cstheme="minorHAnsi"/>
          <w:color w:val="000000"/>
          <w:lang w:val="en-CA"/>
        </w:rPr>
        <w:t>he purse seine net</w:t>
      </w:r>
      <w:r>
        <w:rPr>
          <w:rFonts w:eastAsia="Times New Roman" w:cstheme="minorHAnsi"/>
          <w:color w:val="000000"/>
          <w:lang w:val="en-CA"/>
        </w:rPr>
        <w:t xml:space="preserve"> </w:t>
      </w:r>
      <w:r w:rsidRPr="005D22F3">
        <w:rPr>
          <w:rFonts w:eastAsia="Times New Roman" w:cstheme="minorHAnsi"/>
          <w:color w:val="000000"/>
          <w:lang w:val="en-CA"/>
        </w:rPr>
        <w:t>(bunt: 27 m × 9 m with 13 mm mesh; tow: 46 m × 9 m with 76 mm mesh</w:t>
      </w:r>
      <w:r>
        <w:rPr>
          <w:rFonts w:eastAsia="Times New Roman" w:cstheme="minorHAnsi"/>
          <w:color w:val="000000"/>
          <w:lang w:val="en-CA"/>
        </w:rPr>
        <w:t xml:space="preserve">) </w:t>
      </w:r>
      <w:r w:rsidRPr="003C4653">
        <w:rPr>
          <w:rFonts w:eastAsia="Times New Roman" w:cstheme="minorHAnsi"/>
          <w:color w:val="000000"/>
          <w:lang w:val="en-CA"/>
        </w:rPr>
        <w:t xml:space="preserve">on a targeted school of fish, up to </w:t>
      </w:r>
      <w:r>
        <w:rPr>
          <w:rFonts w:eastAsia="Times New Roman" w:cstheme="minorHAnsi"/>
          <w:color w:val="000000"/>
          <w:lang w:val="en-CA"/>
        </w:rPr>
        <w:t>30</w:t>
      </w:r>
      <w:r w:rsidRPr="003C4653">
        <w:rPr>
          <w:rFonts w:eastAsia="Times New Roman" w:cstheme="minorHAnsi"/>
          <w:color w:val="000000"/>
          <w:lang w:val="en-CA"/>
        </w:rPr>
        <w:t xml:space="preserve"> sockeye, 10 pink and 10 chum salmon are </w:t>
      </w:r>
      <w:r>
        <w:rPr>
          <w:rFonts w:eastAsia="Times New Roman" w:cstheme="minorHAnsi"/>
          <w:color w:val="000000"/>
          <w:lang w:val="en-CA"/>
        </w:rPr>
        <w:t xml:space="preserve">retained, the remaining salmon counted and released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bCs/>
          <w:noProof/>
          <w:color w:val="000000"/>
        </w:rPr>
        <w:t>(Hunt et al., 2018)</w:t>
      </w:r>
      <w:r>
        <w:rPr>
          <w:rStyle w:val="FootnoteReference"/>
          <w:rFonts w:eastAsia="Times New Roman" w:cstheme="minorHAnsi"/>
          <w:color w:val="000000"/>
          <w:lang w:val="en-CA"/>
        </w:rPr>
        <w:fldChar w:fldCharType="end"/>
      </w:r>
      <w:r w:rsidRPr="003C4653">
        <w:rPr>
          <w:rFonts w:eastAsia="Times New Roman" w:cstheme="minorHAnsi"/>
          <w:color w:val="000000"/>
          <w:lang w:val="en-CA"/>
        </w:rPr>
        <w:t>.</w:t>
      </w:r>
      <w:r>
        <w:rPr>
          <w:rFonts w:eastAsia="Times New Roman" w:cstheme="minorHAnsi"/>
          <w:color w:val="000000"/>
          <w:lang w:val="en-CA"/>
        </w:rPr>
        <w:t xml:space="preserve"> Salmon were euthanized with tricaine methane sulfonate (MS-222) upon removal from the seine net, lengths and weights recorded, and preserved at -196 </w:t>
      </w:r>
      <w:r w:rsidRPr="004C2951">
        <w:rPr>
          <w:rFonts w:eastAsia="Times New Roman" w:cstheme="minorHAnsi"/>
          <w:color w:val="000000"/>
          <w:vertAlign w:val="superscript"/>
          <w:lang w:val="en-CA"/>
        </w:rPr>
        <w:t>o</w:t>
      </w:r>
      <w:r>
        <w:rPr>
          <w:rFonts w:eastAsia="Times New Roman" w:cstheme="minorHAnsi"/>
          <w:color w:val="000000"/>
          <w:lang w:val="en-CA"/>
        </w:rPr>
        <w:t xml:space="preserve">C with liquid nitrogen in a dry shipper until the salmon samples were stored in the -80 </w:t>
      </w:r>
      <w:r w:rsidRPr="004C2951">
        <w:rPr>
          <w:rFonts w:eastAsia="Times New Roman" w:cstheme="minorHAnsi"/>
          <w:color w:val="000000"/>
          <w:vertAlign w:val="superscript"/>
          <w:lang w:val="en-CA"/>
        </w:rPr>
        <w:t>o</w:t>
      </w:r>
      <w:r>
        <w:rPr>
          <w:rFonts w:eastAsia="Times New Roman" w:cstheme="minorHAnsi"/>
          <w:color w:val="000000"/>
          <w:lang w:val="en-CA"/>
        </w:rPr>
        <w:t xml:space="preserve">C freezer at the lab. </w:t>
      </w:r>
    </w:p>
    <w:p w14:paraId="2F58BBF7" w14:textId="77777777" w:rsidR="007A43B0" w:rsidRDefault="007A43B0" w:rsidP="008A1B91">
      <w:pPr>
        <w:spacing w:line="480" w:lineRule="auto"/>
        <w:rPr>
          <w:rFonts w:eastAsia="Times New Roman" w:cstheme="minorHAnsi"/>
          <w:color w:val="000000"/>
          <w:lang w:val="en-CA"/>
        </w:rPr>
      </w:pPr>
    </w:p>
    <w:p w14:paraId="7A2FCC31" w14:textId="77777777" w:rsidR="007A43B0" w:rsidRPr="004C2951" w:rsidRDefault="007A43B0" w:rsidP="008A1B91">
      <w:pPr>
        <w:spacing w:line="480" w:lineRule="auto"/>
        <w:rPr>
          <w:rFonts w:ascii="Times New Roman" w:eastAsia="Times New Roman" w:hAnsi="Times New Roman" w:cs="Times New Roman"/>
          <w:lang w:val="en-CA"/>
        </w:rPr>
      </w:pPr>
      <w:r>
        <w:rPr>
          <w:rFonts w:eastAsia="Times New Roman" w:cstheme="minorHAnsi"/>
          <w:color w:val="000000"/>
          <w:lang w:val="en-CA"/>
        </w:rPr>
        <w:tab/>
        <w:t xml:space="preserve">In addition to salmon sampling, zooplankton samples and oceanographic data were also collected during each survey. The YSI measured temperature and salinity at the surface and 1-meter depth, recorded while salmon were held for processing in the net. The zooplankton were collected after salmon and oceanographic sampling with a 50 cm diameter and 250 </w:t>
      </w:r>
      <w:r w:rsidRPr="004C2951">
        <w:rPr>
          <w:rFonts w:eastAsia="Times New Roman" w:cstheme="minorHAnsi"/>
          <w:color w:val="202122"/>
          <w:shd w:val="clear" w:color="auto" w:fill="F9F9F9"/>
          <w:lang w:val="en-CA"/>
        </w:rPr>
        <w:t>μ</w:t>
      </w:r>
      <w:r>
        <w:rPr>
          <w:rFonts w:eastAsia="Times New Roman" w:cstheme="minorHAnsi"/>
          <w:color w:val="000000"/>
          <w:lang w:val="en-CA"/>
        </w:rPr>
        <w:t xml:space="preserve">m mesh net, towed horizontally at the surface and preserved in 4% formaldehyde for future analysis. </w:t>
      </w:r>
    </w:p>
    <w:p w14:paraId="16B96F5C" w14:textId="77777777" w:rsidR="007A43B0" w:rsidRPr="003C4653" w:rsidRDefault="007A43B0" w:rsidP="008A1B91">
      <w:pPr>
        <w:spacing w:line="480" w:lineRule="auto"/>
        <w:rPr>
          <w:rFonts w:eastAsia="Times New Roman" w:cstheme="minorHAnsi"/>
          <w:lang w:val="en-CA"/>
        </w:rPr>
      </w:pPr>
    </w:p>
    <w:p w14:paraId="62F1E420"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In </w:t>
      </w:r>
      <w:r w:rsidRPr="003C4653">
        <w:rPr>
          <w:rFonts w:eastAsia="Times New Roman" w:cstheme="minorHAnsi"/>
          <w:color w:val="000000"/>
          <w:lang w:val="en-CA"/>
        </w:rPr>
        <w:t xml:space="preserve">the lab, juvenile salmon </w:t>
      </w:r>
      <w:r>
        <w:rPr>
          <w:rFonts w:eastAsia="Times New Roman" w:cstheme="minorHAnsi"/>
          <w:color w:val="000000"/>
          <w:lang w:val="en-CA"/>
        </w:rPr>
        <w:t xml:space="preserve">were dissected, and the </w:t>
      </w:r>
      <w:r w:rsidRPr="003C4653">
        <w:rPr>
          <w:rFonts w:eastAsia="Times New Roman" w:cstheme="minorHAnsi"/>
          <w:color w:val="000000"/>
          <w:lang w:val="en-CA"/>
        </w:rPr>
        <w:t xml:space="preserve">stomachs preserved in 95% ethanol. </w:t>
      </w:r>
      <w:r>
        <w:rPr>
          <w:rFonts w:eastAsia="Times New Roman" w:cstheme="minorHAnsi"/>
          <w:color w:val="000000"/>
          <w:lang w:val="en-CA"/>
        </w:rPr>
        <w:t xml:space="preserve"> Prior to analysis, </w:t>
      </w:r>
      <w:r w:rsidRPr="003C4653">
        <w:rPr>
          <w:rFonts w:eastAsia="Times New Roman" w:cstheme="minorHAnsi"/>
          <w:color w:val="000000"/>
          <w:lang w:val="en-CA"/>
        </w:rPr>
        <w:t xml:space="preserve">salmon stomachs </w:t>
      </w:r>
      <w:r>
        <w:rPr>
          <w:rFonts w:eastAsia="Times New Roman" w:cstheme="minorHAnsi"/>
          <w:color w:val="000000"/>
          <w:lang w:val="en-CA"/>
        </w:rPr>
        <w:t xml:space="preserve">were </w:t>
      </w:r>
      <w:r w:rsidRPr="003C4653">
        <w:rPr>
          <w:rFonts w:eastAsia="Times New Roman" w:cstheme="minorHAnsi"/>
          <w:color w:val="000000"/>
          <w:lang w:val="en-CA"/>
        </w:rPr>
        <w:t>remov</w:t>
      </w:r>
      <w:r>
        <w:rPr>
          <w:rFonts w:eastAsia="Times New Roman" w:cstheme="minorHAnsi"/>
          <w:color w:val="000000"/>
          <w:lang w:val="en-CA"/>
        </w:rPr>
        <w:t xml:space="preserve">ed from </w:t>
      </w:r>
      <w:r w:rsidRPr="003C4653">
        <w:rPr>
          <w:rFonts w:eastAsia="Times New Roman" w:cstheme="minorHAnsi"/>
          <w:color w:val="000000"/>
          <w:lang w:val="en-CA"/>
        </w:rPr>
        <w:t>ethanol and soak</w:t>
      </w:r>
      <w:r>
        <w:rPr>
          <w:rFonts w:eastAsia="Times New Roman" w:cstheme="minorHAnsi"/>
          <w:color w:val="000000"/>
          <w:lang w:val="en-CA"/>
        </w:rPr>
        <w:t>ed</w:t>
      </w:r>
      <w:r w:rsidRPr="003C4653">
        <w:rPr>
          <w:rFonts w:eastAsia="Times New Roman" w:cstheme="minorHAnsi"/>
          <w:color w:val="000000"/>
          <w:lang w:val="en-CA"/>
        </w:rPr>
        <w:t xml:space="preserve"> </w:t>
      </w:r>
      <w:r>
        <w:rPr>
          <w:rFonts w:eastAsia="Times New Roman" w:cstheme="minorHAnsi"/>
          <w:color w:val="000000"/>
          <w:lang w:val="en-CA"/>
        </w:rPr>
        <w:t xml:space="preserve">unopened </w:t>
      </w:r>
      <w:r w:rsidRPr="003C4653">
        <w:rPr>
          <w:rFonts w:eastAsia="Times New Roman" w:cstheme="minorHAnsi"/>
          <w:color w:val="000000"/>
          <w:lang w:val="en-CA"/>
        </w:rPr>
        <w:t xml:space="preserve">for 30 minutes in </w:t>
      </w:r>
      <w:r>
        <w:rPr>
          <w:rFonts w:eastAsia="Times New Roman" w:cstheme="minorHAnsi"/>
          <w:color w:val="000000"/>
          <w:lang w:val="en-CA"/>
        </w:rPr>
        <w:t xml:space="preserve">tap </w:t>
      </w:r>
      <w:r w:rsidRPr="003C4653">
        <w:rPr>
          <w:rFonts w:eastAsia="Times New Roman" w:cstheme="minorHAnsi"/>
          <w:color w:val="000000"/>
          <w:lang w:val="en-CA"/>
        </w:rPr>
        <w:t xml:space="preserve">water to reduce </w:t>
      </w:r>
      <w:r>
        <w:rPr>
          <w:rFonts w:eastAsia="Times New Roman" w:cstheme="minorHAnsi"/>
          <w:color w:val="000000"/>
          <w:lang w:val="en-CA"/>
        </w:rPr>
        <w:t xml:space="preserve">the </w:t>
      </w:r>
      <w:r w:rsidRPr="003C4653">
        <w:rPr>
          <w:rFonts w:eastAsia="Times New Roman" w:cstheme="minorHAnsi"/>
          <w:color w:val="000000"/>
          <w:lang w:val="en-CA"/>
        </w:rPr>
        <w:t xml:space="preserve">brittleness of </w:t>
      </w:r>
      <w:r>
        <w:rPr>
          <w:rFonts w:eastAsia="Times New Roman" w:cstheme="minorHAnsi"/>
          <w:color w:val="000000"/>
          <w:lang w:val="en-CA"/>
        </w:rPr>
        <w:t xml:space="preserve">the </w:t>
      </w:r>
      <w:r w:rsidRPr="003C4653">
        <w:rPr>
          <w:rFonts w:eastAsia="Times New Roman" w:cstheme="minorHAnsi"/>
          <w:color w:val="000000"/>
          <w:lang w:val="en-CA"/>
        </w:rPr>
        <w:t>sample</w:t>
      </w:r>
      <w:r>
        <w:rPr>
          <w:rFonts w:eastAsia="Times New Roman" w:cstheme="minorHAnsi"/>
          <w:color w:val="000000"/>
          <w:lang w:val="en-CA"/>
        </w:rPr>
        <w:t xml:space="preserve">. The stomach was then </w:t>
      </w:r>
      <w:r w:rsidRPr="003C4653">
        <w:rPr>
          <w:rFonts w:eastAsia="Times New Roman" w:cstheme="minorHAnsi"/>
          <w:color w:val="000000"/>
          <w:lang w:val="en-CA"/>
        </w:rPr>
        <w:t>dissect</w:t>
      </w:r>
      <w:r>
        <w:rPr>
          <w:rFonts w:eastAsia="Times New Roman" w:cstheme="minorHAnsi"/>
          <w:color w:val="000000"/>
          <w:lang w:val="en-CA"/>
        </w:rPr>
        <w:t xml:space="preserve">ed </w:t>
      </w:r>
      <w:r w:rsidRPr="003C4653">
        <w:rPr>
          <w:rFonts w:eastAsia="Times New Roman" w:cstheme="minorHAnsi"/>
          <w:color w:val="000000"/>
          <w:lang w:val="en-CA"/>
        </w:rPr>
        <w:t>open</w:t>
      </w:r>
      <w:r>
        <w:rPr>
          <w:rFonts w:eastAsia="Times New Roman" w:cstheme="minorHAnsi"/>
          <w:color w:val="000000"/>
          <w:lang w:val="en-CA"/>
        </w:rPr>
        <w:t xml:space="preserve"> and </w:t>
      </w:r>
      <w:r w:rsidRPr="003C4653">
        <w:rPr>
          <w:rFonts w:eastAsia="Times New Roman" w:cstheme="minorHAnsi"/>
          <w:color w:val="000000"/>
          <w:lang w:val="en-CA"/>
        </w:rPr>
        <w:t>the food contents removed</w:t>
      </w:r>
      <w:r>
        <w:rPr>
          <w:rFonts w:eastAsia="Times New Roman" w:cstheme="minorHAnsi"/>
          <w:color w:val="000000"/>
          <w:lang w:val="en-CA"/>
        </w:rPr>
        <w:t>. T</w:t>
      </w:r>
      <w:r w:rsidRPr="003C4653">
        <w:rPr>
          <w:rFonts w:eastAsia="Times New Roman" w:cstheme="minorHAnsi"/>
          <w:color w:val="000000"/>
          <w:lang w:val="en-CA"/>
        </w:rPr>
        <w:t xml:space="preserve">he entire </w:t>
      </w:r>
      <w:r>
        <w:rPr>
          <w:rFonts w:eastAsia="Times New Roman" w:cstheme="minorHAnsi"/>
          <w:color w:val="000000"/>
          <w:lang w:val="en-CA"/>
        </w:rPr>
        <w:t xml:space="preserve">food </w:t>
      </w:r>
      <w:r w:rsidRPr="003C4653">
        <w:rPr>
          <w:rFonts w:eastAsia="Times New Roman" w:cstheme="minorHAnsi"/>
          <w:color w:val="000000"/>
          <w:lang w:val="en-CA"/>
        </w:rPr>
        <w:t>bolus was weighed</w:t>
      </w:r>
      <w:r>
        <w:rPr>
          <w:rFonts w:eastAsia="Times New Roman" w:cstheme="minorHAnsi"/>
          <w:color w:val="000000"/>
          <w:lang w:val="en-CA"/>
        </w:rPr>
        <w:t xml:space="preserve"> on an analytical balance and wet weight recorded to the nearest 0.1 mg. The bolus was then </w:t>
      </w:r>
      <w:r w:rsidRPr="003C4653">
        <w:rPr>
          <w:rFonts w:eastAsia="Times New Roman" w:cstheme="minorHAnsi"/>
          <w:color w:val="000000"/>
          <w:lang w:val="en-CA"/>
        </w:rPr>
        <w:t xml:space="preserve">placed on a petri dish with water added, </w:t>
      </w:r>
      <w:r>
        <w:rPr>
          <w:rFonts w:eastAsia="Times New Roman" w:cstheme="minorHAnsi"/>
          <w:color w:val="000000"/>
          <w:lang w:val="en-CA"/>
        </w:rPr>
        <w:t xml:space="preserve">and prey </w:t>
      </w:r>
      <w:r w:rsidRPr="003C4653">
        <w:rPr>
          <w:rFonts w:eastAsia="Times New Roman" w:cstheme="minorHAnsi"/>
          <w:color w:val="000000"/>
          <w:lang w:val="en-CA"/>
        </w:rPr>
        <w:t>rearrange</w:t>
      </w:r>
      <w:r>
        <w:rPr>
          <w:rFonts w:eastAsia="Times New Roman" w:cstheme="minorHAnsi"/>
          <w:color w:val="000000"/>
          <w:lang w:val="en-CA"/>
        </w:rPr>
        <w:t>d</w:t>
      </w:r>
      <w:r w:rsidRPr="003C4653">
        <w:rPr>
          <w:rFonts w:eastAsia="Times New Roman" w:cstheme="minorHAnsi"/>
          <w:color w:val="000000"/>
          <w:lang w:val="en-CA"/>
        </w:rPr>
        <w:t xml:space="preserve"> by species, size, life stage and digestive state.</w:t>
      </w:r>
      <w:r>
        <w:rPr>
          <w:rFonts w:eastAsia="Times New Roman" w:cstheme="minorHAnsi"/>
          <w:color w:val="000000"/>
          <w:lang w:val="en-CA"/>
        </w:rPr>
        <w:t xml:space="preserve"> Digestive states were defined as 1) fresh prey, intact, 2) semi-fresh prey, with lost appendages or color, 3) semi-digested prey, identified to group, and 4) fully digested, and unidentified prey.</w:t>
      </w:r>
      <w:r w:rsidRPr="003C4653">
        <w:rPr>
          <w:rFonts w:eastAsia="Times New Roman" w:cstheme="minorHAnsi"/>
          <w:color w:val="000000"/>
          <w:lang w:val="en-CA"/>
        </w:rPr>
        <w:t xml:space="preserve"> </w:t>
      </w:r>
      <w:r>
        <w:rPr>
          <w:rFonts w:eastAsia="Times New Roman" w:cstheme="minorHAnsi"/>
          <w:color w:val="000000"/>
          <w:lang w:val="en-CA"/>
        </w:rPr>
        <w:t xml:space="preserve">If prey could not be identified to species, it was identified to the most detailed taxonomic group possible, e.g. Ctenophora and Cnidaria jellyfish, collectively grouped as “gelatinous” hereafter. </w:t>
      </w:r>
      <w:r w:rsidRPr="003C4653">
        <w:rPr>
          <w:rFonts w:eastAsia="Times New Roman" w:cstheme="minorHAnsi"/>
          <w:color w:val="000000"/>
          <w:lang w:val="en-CA"/>
        </w:rPr>
        <w:t xml:space="preserve">For each prey group, minimum and maximum lengths were measured with an ocular micrometer, individuals were counted, and the group </w:t>
      </w:r>
      <w:r>
        <w:rPr>
          <w:rFonts w:eastAsia="Times New Roman" w:cstheme="minorHAnsi"/>
          <w:color w:val="000000"/>
          <w:lang w:val="en-CA"/>
        </w:rPr>
        <w:t xml:space="preserve">wet weight recorded to nearest 0.1 mg. </w:t>
      </w:r>
    </w:p>
    <w:p w14:paraId="74C9994E"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If a stomach sample had over 1,000 prey of similar size, a subsample would be processed, first any rare or large prey were removed, data recorded and then ¼ of remaining prey processed. For example, counting and measuring a couple of decapods and amphipods before subsampling hundreds of </w:t>
      </w:r>
      <w:r w:rsidRPr="004C2951">
        <w:rPr>
          <w:rFonts w:eastAsia="Times New Roman" w:cstheme="minorHAnsi"/>
          <w:i/>
          <w:iCs/>
          <w:color w:val="000000"/>
          <w:lang w:val="en-CA"/>
        </w:rPr>
        <w:t>Oikopleura</w:t>
      </w:r>
      <w:r>
        <w:rPr>
          <w:rFonts w:eastAsia="Times New Roman" w:cstheme="minorHAnsi"/>
          <w:color w:val="000000"/>
          <w:lang w:val="en-CA"/>
        </w:rPr>
        <w:t xml:space="preserve"> and cladocerans, multiplying the data by 4 to estimate the sample data.</w:t>
      </w:r>
    </w:p>
    <w:p w14:paraId="750B44F0" w14:textId="77777777" w:rsidR="007A43B0" w:rsidRDefault="007A43B0" w:rsidP="008A1B91">
      <w:pPr>
        <w:spacing w:line="480" w:lineRule="auto"/>
        <w:rPr>
          <w:rFonts w:eastAsia="Times New Roman" w:cstheme="minorHAnsi"/>
          <w:color w:val="000000"/>
          <w:lang w:val="en-CA"/>
        </w:rPr>
      </w:pPr>
    </w:p>
    <w:p w14:paraId="4C6091EA"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zooplankton samples were poured over sieves into 250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1000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and 2000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size fractions before being weighed and analyzed. Wet weights were measured to the nearest 0.1 mg on an analytical balance, with non-gelatinous and gelatinous groups weighed separately. Each size fraction of zooplankton was identified to species and life stage, enumerated and measured with an ocular micrometer, and subsampled if necessary, using a </w:t>
      </w:r>
      <w:proofErr w:type="spellStart"/>
      <w:r>
        <w:rPr>
          <w:rFonts w:eastAsia="Times New Roman" w:cstheme="minorHAnsi"/>
          <w:color w:val="000000"/>
          <w:lang w:val="en-CA"/>
        </w:rPr>
        <w:t>Motodo</w:t>
      </w:r>
      <w:proofErr w:type="spellEnd"/>
      <w:r>
        <w:rPr>
          <w:rFonts w:eastAsia="Times New Roman" w:cstheme="minorHAnsi"/>
          <w:color w:val="000000"/>
          <w:lang w:val="en-CA"/>
        </w:rPr>
        <w:t xml:space="preserve"> splitter. </w:t>
      </w:r>
    </w:p>
    <w:p w14:paraId="2FCA990C" w14:textId="77777777" w:rsidR="007A43B0" w:rsidRPr="003C4653" w:rsidRDefault="007A43B0" w:rsidP="008A1B91">
      <w:pPr>
        <w:spacing w:line="480" w:lineRule="auto"/>
        <w:rPr>
          <w:rFonts w:eastAsia="Times New Roman" w:cstheme="minorHAnsi"/>
          <w:lang w:val="en-CA"/>
        </w:rPr>
      </w:pPr>
    </w:p>
    <w:p w14:paraId="0A5E2F70"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ab/>
      </w:r>
      <w:r>
        <w:rPr>
          <w:rFonts w:eastAsia="Times New Roman" w:cstheme="minorHAnsi"/>
          <w:color w:val="000000"/>
          <w:lang w:val="en-CA"/>
        </w:rPr>
        <w:t xml:space="preserve">The spatial variation in prey composition was analyzed using a multivariate approach. Prior to the </w:t>
      </w:r>
      <w:r w:rsidRPr="003C4653">
        <w:rPr>
          <w:rFonts w:eastAsia="Times New Roman" w:cstheme="minorHAnsi"/>
          <w:color w:val="000000"/>
          <w:lang w:val="en-CA"/>
        </w:rPr>
        <w:t>analysis</w:t>
      </w:r>
      <w:r>
        <w:rPr>
          <w:rFonts w:eastAsia="Times New Roman" w:cstheme="minorHAnsi"/>
          <w:color w:val="000000"/>
          <w:lang w:val="en-CA"/>
        </w:rPr>
        <w:t xml:space="preserve">, </w:t>
      </w:r>
      <w:r w:rsidRPr="003C4653">
        <w:rPr>
          <w:rFonts w:eastAsia="Times New Roman" w:cstheme="minorHAnsi"/>
          <w:color w:val="000000"/>
          <w:lang w:val="en-CA"/>
        </w:rPr>
        <w:t xml:space="preserve">rare taxonomic prey categories (occurs in less than three stomachs) into </w:t>
      </w:r>
      <w:r>
        <w:rPr>
          <w:rFonts w:eastAsia="Times New Roman" w:cstheme="minorHAnsi"/>
          <w:color w:val="000000"/>
          <w:lang w:val="en-CA"/>
        </w:rPr>
        <w:t xml:space="preserve">were combined into </w:t>
      </w:r>
      <w:r w:rsidRPr="003C4653">
        <w:rPr>
          <w:rFonts w:eastAsia="Times New Roman" w:cstheme="minorHAnsi"/>
          <w:color w:val="000000"/>
          <w:lang w:val="en-CA"/>
        </w:rPr>
        <w:t>higher level groupings</w:t>
      </w:r>
      <w:r>
        <w:rPr>
          <w:rFonts w:eastAsia="Times New Roman" w:cstheme="minorHAnsi"/>
          <w:color w:val="000000"/>
          <w:lang w:val="en-CA"/>
        </w:rPr>
        <w:t>,</w:t>
      </w:r>
      <w:r w:rsidRPr="003C4653">
        <w:rPr>
          <w:rFonts w:eastAsia="Times New Roman" w:cstheme="minorHAnsi"/>
          <w:color w:val="000000"/>
          <w:lang w:val="en-CA"/>
        </w:rPr>
        <w:t xml:space="preserve"> ignoring “digested food.” </w:t>
      </w:r>
      <w:r>
        <w:rPr>
          <w:rFonts w:eastAsia="Times New Roman" w:cstheme="minorHAnsi"/>
          <w:color w:val="000000"/>
          <w:lang w:val="en-CA"/>
        </w:rPr>
        <w:t xml:space="preserve">Fish stomach content wet weight was multiplied by 1.54 to correct weights for water loss after storage in ethanol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noProof/>
          <w:color w:val="000000"/>
          <w:lang w:val="en-CA"/>
        </w:rPr>
        <w:t>(James, 2019)</w:t>
      </w:r>
      <w:r>
        <w:rPr>
          <w:rStyle w:val="FootnoteReference"/>
          <w:rFonts w:eastAsia="Times New Roman" w:cstheme="minorHAnsi"/>
          <w:color w:val="000000"/>
          <w:lang w:val="en-CA"/>
        </w:rPr>
        <w:fldChar w:fldCharType="end"/>
      </w:r>
      <w:r>
        <w:rPr>
          <w:rFonts w:eastAsia="Times New Roman" w:cstheme="minorHAnsi"/>
          <w:color w:val="000000"/>
          <w:lang w:val="en-CA"/>
        </w:rPr>
        <w:t>. R</w:t>
      </w:r>
      <w:r w:rsidRPr="003C4653">
        <w:rPr>
          <w:rFonts w:eastAsia="Times New Roman" w:cstheme="minorHAnsi"/>
          <w:color w:val="000000"/>
          <w:lang w:val="en-CA"/>
        </w:rPr>
        <w:t>elative prey biomass for each stomach was calculated and arcsine square root transformed</w:t>
      </w:r>
      <w:r>
        <w:rPr>
          <w:rFonts w:eastAsia="Times New Roman" w:cstheme="minorHAnsi"/>
          <w:color w:val="000000"/>
          <w:lang w:val="en-CA"/>
        </w:rPr>
        <w:t xml:space="preserve"> before calculating</w:t>
      </w:r>
      <w:r w:rsidRPr="003C4653">
        <w:rPr>
          <w:rFonts w:eastAsia="Times New Roman" w:cstheme="minorHAnsi"/>
          <w:color w:val="000000"/>
          <w:lang w:val="en-CA"/>
        </w:rPr>
        <w:t xml:space="preserve"> Bray-Curtis dissimilarity.</w:t>
      </w:r>
      <w:r>
        <w:rPr>
          <w:rFonts w:eastAsia="Times New Roman" w:cstheme="minorHAnsi"/>
          <w:color w:val="000000"/>
          <w:lang w:val="en-CA"/>
        </w:rPr>
        <w:t xml:space="preserve"> The dissimilarity matrix was used </w:t>
      </w:r>
      <w:r w:rsidRPr="003C4653">
        <w:rPr>
          <w:rFonts w:eastAsia="Times New Roman" w:cstheme="minorHAnsi"/>
          <w:color w:val="000000"/>
          <w:lang w:val="en-CA"/>
        </w:rPr>
        <w:t xml:space="preserve">for non-metric multidimensional scaling (NMDS) </w:t>
      </w:r>
      <w:r>
        <w:rPr>
          <w:rFonts w:eastAsia="Times New Roman" w:cstheme="minorHAnsi"/>
          <w:color w:val="000000"/>
          <w:lang w:val="en-CA"/>
        </w:rPr>
        <w:t xml:space="preserve">ordination </w:t>
      </w:r>
      <w:r w:rsidRPr="003C4653">
        <w:rPr>
          <w:rFonts w:eastAsia="Times New Roman" w:cstheme="minorHAnsi"/>
          <w:color w:val="000000"/>
          <w:lang w:val="en-CA"/>
        </w:rPr>
        <w:t>and agglomerative hierarchical cluster</w:t>
      </w:r>
      <w:r>
        <w:rPr>
          <w:rFonts w:eastAsia="Times New Roman" w:cstheme="minorHAnsi"/>
          <w:color w:val="000000"/>
          <w:lang w:val="en-CA"/>
        </w:rPr>
        <w:t>ing</w:t>
      </w:r>
      <w:r w:rsidRPr="003C4653">
        <w:rPr>
          <w:rFonts w:eastAsia="Times New Roman" w:cstheme="minorHAnsi"/>
          <w:color w:val="000000"/>
          <w:lang w:val="en-CA"/>
        </w:rPr>
        <w:t xml:space="preserve"> (AHC).</w:t>
      </w:r>
    </w:p>
    <w:p w14:paraId="5A4E9981" w14:textId="77777777" w:rsidR="007A43B0" w:rsidRPr="003C4653" w:rsidRDefault="007A43B0" w:rsidP="008A1B91">
      <w:pPr>
        <w:spacing w:line="480" w:lineRule="auto"/>
        <w:rPr>
          <w:rFonts w:eastAsia="Times New Roman" w:cstheme="minorHAnsi"/>
          <w:lang w:val="en-CA"/>
        </w:rPr>
      </w:pPr>
    </w:p>
    <w:p w14:paraId="1463BE16"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t>In addition to the multivariate statistics, various indices were calculated from the raw data</w:t>
      </w:r>
      <w:r>
        <w:rPr>
          <w:rFonts w:eastAsia="Times New Roman" w:cstheme="minorHAnsi"/>
          <w:color w:val="000000"/>
          <w:lang w:val="en-CA"/>
        </w:rPr>
        <w:t>. F</w:t>
      </w:r>
      <w:r w:rsidRPr="003C4653">
        <w:rPr>
          <w:rFonts w:eastAsia="Times New Roman" w:cstheme="minorHAnsi"/>
          <w:color w:val="000000"/>
          <w:lang w:val="en-CA"/>
        </w:rPr>
        <w:t>requency of occurrence</w:t>
      </w:r>
      <w:r>
        <w:rPr>
          <w:rFonts w:eastAsia="Times New Roman" w:cstheme="minorHAnsi"/>
          <w:color w:val="000000"/>
          <w:lang w:val="en-CA"/>
        </w:rPr>
        <w:t xml:space="preserve"> (FO)</w:t>
      </w:r>
      <w:r w:rsidRPr="003C4653">
        <w:rPr>
          <w:rFonts w:eastAsia="Times New Roman" w:cstheme="minorHAnsi"/>
          <w:color w:val="000000"/>
          <w:lang w:val="en-CA"/>
        </w:rPr>
        <w:t xml:space="preserve"> of prey for each site and each species, </w:t>
      </w:r>
      <w:r>
        <w:rPr>
          <w:rFonts w:eastAsia="Times New Roman" w:cstheme="minorHAnsi"/>
          <w:color w:val="000000"/>
          <w:lang w:val="en-CA"/>
        </w:rPr>
        <w:t>was calculated as:</w:t>
      </w:r>
    </w:p>
    <w:p w14:paraId="51800BC3" w14:textId="77777777" w:rsidR="007A43B0" w:rsidRPr="003C4653" w:rsidRDefault="007A43B0" w:rsidP="008A1B91">
      <w:pPr>
        <w:spacing w:line="480" w:lineRule="auto"/>
        <w:jc w:val="center"/>
        <w:rPr>
          <w:rFonts w:eastAsia="Times New Roman" w:cstheme="minorHAnsi"/>
          <w:lang w:val="en-CA"/>
        </w:rPr>
      </w:pPr>
      <w:r>
        <w:rPr>
          <w:rFonts w:eastAsia="Times New Roman" w:cstheme="minorHAnsi"/>
          <w:color w:val="000000"/>
          <w:lang w:val="en-CA"/>
        </w:rPr>
        <w:t xml:space="preserve">FO = # of stomachs with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w:t>
      </w:r>
      <w:proofErr w:type="spellEnd"/>
      <w:r>
        <w:rPr>
          <w:rFonts w:eastAsia="Times New Roman" w:cstheme="minorHAnsi"/>
          <w:color w:val="000000"/>
          <w:lang w:val="en-CA"/>
        </w:rPr>
        <w:t xml:space="preserve"> / total # of stomachs</w:t>
      </w:r>
    </w:p>
    <w:p w14:paraId="38501367"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Gut fullness indices </w:t>
      </w:r>
      <w:r>
        <w:rPr>
          <w:rFonts w:eastAsia="Times New Roman" w:cstheme="minorHAnsi"/>
          <w:color w:val="000000"/>
          <w:lang w:val="en-CA"/>
        </w:rPr>
        <w:t xml:space="preserve">(GFI) </w:t>
      </w:r>
      <w:r w:rsidRPr="003C4653">
        <w:rPr>
          <w:rFonts w:eastAsia="Times New Roman" w:cstheme="minorHAnsi"/>
          <w:color w:val="000000"/>
          <w:lang w:val="en-CA"/>
        </w:rPr>
        <w:t>were also calculated</w:t>
      </w:r>
      <w:r>
        <w:rPr>
          <w:rFonts w:eastAsia="Times New Roman" w:cstheme="minorHAnsi"/>
          <w:color w:val="000000"/>
          <w:lang w:val="en-CA"/>
        </w:rPr>
        <w:t xml:space="preserve"> for each fish,</w:t>
      </w:r>
      <w:r w:rsidRPr="003C4653">
        <w:rPr>
          <w:rFonts w:eastAsia="Times New Roman" w:cstheme="minorHAnsi"/>
          <w:color w:val="000000"/>
          <w:lang w:val="en-CA"/>
        </w:rPr>
        <w:t xml:space="preserve"> express</w:t>
      </w:r>
      <w:r>
        <w:rPr>
          <w:rFonts w:eastAsia="Times New Roman" w:cstheme="minorHAnsi"/>
          <w:color w:val="000000"/>
          <w:lang w:val="en-CA"/>
        </w:rPr>
        <w:t>ed</w:t>
      </w:r>
      <w:r w:rsidRPr="003C4653">
        <w:rPr>
          <w:rFonts w:eastAsia="Times New Roman" w:cstheme="minorHAnsi"/>
          <w:color w:val="000000"/>
          <w:lang w:val="en-CA"/>
        </w:rPr>
        <w:t xml:space="preserve"> as percent body weight</w:t>
      </w:r>
      <w:r>
        <w:rPr>
          <w:rFonts w:eastAsia="Times New Roman" w:cstheme="minorHAnsi"/>
          <w:color w:val="000000"/>
          <w:lang w:val="en-CA"/>
        </w:rPr>
        <w:t>:</w:t>
      </w:r>
    </w:p>
    <w:p w14:paraId="73052EE8" w14:textId="77777777" w:rsidR="007A43B0"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GFI = (food bolus weight / fish weight) * 100</w:t>
      </w:r>
    </w:p>
    <w:p w14:paraId="28E567FA"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 </w:t>
      </w:r>
      <w:r>
        <w:rPr>
          <w:rFonts w:eastAsia="Times New Roman" w:cstheme="minorHAnsi"/>
          <w:color w:val="000000"/>
          <w:lang w:val="en-CA"/>
        </w:rPr>
        <w:t xml:space="preserve">The </w:t>
      </w:r>
      <w:r w:rsidRPr="003C4653">
        <w:rPr>
          <w:rFonts w:eastAsia="Times New Roman" w:cstheme="minorHAnsi"/>
          <w:color w:val="000000"/>
          <w:lang w:val="en-CA"/>
        </w:rPr>
        <w:t>Schoene</w:t>
      </w:r>
      <w:r>
        <w:rPr>
          <w:rFonts w:eastAsia="Times New Roman" w:cstheme="minorHAnsi"/>
          <w:color w:val="000000"/>
          <w:lang w:val="en-CA"/>
        </w:rPr>
        <w:t>r</w:t>
      </w:r>
      <w:r w:rsidRPr="003C4653">
        <w:rPr>
          <w:rFonts w:eastAsia="Times New Roman" w:cstheme="minorHAnsi"/>
          <w:color w:val="000000"/>
          <w:lang w:val="en-CA"/>
        </w:rPr>
        <w:t xml:space="preserve"> </w:t>
      </w:r>
      <w:r>
        <w:rPr>
          <w:rFonts w:eastAsia="Times New Roman" w:cstheme="minorHAnsi"/>
          <w:color w:val="000000"/>
          <w:lang w:val="en-CA"/>
        </w:rPr>
        <w:t>percent similarity</w:t>
      </w:r>
      <w:r w:rsidRPr="003C4653">
        <w:rPr>
          <w:rFonts w:eastAsia="Times New Roman" w:cstheme="minorHAnsi"/>
          <w:color w:val="000000"/>
          <w:lang w:val="en-CA"/>
        </w:rPr>
        <w:t xml:space="preserve"> index</w:t>
      </w:r>
      <w:r>
        <w:rPr>
          <w:rFonts w:eastAsia="Times New Roman" w:cstheme="minorHAnsi"/>
          <w:color w:val="000000"/>
          <w:lang w:val="en-CA"/>
        </w:rPr>
        <w:t xml:space="preserve"> (PSI) for species diet overlap</w:t>
      </w:r>
      <w:r w:rsidRPr="003C4653">
        <w:rPr>
          <w:rFonts w:eastAsia="Times New Roman" w:cstheme="minorHAnsi"/>
          <w:color w:val="000000"/>
          <w:lang w:val="en-CA"/>
        </w:rPr>
        <w:t xml:space="preserve"> was calculated for each site</w:t>
      </w:r>
      <w:r>
        <w:rPr>
          <w:rFonts w:eastAsia="Times New Roman" w:cstheme="minorHAnsi"/>
          <w:color w:val="000000"/>
          <w:lang w:val="en-CA"/>
        </w:rPr>
        <w:t>:</w:t>
      </w:r>
    </w:p>
    <w:p w14:paraId="03D2B8AB" w14:textId="77777777" w:rsidR="007A43B0" w:rsidRPr="00266C78"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PSI = [</w:t>
      </w:r>
      <w:r w:rsidRPr="004C2951">
        <w:rPr>
          <w:rFonts w:eastAsia="Times New Roman" w:cstheme="minorHAnsi"/>
          <w:color w:val="222222"/>
          <w:shd w:val="clear" w:color="auto" w:fill="FFFFFF"/>
          <w:lang w:val="en-CA"/>
        </w:rPr>
        <w:t>Σ</w:t>
      </w:r>
      <w:r>
        <w:rPr>
          <w:rFonts w:eastAsia="Times New Roman" w:cstheme="minorHAnsi"/>
          <w:color w:val="222222"/>
          <w:shd w:val="clear" w:color="auto" w:fill="FFFFFF"/>
          <w:lang w:val="en-CA"/>
        </w:rPr>
        <w:t xml:space="preserve"> </w:t>
      </w:r>
      <w:r>
        <w:rPr>
          <w:rFonts w:eastAsia="Times New Roman" w:cstheme="minorHAnsi"/>
          <w:color w:val="000000"/>
          <w:lang w:val="en-CA"/>
        </w:rPr>
        <w:t xml:space="preserve">(minimum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 100</w:t>
      </w:r>
    </w:p>
    <w:p w14:paraId="4603193D"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Where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pink salmon stomachs and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chum salmon stomachs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{"citationItems":[{"id":"ITEM-1","itemData":{"author":[{"dropping-particle":"","family":"Krebs","given":"Charles J.","non-dropping-particle":"","parse-names":false,"suffix":""}],"chapter-number":"14","container-title":"Ecological Methodology","id":"ITEM-1","issued":{"date-parts":[["2013"]]},"page":"597-651","title":"Niche measures and resource preferences","type":"chapter"},"uris":["http://www.mendeley.com/documents/?uuid=224b1dde-da82-4c8d-8496-bb13439b1420"]},{"id":"ITEM-2","itemData":{"abstract":"This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subsequent reinjection and analysis of the fractions by heated-probe mass spectrometry and UV-fluorescence. The probe-MS experiments were performed in order to show that the material of the excluded peak does not consist of small and polar molecular species, rather than larger-molecular mass material. All the fractions were reinjected and some of them gave small extra peaks in the SEC chromatogram. The earliest fractions showed very weak UV-fluorescence indicating the presence of very high molecular mass material. The later-eluting fractions showed relatively strong fluorescence intensities with the position of the fluorescence intensities shifting to shorter wavelengths as the SEC elution time increased, indicating that the smaller polynuclear aromatic ring systems elute in the late fractions. Probe mass spectra showed that only those fractions isolated from SEC at the long elution times gave signals characteristic of aromatic and nitrogen compounds; the molecular mass range decreased with increasing elution time. Since the structures of the material excluded from the column or even that near the exclusion limit are not known, it is impossible to select standard materials or standard polymeric compounds to represent the molecular mass range of coal-derived liquids. For this reason, we believe that the polystyrene calibration represents the most reasonable compromise for SEC in NMP solvent in our system.\\nThis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subs…","author":[{"dropping-particle":"","family":"Chipps","given":"Steven R","non-dropping-particle":"","parse-names":false,"suffix":""},{"dropping-particle":"","family":"Garvey","given":"James E","non-dropping-particle":"","parse-names":false,"suffix":""}],"container-title":"American Fischery Society","id":"ITEM-2","issue":"May","issued":{"date-parts":[["2006"]]},"page":"42","title":"Assessment of Food Habits and Feeding Patterns","type":"article-journal"},"uris":["http://www.mendeley.com/documents/?uuid=256e5c30-59c4-4901-8498-68e7647a251a"]}],"mendeley":{"formattedCitation":"(Chipps &amp; Garvey, 2006; Krebs, 2013)","plainTextFormattedCitation":"(Chipps &amp; Garvey, 2006; Krebs, 2013)","previouslyFormattedCitation":"(Chipps &amp; Garvey, 2006; Krebs, 2013)"},"properties":{"noteIndex":0},"schema":"https://github.com/citation-style-language/schema/raw/master/csl-citation.json"}</w:instrText>
      </w:r>
      <w:r>
        <w:rPr>
          <w:rFonts w:eastAsia="Times New Roman" w:cstheme="minorHAnsi"/>
          <w:color w:val="000000"/>
          <w:lang w:val="en-CA"/>
        </w:rPr>
        <w:fldChar w:fldCharType="separate"/>
      </w:r>
      <w:r w:rsidRPr="00830B94">
        <w:rPr>
          <w:rFonts w:eastAsia="Times New Roman" w:cstheme="minorHAnsi"/>
          <w:noProof/>
          <w:color w:val="000000"/>
          <w:lang w:val="en-CA"/>
        </w:rPr>
        <w:t>(Chipps &amp; Garvey, 2006; Krebs, 2013)</w:t>
      </w:r>
      <w:r>
        <w:rPr>
          <w:rFonts w:eastAsia="Times New Roman" w:cstheme="minorHAnsi"/>
          <w:color w:val="000000"/>
          <w:lang w:val="en-CA"/>
        </w:rPr>
        <w:fldChar w:fldCharType="end"/>
      </w:r>
      <w:r>
        <w:rPr>
          <w:rFonts w:eastAsia="Times New Roman" w:cstheme="minorHAnsi"/>
          <w:color w:val="000000"/>
          <w:lang w:val="en-CA"/>
        </w:rPr>
        <w:t>.</w:t>
      </w:r>
    </w:p>
    <w:p w14:paraId="7FEC1DEF"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Note, the empty stomachs (those with no identifiable prey) in this study were excluded from all the multivariate analyses but were included in the calculation of the above indices.</w:t>
      </w:r>
      <w:r>
        <w:rPr>
          <w:rFonts w:eastAsia="Times New Roman" w:cstheme="minorHAnsi"/>
          <w:color w:val="000000"/>
          <w:lang w:val="en-CA"/>
        </w:rPr>
        <w:t xml:space="preserve"> The prey taxonomic detail was retained in analyses, but for summary tables and figures, “other” is prey grouped together that doesn’t contribute substantially to diets, such as amphipods, barnacle larvae, bivalve larvae, cladocerans, fish larvae/eggs, pteropods, polychaetes, to name a few.</w:t>
      </w:r>
    </w:p>
    <w:p w14:paraId="30A11AF2" w14:textId="2F93851D" w:rsidR="00565B27" w:rsidRDefault="00565B27" w:rsidP="008A1B91">
      <w:pPr>
        <w:spacing w:line="480" w:lineRule="auto"/>
      </w:pPr>
    </w:p>
    <w:p w14:paraId="49668326" w14:textId="497B9885" w:rsidR="00565B27" w:rsidRPr="00565B27" w:rsidRDefault="00565B27" w:rsidP="008A1B91">
      <w:pPr>
        <w:spacing w:line="480" w:lineRule="auto"/>
        <w:rPr>
          <w:b/>
          <w:bCs/>
        </w:rPr>
      </w:pPr>
      <w:r w:rsidRPr="00565B27">
        <w:rPr>
          <w:b/>
          <w:bCs/>
        </w:rPr>
        <w:t>3.3 Results</w:t>
      </w:r>
    </w:p>
    <w:p w14:paraId="259705B4" w14:textId="2DC286A2" w:rsidR="00565B27" w:rsidRDefault="00565B27" w:rsidP="008A1B91">
      <w:pPr>
        <w:spacing w:line="480" w:lineRule="auto"/>
      </w:pPr>
    </w:p>
    <w:p w14:paraId="1AB3D031" w14:textId="3F03D130" w:rsidR="00565B27" w:rsidRDefault="00565B27" w:rsidP="008A1B91">
      <w:pPr>
        <w:spacing w:line="480" w:lineRule="auto"/>
      </w:pPr>
      <w:r>
        <w:t>TBD</w:t>
      </w:r>
    </w:p>
    <w:p w14:paraId="3B2C6121" w14:textId="3096F98B" w:rsidR="00565B27" w:rsidRDefault="00565B27" w:rsidP="008A1B91">
      <w:pPr>
        <w:spacing w:line="480" w:lineRule="auto"/>
      </w:pPr>
    </w:p>
    <w:p w14:paraId="62847A79" w14:textId="4AACF34A" w:rsidR="007A43B0" w:rsidRDefault="00565B27" w:rsidP="008A1B91">
      <w:pPr>
        <w:spacing w:line="480" w:lineRule="auto"/>
        <w:rPr>
          <w:b/>
          <w:bCs/>
        </w:rPr>
      </w:pPr>
      <w:r w:rsidRPr="00565B27">
        <w:rPr>
          <w:b/>
          <w:bCs/>
        </w:rPr>
        <w:t>3.4 Discussion</w:t>
      </w:r>
    </w:p>
    <w:p w14:paraId="67FE2FED" w14:textId="1D819355" w:rsidR="008A1B91" w:rsidRDefault="008A1B91" w:rsidP="008A1B91">
      <w:pPr>
        <w:spacing w:line="480" w:lineRule="auto"/>
        <w:rPr>
          <w:b/>
          <w:bCs/>
        </w:rPr>
      </w:pPr>
    </w:p>
    <w:p w14:paraId="0EFDDD81" w14:textId="541E9694" w:rsidR="008A1B91" w:rsidRPr="008A1B91" w:rsidRDefault="008A1B91" w:rsidP="008A1B91">
      <w:pPr>
        <w:spacing w:line="480" w:lineRule="auto"/>
      </w:pPr>
      <w:r>
        <w:rPr>
          <w:b/>
          <w:bCs/>
        </w:rPr>
        <w:tab/>
      </w:r>
    </w:p>
    <w:p w14:paraId="4993BD5B" w14:textId="77777777" w:rsidR="008A1B91" w:rsidRPr="008A1B91" w:rsidRDefault="008A1B91" w:rsidP="008A1B91">
      <w:pPr>
        <w:spacing w:line="480" w:lineRule="auto"/>
        <w:rPr>
          <w:b/>
          <w:bCs/>
        </w:rPr>
      </w:pPr>
    </w:p>
    <w:p w14:paraId="11406C49" w14:textId="35BD5091" w:rsidR="008A1B91" w:rsidRDefault="007A43B0" w:rsidP="008A1B91">
      <w:pPr>
        <w:spacing w:line="480" w:lineRule="auto"/>
        <w:rPr>
          <w:rFonts w:eastAsia="Times New Roman" w:cstheme="minorHAnsi"/>
          <w:color w:val="000000"/>
          <w:lang w:val="en-CA"/>
        </w:rPr>
      </w:pPr>
      <w:r>
        <w:rPr>
          <w:rFonts w:eastAsia="Times New Roman" w:cstheme="minorHAnsi"/>
          <w:color w:val="000000"/>
          <w:lang w:val="en-CA"/>
        </w:rPr>
        <w:tab/>
      </w:r>
      <w:r>
        <w:rPr>
          <w:rFonts w:eastAsia="Times New Roman" w:cstheme="minorHAnsi"/>
          <w:color w:val="000000"/>
          <w:lang w:val="en-CA"/>
        </w:rPr>
        <w:t xml:space="preserve">Microplastics were not the focus of this study but they were found in </w:t>
      </w:r>
      <w:r>
        <w:rPr>
          <w:rFonts w:eastAsia="Times New Roman" w:cstheme="minorHAnsi"/>
          <w:color w:val="000000"/>
          <w:lang w:val="en-CA"/>
        </w:rPr>
        <w:t>*****</w:t>
      </w:r>
      <w:r>
        <w:rPr>
          <w:rFonts w:eastAsia="Times New Roman" w:cstheme="minorHAnsi"/>
          <w:color w:val="000000"/>
          <w:lang w:val="en-CA"/>
        </w:rPr>
        <w:t>% of juvenile salmon stomachs, and one macroplastic was found to be 30% weight of a pink salmon stomach. That 6 mm macroplastic had the shape, color and texture of a broken straw piece and appeared larger than the sphincter could potentially pass, which would likely reduce survival for that fish. Impacts of plastics on salmon and occurrence in empty stomachs</w:t>
      </w:r>
      <w:r w:rsidR="008A1B91">
        <w:rPr>
          <w:rFonts w:eastAsia="Times New Roman" w:cstheme="minorHAnsi"/>
          <w:color w:val="000000"/>
          <w:lang w:val="en-CA"/>
        </w:rPr>
        <w:t>,</w:t>
      </w:r>
      <w:r>
        <w:rPr>
          <w:rFonts w:eastAsia="Times New Roman" w:cstheme="minorHAnsi"/>
          <w:color w:val="000000"/>
          <w:lang w:val="en-CA"/>
        </w:rPr>
        <w:t xml:space="preserve"> with potential for cumulative effects, </w:t>
      </w:r>
      <w:r w:rsidR="008A1B91">
        <w:rPr>
          <w:rFonts w:eastAsia="Times New Roman" w:cstheme="minorHAnsi"/>
          <w:color w:val="000000"/>
          <w:lang w:val="en-CA"/>
        </w:rPr>
        <w:t>should be researched further to better understand the multiple threats salmon face.</w:t>
      </w:r>
    </w:p>
    <w:p w14:paraId="3AC89814" w14:textId="3C7F0318" w:rsidR="008A1B91" w:rsidRDefault="008A1B91" w:rsidP="008A1B91">
      <w:pPr>
        <w:spacing w:line="480" w:lineRule="auto"/>
        <w:rPr>
          <w:rFonts w:eastAsia="Times New Roman" w:cstheme="minorHAnsi"/>
          <w:lang w:val="en-CA"/>
        </w:rPr>
      </w:pPr>
    </w:p>
    <w:p w14:paraId="6FA682A9" w14:textId="77777777" w:rsidR="008A1B91" w:rsidRDefault="008A1B91" w:rsidP="008A1B91">
      <w:pPr>
        <w:spacing w:line="480" w:lineRule="auto"/>
        <w:rPr>
          <w:rFonts w:eastAsia="Times New Roman" w:cstheme="minorHAnsi"/>
          <w:lang w:val="en-CA"/>
        </w:rPr>
      </w:pPr>
    </w:p>
    <w:p w14:paraId="3FE5DFFE" w14:textId="77777777" w:rsidR="008A1B91" w:rsidRPr="008A1B91" w:rsidRDefault="008A1B91" w:rsidP="008A1B91">
      <w:pPr>
        <w:spacing w:line="480" w:lineRule="auto"/>
        <w:rPr>
          <w:rFonts w:eastAsia="Times New Roman" w:cstheme="minorHAnsi"/>
          <w:lang w:val="en-CA"/>
        </w:rPr>
      </w:pPr>
    </w:p>
    <w:p w14:paraId="17D1133B" w14:textId="10EE5648" w:rsidR="00565B27" w:rsidRPr="00565B27" w:rsidRDefault="00565B27" w:rsidP="008A1B91">
      <w:pPr>
        <w:spacing w:line="480" w:lineRule="auto"/>
        <w:rPr>
          <w:b/>
          <w:bCs/>
        </w:rPr>
      </w:pPr>
      <w:r w:rsidRPr="00565B27">
        <w:rPr>
          <w:b/>
          <w:bCs/>
        </w:rPr>
        <w:t>3.5 Conclusion</w:t>
      </w:r>
    </w:p>
    <w:p w14:paraId="2270C8AC" w14:textId="5BCF3105" w:rsidR="00565B27" w:rsidRDefault="00565B27" w:rsidP="008A1B91">
      <w:pPr>
        <w:spacing w:line="480" w:lineRule="auto"/>
      </w:pPr>
    </w:p>
    <w:p w14:paraId="3698720C" w14:textId="69221BB3" w:rsidR="00565B27" w:rsidRDefault="00565B27" w:rsidP="008A1B91">
      <w:pPr>
        <w:spacing w:line="480" w:lineRule="auto"/>
      </w:pPr>
      <w:r>
        <w:t>TBD</w:t>
      </w:r>
    </w:p>
    <w:p w14:paraId="767F41B1" w14:textId="0B082142" w:rsidR="00565B27" w:rsidRDefault="00565B27" w:rsidP="008A1B91">
      <w:pPr>
        <w:spacing w:line="480" w:lineRule="auto"/>
      </w:pPr>
    </w:p>
    <w:p w14:paraId="51F0A17D" w14:textId="5C8D95F1" w:rsidR="00565B27" w:rsidRPr="00565B27" w:rsidRDefault="00565B27" w:rsidP="008A1B91">
      <w:pPr>
        <w:spacing w:line="480" w:lineRule="auto"/>
        <w:rPr>
          <w:b/>
          <w:bCs/>
        </w:rPr>
      </w:pPr>
      <w:r w:rsidRPr="00565B27">
        <w:rPr>
          <w:b/>
          <w:bCs/>
        </w:rPr>
        <w:t>References</w:t>
      </w:r>
    </w:p>
    <w:p w14:paraId="263C3EDB" w14:textId="694029B5"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1D5825">
        <w:rPr>
          <w:rFonts w:ascii="Calibri" w:hAnsi="Calibri" w:cs="Calibri"/>
          <w:noProof/>
        </w:rPr>
        <w:t xml:space="preserve">Chipps, S. R., &amp; Garvey, J. E. (2006). Assessment of Food Habits and Feeding Patterns. </w:t>
      </w:r>
      <w:r w:rsidRPr="001D5825">
        <w:rPr>
          <w:rFonts w:ascii="Calibri" w:hAnsi="Calibri" w:cs="Calibri"/>
          <w:i/>
          <w:iCs/>
          <w:noProof/>
        </w:rPr>
        <w:t>American Fischery Society</w:t>
      </w:r>
      <w:r w:rsidRPr="001D5825">
        <w:rPr>
          <w:rFonts w:ascii="Calibri" w:hAnsi="Calibri" w:cs="Calibri"/>
          <w:noProof/>
        </w:rPr>
        <w:t xml:space="preserve">, </w:t>
      </w:r>
      <w:r w:rsidRPr="001D5825">
        <w:rPr>
          <w:rFonts w:ascii="Calibri" w:hAnsi="Calibri" w:cs="Calibri"/>
          <w:i/>
          <w:iCs/>
          <w:noProof/>
        </w:rPr>
        <w:t>May</w:t>
      </w:r>
      <w:r w:rsidRPr="001D5825">
        <w:rPr>
          <w:rFonts w:ascii="Calibri" w:hAnsi="Calibri" w:cs="Calibri"/>
          <w:noProof/>
        </w:rPr>
        <w:t>, 42.</w:t>
      </w:r>
    </w:p>
    <w:p w14:paraId="70441FC9"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Hunt, B. P. V., Johnson, B. T., Godwin, S. C., Krkošek, M., Pakhomov, E. A., &amp; Rogers, L. A. (2018). The Hakai Institute Juvenile Salmon Program : Early Life History Drivers of Marine Survival in Sockeye , Pink and Chum Salmon in British Columbia. </w:t>
      </w:r>
      <w:r w:rsidRPr="001D5825">
        <w:rPr>
          <w:rFonts w:ascii="Calibri" w:hAnsi="Calibri" w:cs="Calibri"/>
          <w:i/>
          <w:iCs/>
          <w:noProof/>
        </w:rPr>
        <w:t>North Pacific Anadromous Fish Commission</w:t>
      </w:r>
      <w:r w:rsidRPr="001D5825">
        <w:rPr>
          <w:rFonts w:ascii="Calibri" w:hAnsi="Calibri" w:cs="Calibri"/>
          <w:noProof/>
        </w:rPr>
        <w:t>, 14.</w:t>
      </w:r>
    </w:p>
    <w:p w14:paraId="0084661F"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James, S. E. (2019). </w:t>
      </w:r>
      <w:r w:rsidRPr="001D5825">
        <w:rPr>
          <w:rFonts w:ascii="Calibri" w:hAnsi="Calibri" w:cs="Calibri"/>
          <w:i/>
          <w:iCs/>
          <w:noProof/>
        </w:rPr>
        <w:t>Foraging Ecology of Juvenile Fraser River Sockeye Salmon Across Mixed and Stratified Regions of the Early Marine Migration</w:t>
      </w:r>
      <w:r w:rsidRPr="001D5825">
        <w:rPr>
          <w:rFonts w:ascii="Calibri" w:hAnsi="Calibri" w:cs="Calibri"/>
          <w:noProof/>
        </w:rPr>
        <w:t>. https://doi.org/10.1017/CBO9781107415324.004</w:t>
      </w:r>
    </w:p>
    <w:p w14:paraId="724E6FBA"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Johnson, B., Gan, J., Godwin, S., Krkosek, M., &amp; Hunt, B. (2019). Juvenile Salmon Migration Observations in the Discovery Islands and Johnstone Strait in 2018 Compared to 2015–2017. </w:t>
      </w:r>
      <w:r w:rsidRPr="001D5825">
        <w:rPr>
          <w:rFonts w:ascii="Calibri" w:hAnsi="Calibri" w:cs="Calibri"/>
          <w:i/>
          <w:iCs/>
          <w:noProof/>
        </w:rPr>
        <w:t>Technical Report</w:t>
      </w:r>
      <w:r w:rsidRPr="001D5825">
        <w:rPr>
          <w:rFonts w:ascii="Calibri" w:hAnsi="Calibri" w:cs="Calibri"/>
          <w:noProof/>
        </w:rPr>
        <w:t xml:space="preserve">, </w:t>
      </w:r>
      <w:r w:rsidRPr="001D5825">
        <w:rPr>
          <w:rFonts w:ascii="Calibri" w:hAnsi="Calibri" w:cs="Calibri"/>
          <w:i/>
          <w:iCs/>
          <w:noProof/>
        </w:rPr>
        <w:t>15</w:t>
      </w:r>
      <w:r w:rsidRPr="001D5825">
        <w:rPr>
          <w:rFonts w:ascii="Calibri" w:hAnsi="Calibri" w:cs="Calibri"/>
          <w:noProof/>
        </w:rPr>
        <w:t>, 31–39. https://doi.org/10.23849/npafctr15/31.39.</w:t>
      </w:r>
    </w:p>
    <w:p w14:paraId="462122D0"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Krebs, C. J. (2013). Niche measures and resource preferences. In </w:t>
      </w:r>
      <w:r w:rsidRPr="001D5825">
        <w:rPr>
          <w:rFonts w:ascii="Calibri" w:hAnsi="Calibri" w:cs="Calibri"/>
          <w:i/>
          <w:iCs/>
          <w:noProof/>
        </w:rPr>
        <w:t>Ecological Methodology</w:t>
      </w:r>
      <w:r w:rsidRPr="001D5825">
        <w:rPr>
          <w:rFonts w:ascii="Calibri" w:hAnsi="Calibri" w:cs="Calibri"/>
          <w:noProof/>
        </w:rPr>
        <w:t xml:space="preserve"> (pp. 597–651).</w:t>
      </w:r>
    </w:p>
    <w:p w14:paraId="5BEBBF18" w14:textId="2A5521D8" w:rsidR="00565B27" w:rsidRDefault="001D5825" w:rsidP="008A1B91">
      <w:pPr>
        <w:spacing w:line="480" w:lineRule="auto"/>
      </w:pPr>
      <w:r>
        <w:fldChar w:fldCharType="end"/>
      </w:r>
    </w:p>
    <w:p w14:paraId="1EE0C10D" w14:textId="2113E9EF" w:rsidR="00565B27" w:rsidRPr="00565B27" w:rsidRDefault="00565B27" w:rsidP="008A1B91">
      <w:pPr>
        <w:spacing w:line="480" w:lineRule="auto"/>
        <w:rPr>
          <w:b/>
          <w:bCs/>
        </w:rPr>
      </w:pPr>
      <w:r w:rsidRPr="00565B27">
        <w:rPr>
          <w:b/>
          <w:bCs/>
        </w:rPr>
        <w:t>Tables</w:t>
      </w:r>
    </w:p>
    <w:p w14:paraId="14023C8F" w14:textId="34D9FF69" w:rsidR="00565B27" w:rsidRDefault="00565B27" w:rsidP="008A1B91">
      <w:pPr>
        <w:spacing w:line="480" w:lineRule="auto"/>
      </w:pPr>
    </w:p>
    <w:p w14:paraId="2A28213C" w14:textId="47AFE83F" w:rsidR="00565B27" w:rsidRDefault="00565B27" w:rsidP="008A1B91">
      <w:pPr>
        <w:spacing w:line="480" w:lineRule="auto"/>
      </w:pPr>
      <w:r>
        <w:t>TBD</w:t>
      </w:r>
    </w:p>
    <w:p w14:paraId="4E4B3F40" w14:textId="1074B8CC" w:rsidR="00565B27" w:rsidRPr="00565B27" w:rsidRDefault="00565B27" w:rsidP="008A1B91">
      <w:pPr>
        <w:spacing w:line="480" w:lineRule="auto"/>
        <w:rPr>
          <w:b/>
          <w:bCs/>
        </w:rPr>
      </w:pPr>
      <w:r w:rsidRPr="00565B27">
        <w:rPr>
          <w:b/>
          <w:bCs/>
        </w:rPr>
        <w:br/>
        <w:t>Figures</w:t>
      </w:r>
    </w:p>
    <w:p w14:paraId="68E2284C" w14:textId="4730E2AC" w:rsidR="00565B27" w:rsidRDefault="00565B27" w:rsidP="008A1B91">
      <w:pPr>
        <w:spacing w:line="480" w:lineRule="auto"/>
      </w:pPr>
    </w:p>
    <w:p w14:paraId="3974AC03" w14:textId="7A4767E4" w:rsidR="00565B27" w:rsidRDefault="00565B27" w:rsidP="008A1B91">
      <w:pPr>
        <w:spacing w:line="480" w:lineRule="auto"/>
      </w:pPr>
      <w:r>
        <w:t>TBD</w:t>
      </w:r>
    </w:p>
    <w:sectPr w:rsidR="00565B27" w:rsidSect="00A945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nessa Fladmark" w:date="2020-06-23T11:32:00Z" w:initials="VF">
    <w:p w14:paraId="64801B16" w14:textId="4214BFFA" w:rsidR="001D5825" w:rsidRDefault="001D5825">
      <w:pPr>
        <w:pStyle w:val="CommentText"/>
      </w:pPr>
      <w:r>
        <w:rPr>
          <w:rStyle w:val="CommentReference"/>
        </w:rPr>
        <w:annotationRef/>
      </w:r>
      <w:r w:rsidR="001E7510">
        <w:t>Copied from Spatial Ch. 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01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66C9" w16cex:dateUtc="2020-06-23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01B16" w16cid:durableId="229C6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essa Fladmark">
    <w15:presenceInfo w15:providerId="Windows Live" w15:userId="5fbc69579e622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27"/>
    <w:rsid w:val="001D5825"/>
    <w:rsid w:val="001E7510"/>
    <w:rsid w:val="00431ABD"/>
    <w:rsid w:val="0051551B"/>
    <w:rsid w:val="00565B27"/>
    <w:rsid w:val="007A43B0"/>
    <w:rsid w:val="008A1B91"/>
    <w:rsid w:val="00A9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2CB1"/>
  <w14:defaultImageDpi w14:val="32767"/>
  <w15:chartTrackingRefBased/>
  <w15:docId w15:val="{4B2BB428-143F-7246-9C03-9A007FC7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B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5B27"/>
    <w:rPr>
      <w:rFonts w:ascii="Times New Roman" w:hAnsi="Times New Roman" w:cs="Times New Roman"/>
      <w:sz w:val="18"/>
      <w:szCs w:val="18"/>
    </w:rPr>
  </w:style>
  <w:style w:type="paragraph" w:styleId="NormalWeb">
    <w:name w:val="Normal (Web)"/>
    <w:basedOn w:val="Normal"/>
    <w:uiPriority w:val="99"/>
    <w:semiHidden/>
    <w:unhideWhenUsed/>
    <w:rsid w:val="00565B27"/>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565B27"/>
  </w:style>
  <w:style w:type="character" w:styleId="FootnoteReference">
    <w:name w:val="footnote reference"/>
    <w:basedOn w:val="DefaultParagraphFont"/>
    <w:uiPriority w:val="99"/>
    <w:semiHidden/>
    <w:unhideWhenUsed/>
    <w:rsid w:val="007A43B0"/>
    <w:rPr>
      <w:vertAlign w:val="superscript"/>
    </w:rPr>
  </w:style>
  <w:style w:type="character" w:styleId="CommentReference">
    <w:name w:val="annotation reference"/>
    <w:basedOn w:val="DefaultParagraphFont"/>
    <w:uiPriority w:val="99"/>
    <w:semiHidden/>
    <w:unhideWhenUsed/>
    <w:rsid w:val="001D5825"/>
    <w:rPr>
      <w:sz w:val="16"/>
      <w:szCs w:val="16"/>
    </w:rPr>
  </w:style>
  <w:style w:type="paragraph" w:styleId="CommentText">
    <w:name w:val="annotation text"/>
    <w:basedOn w:val="Normal"/>
    <w:link w:val="CommentTextChar"/>
    <w:uiPriority w:val="99"/>
    <w:semiHidden/>
    <w:unhideWhenUsed/>
    <w:rsid w:val="001D5825"/>
    <w:rPr>
      <w:sz w:val="20"/>
      <w:szCs w:val="20"/>
    </w:rPr>
  </w:style>
  <w:style w:type="character" w:customStyle="1" w:styleId="CommentTextChar">
    <w:name w:val="Comment Text Char"/>
    <w:basedOn w:val="DefaultParagraphFont"/>
    <w:link w:val="CommentText"/>
    <w:uiPriority w:val="99"/>
    <w:semiHidden/>
    <w:rsid w:val="001D5825"/>
    <w:rPr>
      <w:sz w:val="20"/>
      <w:szCs w:val="20"/>
    </w:rPr>
  </w:style>
  <w:style w:type="paragraph" w:styleId="CommentSubject">
    <w:name w:val="annotation subject"/>
    <w:basedOn w:val="CommentText"/>
    <w:next w:val="CommentText"/>
    <w:link w:val="CommentSubjectChar"/>
    <w:uiPriority w:val="99"/>
    <w:semiHidden/>
    <w:unhideWhenUsed/>
    <w:rsid w:val="001D5825"/>
    <w:rPr>
      <w:b/>
      <w:bCs/>
    </w:rPr>
  </w:style>
  <w:style w:type="character" w:customStyle="1" w:styleId="CommentSubjectChar">
    <w:name w:val="Comment Subject Char"/>
    <w:basedOn w:val="CommentTextChar"/>
    <w:link w:val="CommentSubject"/>
    <w:uiPriority w:val="99"/>
    <w:semiHidden/>
    <w:rsid w:val="001D58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EA39-517E-3543-98DC-0AE297BFC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2</cp:revision>
  <dcterms:created xsi:type="dcterms:W3CDTF">2020-06-23T16:57:00Z</dcterms:created>
  <dcterms:modified xsi:type="dcterms:W3CDTF">2020-06-23T18:33:00Z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870de23e-1f27-31b7-8266-e2f77f9f57c9</vt:lpwstr>
  </property>
  <property fmtid="{D5CDD505-2E9C-101B-9397-08002B2CF9AE}" pid="24" name="Mendeley Citation Style_1">
    <vt:lpwstr>http://www.zotero.org/styles/apa</vt:lpwstr>
  </property>
</Properties>
</file>