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0C762E" w14:textId="77777777" w:rsidR="00FB3DFF" w:rsidRDefault="00000000">
      <w:pPr>
        <w:jc w:val="both"/>
        <w:rPr>
          <w:rFonts w:ascii="Aptos" w:eastAsia="Aptos" w:hAnsi="Aptos" w:cs="Aptos"/>
        </w:rPr>
      </w:pPr>
      <w:r>
        <w:rPr>
          <w:rFonts w:ascii="Aptos" w:hAnsi="Aptos" w:cs="Aptos" w:eastAsia="Aptos"/>
          <w:noProof/>
        </w:rPr>
        <w:drawing>
          <wp:anchor distT="0" distB="0" distL="0" distR="0" simplePos="0" relativeHeight="251658240" behindDoc="1" locked="0" layoutInCell="1" hidden="0" allowOverlap="1" wp14:anchorId="7A6ADE0B" wp14:editId="70D54FCB">
            <wp:simplePos x="0" y="0"/>
            <wp:positionH relativeFrom="column">
              <wp:posOffset>0</wp:posOffset>
            </wp:positionH>
            <wp:positionV relativeFrom="paragraph">
              <wp:posOffset>0</wp:posOffset>
            </wp:positionV>
            <wp:extent cx="1128713" cy="466725"/>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128713" cy="466725"/>
                    </a:xfrm>
                    <a:prstGeom prst="rect">
                      <a:avLst/>
                    </a:prstGeom>
                    <a:ln/>
                  </pic:spPr>
                </pic:pic>
              </a:graphicData>
            </a:graphic>
          </wp:anchor>
        </w:drawing>
      </w:r>
    </w:p>
    <w:p w14:paraId="021E863A" w14:textId="1EBD3833" w:rsidR="00FB3DFF" w:rsidRDefault="00FB3DFF">
      <w:pPr>
        <w:jc w:val="both"/>
        <w:rPr>
          <w:rFonts w:ascii="Aptos" w:eastAsia="Aptos" w:hAnsi="Aptos" w:cs="Aptos"/>
          <w:sz w:val="20"/>
          <w:szCs w:val="20"/>
        </w:rPr>
      </w:pPr>
    </w:p>
    <w:p w14:paraId="6810056E" w14:textId="3128573A" w:rsidR="00FB3DFF" w:rsidRDefault="00FB3DFF">
      <w:pPr>
        <w:jc w:val="both"/>
        <w:rPr>
          <w:rFonts w:ascii="Aptos" w:eastAsia="Aptos" w:hAnsi="Aptos" w:cs="Aptos"/>
          <w:sz w:val="20"/>
          <w:szCs w:val="20"/>
        </w:rPr>
      </w:pPr>
    </w:p>
    <w:p w14:paraId="49AD4D2A" w14:textId="26D1F2F2" w:rsidR="00FB3DFF" w:rsidRDefault="00FB3DFF">
      <w:pPr>
        <w:jc w:val="both"/>
        <w:rPr>
          <w:rFonts w:ascii="Aptos" w:eastAsia="Aptos" w:hAnsi="Aptos" w:cs="Aptos"/>
          <w:sz w:val="20"/>
          <w:szCs w:val="20"/>
        </w:rPr>
      </w:pPr>
    </w:p>
    <w:p w14:paraId="18762CEF" w14:textId="12BE9CCA" w:rsidR="00FB3DFF" w:rsidRDefault="00FB3DFF">
      <w:pPr>
        <w:spacing w:line="200" w:lineRule="auto"/>
        <w:jc w:val="both"/>
        <w:rPr>
          <w:rFonts w:ascii="Aptos" w:eastAsia="Aptos" w:hAnsi="Aptos" w:cs="Aptos"/>
          <w:sz w:val="20"/>
          <w:szCs w:val="20"/>
        </w:rPr>
      </w:pPr>
    </w:p>
    <w:tbl>
      <w:tblPr>
        <w:tblStyle w:val="a"/>
        <w:tblW w:w="861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196"/>
        <w:gridCol w:w="1688"/>
        <w:gridCol w:w="5726"/>
      </w:tblGrid>
      <w:tr w:rsidR="00FB3DFF" w14:paraId="1FA0623D" w14:textId="7E9F32E8">
        <w:trPr>
          <w:trHeight w:val="377"/>
          <w:tblHeader/>
        </w:trPr>
        <w:tc>
          <w:tcPr>
            <w:tcW w:w="2884" w:type="dxa"/>
            <w:gridSpan w:val="2"/>
            <w:shd w:val="clear" w:color="auto" w:fill="F2F2F2"/>
            <w:vAlign w:val="center"/>
            <w:tcBorders>
              <w:top w:val="outset" w:sz="6" w:space="0" w:color="D9D9D9"/>
              <w:left w:val="outset" w:sz="6" w:space="0" w:color="D9D9D9"/>
              <w:bottom w:val="outset" w:sz="6" w:space="0" w:color="D9D9D9"/>
              <w:right w:val="outset" w:sz="6" w:space="0" w:color="D9D9D9"/>
            </w:tcBorders>
          </w:tcPr>
          <w:p w14:paraId="08A69D27" w14:textId="1B961BA6"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ATP</w:t>
            </w:r>
          </w:p>
        </w:tc>
        <w:tc>
          <w:tcPr>
            <w:tcW w:w="5726"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AE789DA" w14:textId="119916AA" w:rsidR="00FB3DFF" w:rsidRDefault="00000000">
            <w:pPr>
              <w:jc w:val="both"/>
              <w:rPr>
                <w:rFonts w:ascii="Aptos" w:eastAsia="Aptos" w:hAnsi="Aptos" w:cs="Aptos"/>
                <w:b/>
                <w:bCs/>
                <w:sz w:val="20"/>
                <w:szCs w:val="20"/>
              </w:rPr>
            </w:pPr>
            <w:r>
              <w:rPr>
                <w:rFonts w:ascii="Aptos" w:eastAsia="Aptos" w:hAnsi="Aptos" w:cs="Aptos"/>
                <w:b/>
                <w:bCs/>
                <w:sz w:val="20"/>
                <w:szCs w:val="20"/>
              </w:rPr>
              <w:t>AUTHORISATION TO PROCEED AND TERMS</w:t>
            </w:r>
          </w:p>
        </w:tc>
      </w:tr>
      <w:tr w:rsidR="00FB3DFF" w14:paraId="48D9E745" w14:textId="395A5F5C">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6E5832B" w14:textId="2CB18282"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To:</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0DE5EDA1" w14:textId="4A45224D" w:rsidR="00FB3DFF" w:rsidRDefault="00D03B17">
            <w:pPr>
              <w:jc w:val="both"/>
              <w:rPr>
                <w:rFonts w:ascii="Aptos" w:eastAsia="Aptos" w:hAnsi="Aptos" w:cs="Aptos"/>
                <w:sz w:val="20"/>
                <w:szCs w:val="20"/>
              </w:rPr>
            </w:pPr>
            <w:r w:rsidRPr="00D03B17">
              <w:rPr>
                <w:rFonts w:ascii="Aptos" w:eastAsia="Aptos" w:hAnsi="Aptos" w:cs="Aptos"/>
                <w:sz w:val="20"/>
                <w:szCs w:val="20"/>
              </w:rPr>
              <w:t>{{client.contact_name}} – {{client.short_name}}</w:t>
            </w:r>
            <w:r>
              <w:rPr>
                <w:rFonts w:ascii="Aptos" w:eastAsia="Aptos" w:hAnsi="Aptos" w:cs="Aptos"/>
                <w:sz w:val="20"/>
                <w:szCs w:val="20"/>
              </w:rPr>
            </w:r>
          </w:p>
        </w:tc>
      </w:tr>
      <w:tr w:rsidR="00FB3DFF" w14:paraId="6C7D0503" w14:textId="7A75BACE">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A8A1B3B" w14:textId="7AAD47FA"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Ref:</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4F43861E" w14:textId="3EA2881D" w:rsidR="00FB3DFF" w:rsidRDefault="00000000">
            <w:pPr>
              <w:jc w:val="both"/>
              <w:rPr>
                <w:rFonts w:ascii="Aptos" w:eastAsia="Aptos" w:hAnsi="Aptos" w:cs="Aptos"/>
                <w:sz w:val="20"/>
                <w:szCs w:val="20"/>
              </w:rPr>
            </w:pPr>
            <w:r>
              <w:rPr>
                <w:rFonts w:ascii="Aptos" w:eastAsia="Aptos" w:hAnsi="Aptos" w:cs="Aptos"/>
                <w:sz w:val="20"/>
                <w:szCs w:val="20"/>
              </w:rPr>
              <w:t>{{atp.ref}}</w:t>
            </w:r>
          </w:p>
        </w:tc>
      </w:tr>
      <w:tr w:rsidR="00FB3DFF" w14:paraId="3FD0B080" w14:textId="490BD51D">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1336354F" w14:textId="5291F82C"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Subject:</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21A7DCDC" w14:textId="3DDDFAB1" w:rsidR="00FB3DFF" w:rsidRDefault="00000000">
            <w:pPr>
              <w:jc w:val="both"/>
              <w:rPr>
                <w:rFonts w:ascii="Aptos" w:eastAsia="Aptos" w:hAnsi="Aptos" w:cs="Aptos"/>
                <w:sz w:val="20"/>
                <w:szCs w:val="20"/>
              </w:rPr>
            </w:pPr>
            <w:r>
              <w:rPr>
                <w:rFonts w:ascii="Aptos" w:eastAsia="Aptos" w:hAnsi="Aptos" w:cs="Aptos"/>
                <w:sz w:val="20"/>
                <w:szCs w:val="20"/>
              </w:rPr>
              <w:t>{{atp.subject}}</w:t>
            </w:r>
          </w:p>
        </w:tc>
      </w:tr>
      <w:tr w:rsidR="00FB3DFF" w14:paraId="6D76D484" w14:textId="3E90BB82">
        <w:trPr>
          <w:trHeight w:val="420"/>
        </w:trPr>
        <w:tc>
          <w:tcPr>
            <w:tcW w:w="2884"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440FEA67" w14:textId="1B1E95D5"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Date: {{atp.date}}</w:t>
            </w:r>
            <w:r w:rsidR="00676E66">
              <w:rPr>
                <w:rFonts w:ascii="Aptos" w:eastAsia="Aptos" w:hAnsi="Aptos" w:cs="Aptos"/>
                <w:b/>
                <w:bCs/>
                <w:color w:val="FFFFFF"/>
                <w:sz w:val="20"/>
                <w:szCs w:val="20"/>
              </w:rPr>
            </w:r>
            <w:r>
              <w:rPr>
                <w:rFonts w:ascii="Aptos" w:eastAsia="Aptos" w:hAnsi="Aptos" w:cs="Aptos"/>
                <w:b/>
                <w:bCs/>
                <w:color w:val="FFFFFF"/>
                <w:sz w:val="20"/>
                <w:szCs w:val="20"/>
              </w:rPr>
            </w:r>
          </w:p>
        </w:tc>
        <w:tc>
          <w:tcPr>
            <w:tcW w:w="5726"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1A04B55" w14:textId="6ABC66EA"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{{provider.legal_name}} / {{client.short_name}}</w:t>
            </w:r>
          </w:p>
        </w:tc>
      </w:tr>
    </w:tbl>
    <w:p w14:paraId="02C3C797" w14:textId="18B6266F" w:rsidR="00FB3DFF" w:rsidRDefault="00FB3DFF">
      <w:pPr>
        <w:spacing w:line="400" w:lineRule="auto"/>
        <w:jc w:val="both"/>
        <w:rPr>
          <w:rFonts w:ascii="Aptos" w:eastAsia="Aptos" w:hAnsi="Aptos" w:cs="Aptos"/>
          <w:sz w:val="20"/>
          <w:szCs w:val="20"/>
        </w:rPr>
      </w:pPr>
    </w:p>
    <w:p w14:paraId="2BCC9418" w14:textId="2047973F"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 Overview</w:t>
      </w:r>
    </w:p>
    <w:p w14:paraId="6042291D" w14:textId="7501514B" w:rsidR="00D03B17" w:rsidRDefault="00D03B17">
      <w:pPr>
        <w:spacing w:line="278" w:lineRule="auto"/>
        <w:jc w:val="both"/>
        <w:rPr>
          <w:lang w:val="en-US"/>
        </w:rPr>
      </w:pPr>
      <w:r>
        <w:rPr>
          <w:rFonts w:ascii="Aptos" w:hAnsi="Aptos" w:cs="Aptos" w:hint="cs" w:eastAsia="Aptos"/>
          <w:sz w:val="20"/>
          <w:szCs w:val="20"/>
        </w:rPr>
        <w:t>This is an Authorisation to Proceed (ATP) and Terms for the services described in this document, to be provided by {{provider.legal_name}}, ABN {{provider.abn}}, {{provider.address}} (“{{provider.short_name}}”, “we” or “us”) to {{client.legal_name}}, ABN {{client.abn}}, {{client.address}} (“you” or “{{client.short_name}}”).</w:t>
      </w:r>
      <w:proofErr w:type="spellStart"/>
      <w:r>
        <w:rPr>
          <w:rFonts w:ascii="Aptos" w:hAnsi="Aptos" w:cs="Aptos" w:hint="cs" w:eastAsia="Aptos"/>
          <w:sz w:val="20"/>
          <w:szCs w:val="20"/>
        </w:rPr>
      </w:r>
      <w:proofErr w:type="spellEnd"/>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p>
    <w:p w14:paraId="37487304" w14:textId="3C51C9D2" w:rsidR="00FB3DFF" w:rsidRDefault="00FB3DFF">
      <w:pPr>
        <w:spacing w:line="140" w:lineRule="auto"/>
        <w:jc w:val="both"/>
        <w:rPr>
          <w:rFonts w:ascii="Aptos" w:eastAsia="Aptos" w:hAnsi="Aptos" w:cs="Aptos"/>
          <w:sz w:val="20"/>
          <w:szCs w:val="20"/>
        </w:rPr>
      </w:pPr>
    </w:p>
    <w:p w14:paraId="71713A24" w14:textId="25B27106"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will provide the services described in this document for the {{project.name}}, following our proposal {{proposal.ref}} dated {{proposal.date}}. This document sets out what we will do, who does what, how long it will take, what it costs, and the terms we will work under. Sections 1 to 3 describe the project. Sections 4 to 14 are the terms and conditions that apply to it.</w:t>
      </w:r>
      <w:r w:rsidR="00676E66">
        <w:rPr>
          <w:rFonts w:ascii="Aptos" w:eastAsia="Aptos" w:hAnsi="Aptos" w:cs="Aptos"/>
          <w:sz w:val="20"/>
          <w:szCs w:val="20"/>
        </w:rPr>
      </w:r>
      <w:r>
        <w:rPr>
          <w:rFonts w:ascii="Aptos" w:eastAsia="Aptos" w:hAnsi="Aptos" w:cs="Aptos"/>
          <w:sz w:val="20"/>
          <w:szCs w:val="20"/>
        </w:rPr>
      </w:r>
    </w:p>
    <w:p w14:paraId="1FD0612E" w14:textId="3114164F" w:rsidR="00FB3DFF" w:rsidRDefault="00FB3DFF">
      <w:pPr>
        <w:spacing w:line="140" w:lineRule="auto"/>
        <w:jc w:val="both"/>
        <w:rPr>
          <w:rFonts w:ascii="Aptos" w:eastAsia="Aptos" w:hAnsi="Aptos" w:cs="Aptos"/>
          <w:sz w:val="20"/>
          <w:szCs w:val="20"/>
        </w:rPr>
      </w:pPr>
    </w:p>
    <w:p w14:paraId="182CDCFB" w14:textId="023FD65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Signing </w:t>
      </w:r>
      <w:r w:rsidR="00676E66">
        <w:rPr>
          <w:rFonts w:ascii="Aptos" w:eastAsia="Aptos" w:hAnsi="Aptos" w:cs="Aptos"/>
          <w:sz w:val="20"/>
          <w:szCs w:val="20"/>
        </w:rPr>
        <w:t>this document</w:t>
      </w:r>
      <w:r>
        <w:rPr>
          <w:rFonts w:ascii="Aptos" w:eastAsia="Aptos" w:hAnsi="Aptos" w:cs="Aptos"/>
          <w:sz w:val="20"/>
          <w:szCs w:val="20"/>
        </w:rPr>
        <w:t xml:space="preserve"> creates a binding agreement between the parties.</w:t>
      </w:r>
    </w:p>
    <w:p w14:paraId="0C2656AA" w14:textId="58429EF3"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5D76431" w14:textId="4C7EA380"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2.0 Scope of Work</w:t>
      </w:r>
    </w:p>
    <w:p w14:paraId="232B7AA1" w14:textId="4DDCF3E5"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2.1 What we are building</w:t>
      </w:r>
    </w:p>
    <w:p w14:paraId="560C2943" w14:textId="3C35427C" w:rsidR="00FB3DFF" w:rsidRDefault="00000000">
      <w:pPr>
        <w:spacing w:line="280" w:lineRule="auto"/>
        <w:jc w:val="both"/>
        <w:rPr>
          <w:rFonts w:ascii="Aptos" w:eastAsia="Aptos" w:hAnsi="Aptos" w:cs="Aptos"/>
          <w:sz w:val="20"/>
          <w:szCs w:val="20"/>
        </w:rPr>
      </w:pPr>
      <w:r>
        <w:rPr>
          <w:rFonts w:ascii="Aptos" w:eastAsia="Aptos" w:hAnsi="Aptos" w:cs="Aptos"/>
          <w:sz w:val="20"/>
          <w:szCs w:val="20"/>
        </w:rPr>
        <w:t>A custom-designed {{deliverable}} for {{client.short_name}}, built on {{scope.platform}}. Included in the build:</w:t>
      </w:r>
    </w:p>
    <w:p w14:paraId="2B97C0B7" w14:textId="6E2AD197" w:rsidR="00FB3DFF" w:rsidRDefault="00FB3DFF">
      <w:pPr>
        <w:spacing w:line="80" w:lineRule="auto"/>
        <w:jc w:val="both"/>
        <w:rPr>
          <w:rFonts w:ascii="Aptos" w:eastAsia="Aptos" w:hAnsi="Aptos" w:cs="Aptos"/>
          <w:sz w:val="20"/>
          <w:szCs w:val="20"/>
        </w:rPr>
      </w:pPr>
    </w:p>
    <w:p w14:paraId="77C8E9FE" w14:textId="727920AA"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{{#inclusion}}</w:t>
      </w:r>
    </w:p>
    <w:p w14:paraId="1AD9DC13" w14:textId="2FC1CCA9"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A61EFD5" w14:textId="5B8C93D6"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2.2 Pages included</w:t>
      </w: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2400"/>
        <w:gridCol w:w="6450"/>
      </w:tblGrid>
      <w:tr w:rsidR="00FB3DFF" w14:paraId="5495EF2A" w14:textId="31EAF476" w:rsidTr="007009E1">
        <w:trPr>
          <w:trHeight w:val="400"/>
          <w:tblHeader/>
        </w:trPr>
        <w:tc>
          <w:tcPr>
            <w:tcW w:w="24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2DC8292" w14:textId="3E6212FE"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Page</w:t>
            </w:r>
          </w:p>
        </w:tc>
        <w:tc>
          <w:tcPr>
            <w:tcW w:w="64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5089E152" w14:textId="73917609"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Purpose</w:t>
            </w:r>
          </w:p>
        </w:tc>
      </w:tr>
      <w:tr w:rsidR="00FB3DFF" w14:paraId="45202E15" w14:textId="13599AAB" w:rsidTr="007009E1">
        <w:trPr>
          <w:trHeight w:val="330"/>
        </w:trPr>
        <w:tc>
          <w:tcPr>
            <w:tcW w:w="24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704F913" w14:textId="5452381F"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{{#pages.0}}</w:t>
            </w:r>
          </w:p>
        </w:tc>
        <w:tc>
          <w:tcPr>
            <w:tcW w:w="64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4D40713" w14:textId="1140EB49"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{{#pages.1}}</w:t>
            </w:r>
          </w:p>
        </w:tc>
      </w:tr>
    </w:tbl>
    <w:p w14:paraId="7DD97DE5" w14:textId="4E280B38"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429FBB4" w14:textId="18A19A90"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30645F65" w14:textId="1A9B8293"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2.2 Features included</w:t>
      </w: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2400"/>
        <w:gridCol w:w="6450"/>
      </w:tblGrid>
      <w:tr w:rsidR="00FB3DFF" w14:paraId="62E70D46" w14:textId="2BDE251A" w:rsidTr="007009E1">
        <w:trPr>
          <w:trHeight w:val="400"/>
          <w:tblHeader/>
        </w:trPr>
        <w:tc>
          <w:tcPr>
            <w:tcW w:w="24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4BFFDDE0" w14:textId="7B01FBC0"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Feature</w:t>
            </w:r>
          </w:p>
        </w:tc>
        <w:tc>
          <w:tcPr>
            <w:tcW w:w="64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63BD8C3E" w14:textId="608A7AB4"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Description</w:t>
            </w:r>
          </w:p>
        </w:tc>
      </w:tr>
      <w:tr w:rsidR="00FB3DFF" w14:paraId="63F42F12" w14:textId="53564756" w:rsidTr="007009E1">
        <w:trPr>
          <w:trHeight w:val="330"/>
        </w:trPr>
        <w:tc>
          <w:tcPr>
            <w:tcW w:w="24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6A95BD4A" w14:textId="426AD40F"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{{#features.0}}</w:t>
            </w:r>
          </w:p>
        </w:tc>
        <w:tc>
          <w:tcPr>
            <w:tcW w:w="64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1890482" w14:textId="692252E6"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{{#features.1}}</w:t>
            </w:r>
          </w:p>
        </w:tc>
      </w:tr>
    </w:tbl>
    <w:p w14:paraId="51F46FE8" w14:textId="17020DBD"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12D4CE8E" w14:textId="2B07D89E"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2.3 What is not included</w:t>
      </w:r>
    </w:p>
    <w:p w14:paraId="0904E6F2" w14:textId="6E8E6DE3"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These sit outside this agreement and will be quoted separately if you want them: {{scope.exclusions}}.</w:t>
      </w:r>
    </w:p>
    <w:p w14:paraId="1C1C7EB9" w14:textId="3B4EC781" w:rsidR="00FB3DFF" w:rsidRDefault="00FB3DFF">
      <w:pPr>
        <w:spacing w:line="140" w:lineRule="auto"/>
        <w:jc w:val="both"/>
        <w:rPr>
          <w:rFonts w:ascii="Aptos" w:eastAsia="Aptos" w:hAnsi="Aptos" w:cs="Aptos"/>
          <w:sz w:val="20"/>
          <w:szCs w:val="20"/>
        </w:rPr>
      </w:pPr>
    </w:p>
    <w:p w14:paraId="0C364A83" w14:textId="60F3F841" w:rsidR="00FB3DFF" w:rsidRDefault="00000000">
      <w:pPr>
        <w:spacing w:line="280" w:lineRule="auto"/>
        <w:jc w:val="both"/>
        <w:rPr>
          <w:rFonts w:ascii="Aptos" w:eastAsia="Aptos" w:hAnsi="Aptos" w:cs="Aptos"/>
          <w:sz w:val="20"/>
          <w:szCs w:val="20"/>
        </w:rPr>
      </w:pPr>
      <w:r>
        <w:rPr>
          <w:rFonts w:ascii="Aptos" w:eastAsia="Aptos" w:hAnsi="Aptos" w:cs="Aptos"/>
          <w:sz w:val="20"/>
          <w:szCs w:val="20"/>
        </w:rPr>
        <w:t>{{held.count}} further items are yours to hold and pay for directly:</w:t>
      </w:r>
    </w:p>
    <w:p w14:paraId="19D54C20" w14:textId="4F815185" w:rsidR="00FB3DFF" w:rsidRDefault="00FB3DFF">
      <w:pPr>
        <w:spacing w:line="80" w:lineRule="auto"/>
        <w:jc w:val="both"/>
        <w:rPr>
          <w:rFonts w:ascii="Aptos" w:eastAsia="Aptos" w:hAnsi="Aptos" w:cs="Aptos"/>
          <w:sz w:val="20"/>
          <w:szCs w:val="20"/>
        </w:rPr>
      </w:pPr>
    </w:p>
    <w:p w14:paraId="26D61482" w14:textId="338FC10E"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Photography</w:t>
      </w:r>
      <w:r>
        <w:rPr>
          <w:rFonts w:ascii="Aptos" w:eastAsia="Aptos" w:hAnsi="Aptos" w:cs="Aptos"/>
          <w:sz w:val="20"/>
          <w:szCs w:val="20"/>
        </w:rPr>
        <w:t xml:space="preserve"> – we can source budget-appropriate professional photography through third-party partners, quoted separately. </w:t>
      </w:r>
      <w:proofErr w:type="gramStart"/>
      <w:r>
        <w:rPr>
          <w:rFonts w:ascii="Aptos" w:eastAsia="Aptos" w:hAnsi="Aptos" w:cs="Aptos"/>
          <w:sz w:val="20"/>
          <w:szCs w:val="20"/>
        </w:rPr>
        <w:t>Otherwise</w:t>
      </w:r>
      <w:proofErr w:type="gramEnd"/>
      <w:r>
        <w:rPr>
          <w:rFonts w:ascii="Aptos" w:eastAsia="Aptos" w:hAnsi="Aptos" w:cs="Aptos"/>
          <w:sz w:val="20"/>
          <w:szCs w:val="20"/>
        </w:rPr>
        <w:t xml:space="preserve"> you supply the photos.</w:t>
      </w:r>
    </w:p>
    <w:p w14:paraId="7DDD917F" w14:textId="63D13394"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Domain</w:t>
      </w:r>
      <w:r>
        <w:rPr>
          <w:rFonts w:ascii="Aptos" w:eastAsia="Aptos" w:hAnsi="Aptos" w:cs="Aptos"/>
          <w:sz w:val="20"/>
          <w:szCs w:val="20"/>
        </w:rPr>
        <w:t xml:space="preserve"> – registered and paid for by {{client.short_name}}.</w:t>
      </w:r>
    </w:p>
    <w:p w14:paraId="38239FE9" w14:textId="6478F40D"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Hosting</w:t>
      </w:r>
      <w:r>
        <w:rPr>
          <w:rFonts w:ascii="Aptos" w:eastAsia="Aptos" w:hAnsi="Aptos" w:cs="Aptos"/>
          <w:sz w:val="20"/>
          <w:szCs w:val="20"/>
        </w:rPr>
        <w:t xml:space="preserve"> – held in your name and billed directly to you by your hosting provider. {{hosting.note}}</w:t>
      </w:r>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
    <w:p w14:paraId="5C0D3205" w14:textId="427E91AF"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{{?online_store}}</w:t>
      </w:r>
    </w:p>
    <w:p w14:paraId="75474C6D" w14:textId="114BA10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w:t>
      </w:r>
      <w:r>
        <w:rPr>
          <w:rFonts w:ascii="Aptos" w:eastAsia="Aptos" w:hAnsi="Aptos" w:cs="Aptos"/>
          <w:b/>
          <w:bCs/>
          <w:sz w:val="20"/>
          <w:szCs w:val="20"/>
        </w:rPr>
        <w:t xml:space="preserve">Payment provider account</w:t>
      </w:r>
      <w:r>
        <w:rPr>
          <w:rFonts w:ascii="Aptos" w:eastAsia="Aptos" w:hAnsi="Aptos" w:cs="Aptos"/>
          <w:sz w:val="20"/>
          <w:szCs w:val="20"/>
        </w:rPr>
        <w:t xml:space="preserve"> – opened in your name with the provider the store takes payments through, such as Stripe, Square or PayPal, which bills its fees directly to you.</w:t>
      </w:r>
    </w:p>
    <w:p w14:paraId="644197AB" w14:textId="26F3D86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{{/online_store}}</w:t>
      </w:r>
    </w:p>
    <w:p w14:paraId="330303A9" w14:textId="41FEDC9F"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{{?mobile_app|web_mobile_app}}</w:t>
      </w:r>
    </w:p>
    <w:p w14:paraId="35BB1B75" w14:textId="1B105AC8"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w:t>
      </w:r>
      <w:r>
        <w:rPr>
          <w:rFonts w:ascii="Aptos" w:eastAsia="Aptos" w:hAnsi="Aptos" w:cs="Aptos"/>
          <w:b/>
          <w:bCs/>
          <w:sz w:val="20"/>
          <w:szCs w:val="20"/>
        </w:rPr>
        <w:t xml:space="preserve">Developer accounts</w:t>
      </w:r>
      <w:r>
        <w:rPr>
          <w:rFonts w:ascii="Aptos" w:eastAsia="Aptos" w:hAnsi="Aptos" w:cs="Aptos"/>
          <w:sz w:val="20"/>
          <w:szCs w:val="20"/>
        </w:rPr>
        <w:t xml:space="preserve"> – each app store account the {{store_app}} is published under, such as the Apple Developer Program or Google Play Console, opened in your organisation’s name and paid for directly by you.</w:t>
      </w:r>
    </w:p>
    <w:p w14:paraId="2719C530" w14:textId="5FE84C63"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{{/mobile_app|web_mobile_app}}</w:t>
      </w:r>
    </w:p>
    <w:p w14:paraId="49BA8157" w14:textId="7122489C" w:rsidR="00FB3DFF" w:rsidRDefault="00FB3DFF">
      <w:pPr>
        <w:spacing w:line="140" w:lineRule="auto"/>
        <w:jc w:val="both"/>
        <w:rPr>
          <w:rFonts w:ascii="Aptos" w:eastAsia="Aptos" w:hAnsi="Aptos" w:cs="Aptos"/>
          <w:sz w:val="20"/>
          <w:szCs w:val="20"/>
        </w:rPr>
      </w:pPr>
    </w:p>
    <w:p w14:paraId="43AAD3F3" w14:textId="54620BAA"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{{?website|web_app}}</w:t>
      </w:r>
    </w:p>
    <w:p w14:paraId="1300BC54" w14:textId="517540B2"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{{deliverable}} will be built to work on the current and previous major versions of Chrome, Safari, Edge and Firefox, on desktop and mobile. If you need a particular accessibility standard (such as WCAG 2.2 Level AA) certified, tell us before design begins so we can include it.</w:t>
      </w:r>
    </w:p>
    <w:p w14:paraId="2C98D3A0" w14:textId="598E9874"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{{/website|web_app}}</w:t>
      </w:r>
    </w:p>
    <w:p w14:paraId="554CB972" w14:textId="569275D2"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{{?mobile_app}}</w:t>
      </w:r>
    </w:p>
    <w:p w14:paraId="3FF364D2" w14:textId="31DB5C6A"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{{deliverable}} will be built to work on {{scope.devices}}. Tablet layouts are included only where section 2.2 lists them. If you need a particular accessibility standard (such as WCAG 2.2 Level AA) certified, tell us before design begins so we can include it.</w:t>
      </w:r>
    </w:p>
    <w:p w14:paraId="450A322E" w14:textId="44B7CD3D"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{{/mobile_app}}</w:t>
      </w:r>
    </w:p>
    <w:p w14:paraId="1C4C5E57" w14:textId="4BDF7301"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{{?web_mobile_app}}</w:t>
      </w:r>
    </w:p>
    <w:p w14:paraId="23020598" w14:textId="1842D361"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web app will be built to work on the current and previous major versions of Chrome, Safari, Edge and Firefox, on desktop and mobile, and the mobile app on {{scope.devices}}. Tablet layouts are included only where section 2.2 lists them. If you need a particular accessibility standard (such as WCAG 2.2 Level AA) certified, tell us before design begins so we can include it.</w:t>
      </w:r>
    </w:p>
    <w:p w14:paraId="298D1AF4" w14:textId="5DC8E8E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{{/web_mobile_app}}</w:t>
      </w:r>
    </w:p>
    <w:p w14:paraId="5DF67424" w14:textId="1B8B8CA1" w:rsidR="00FB3DFF" w:rsidRDefault="00FB3DFF">
      <w:pPr>
        <w:spacing w:line="140" w:lineRule="auto"/>
        <w:jc w:val="both"/>
        <w:rPr>
          <w:rFonts w:ascii="Aptos" w:eastAsia="Aptos" w:hAnsi="Aptos" w:cs="Aptos"/>
          <w:sz w:val="20"/>
          <w:szCs w:val="20"/>
        </w:rPr>
      </w:pPr>
    </w:p>
    <w:p w14:paraId="13F1069E" w14:textId="60FAF1D0"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t>
      </w:r>
    </w:p>
    <w:p w14:paraId="66BAFECF" w14:textId="799573C5"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build to current good practice for search, speed and accessibility, and the work described in section 2.1 is what we are responsible for delivering. We cannot promise results that depend on things outside our control – search rankings or placement, visitor numbers, enquiry or conversion rates, or revenue. We are also not responsible for third-party services being available or uninterrupted. We do not certify conformance with an accessibility standard unless that is agreed in writing before design begins.</w:t>
      </w:r>
    </w:p>
    <w:p w14:paraId="28886827" w14:textId="453B0678"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t>
      </w:r>
    </w:p>
    <w:p w14:paraId="64223E88" w14:textId="5D33BCD6"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2EA4E544" w14:textId="1E6A8B1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build to current good practice for security, performance and accessibility, and the work described in section 2.1 is what we are responsible for delivering. We do not promise that the {{deliverable}} will be free of every error or security weakness – no software can be – but we fix defects in our work under section 3.5. We cannot promise results that depend on things outside our control – search or app store rankings, user or download numbers, ratings or reviews, conversion rates, or revenue. We are also not responsible for third-party services being available or uninterrupted. We do not certify conformance with an accessibility standard unless that is agreed in writing before design begins.</w:t>
      </w:r>
    </w:p>
    <w:p w14:paraId="5F2BB352" w14:textId="6C47DEFB"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1E458E34" w14:textId="1168C3D0"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2.4 Fees and payment schedule</w:t>
      </w:r>
    </w:p>
    <w:tbl>
      <w:tblPr>
        <w:tblStyle w:val="GridTable4-Accent3"/>
        <w:tblW w:w="8850" w:type="dxa"/>
        <w:tblLook w:val="04A0" w:firstRow="1" w:lastRow="0" w:firstColumn="1" w:lastColumn="0" w:noHBand="0" w:noVBand="1"/>
        <w:tblLayout w:type="fixed"/>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400"/>
        <w:gridCol w:w="4550"/>
        <w:gridCol w:w="1450"/>
        <w:gridCol w:w="1450"/>
      </w:tblGrid>
      <w:tr w:rsidR="00BE2257" w14:paraId="1864D375" w14:textId="4945BA22" w:rsidTr="007009E1">
        <w:trPr>
          <w:cnfStyle w:val="100000000000" w:firstRow="1" w:lastRow="0" w:firstColumn="0" w:lastColumn="0" w:oddVBand="0" w:evenVBand="0" w:oddHBand="0"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1400" w:type="dxa"/>
            <w:shd w:val="clear" w:color="auto" w:fill="0C9476"/>
            <w:hideMark/>
            <w:tcBorders>
              <w:top w:val="outset" w:sz="6" w:space="0" w:color="0C9476"/>
              <w:left w:val="outset" w:sz="6" w:space="0" w:color="0C9476"/>
              <w:bottom w:val="outset" w:sz="6" w:space="0" w:color="0C9476"/>
              <w:right w:val="outset" w:sz="6" w:space="0" w:color="0C9476"/>
            </w:tcBorders>
          </w:tcPr>
          <w:p w14:paraId="1416A3E9" w14:textId="7012E42E" w:rsidR="00BE2257" w:rsidRPr="00BE2257" w:rsidRDefault="00BE2257" w:rsidP="007009E1">
            <w:pPr>
              <w:spacing w:line="276" w:lineRule="auto"/>
              <w:rPr>
                <w:sz w:val="18"/>
                <w:szCs w:val="18"/>
                <w:lang w:val="en-US"/>
              </w:rPr>
            </w:pPr>
            <w:r w:rsidRPr="00BE2257">
              <w:rPr>
                <w:rFonts w:ascii="Aptos" w:hAnsi="Aptos" w:cs="Aptos" w:hint="cs" w:eastAsia="Aptos"/>
                <w:color w:val="FFFFFF"/>
                <w:sz w:val="18"/>
                <w:szCs w:val="18"/>
              </w:rPr>
              <w:t>Milestone</w:t>
            </w:r>
          </w:p>
        </w:tc>
        <w:tc>
          <w:tcPr>
            <w:tcW w:w="4550" w:type="dxa"/>
            <w:shd w:val="clear" w:color="auto" w:fill="0C9476"/>
            <w:hideMark/>
            <w:tcBorders>
              <w:top w:val="outset" w:sz="6" w:space="0" w:color="0C9476"/>
              <w:left w:val="outset" w:sz="6" w:space="0" w:color="0C9476"/>
              <w:bottom w:val="outset" w:sz="6" w:space="0" w:color="0C9476"/>
              <w:right w:val="outset" w:sz="6" w:space="0" w:color="0C9476"/>
            </w:tcBorders>
          </w:tcPr>
          <w:p w14:paraId="439ACB9B" w14:textId="5A40AC05"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Descri</w:t>
            </w:r>
            <w:r w:rsidRPr="00BE2257">
              <w:rPr>
                <w:rFonts w:ascii="Aptos" w:hAnsi="Aptos" w:cs="Aptos" w:hint="cs" w:eastAsia="Aptos"/>
                <w:color w:val="FFFFFF"/>
                <w:sz w:val="18"/>
                <w:szCs w:val="18"/>
                <w:shd w:val="clear" w:color="auto" w:fill="0C9476"/>
              </w:rPr>
              <w:t>ption</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1D8794E4" w14:textId="6951C86D"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481C85C" w14:textId="1259E3DF"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(ex GST)</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4188F35D" w14:textId="1E9B83A4"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1F03D1A" w14:textId="332585C0" w:rsidR="00BE2257" w:rsidRPr="00BE2257" w:rsidRDefault="007009E1"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Pr>
                <w:rFonts w:ascii="Aptos" w:hAnsi="Aptos" w:cs="Aptos" w:eastAsia="Aptos"/>
                <w:color w:val="FFFFFF"/>
                <w:sz w:val="18"/>
                <w:szCs w:val="18"/>
              </w:rPr>
              <w:t>(</w:t>
            </w:r>
            <w:proofErr w:type="spellStart"/>
            <w:r w:rsidR="00BE2257" w:rsidRPr="00BE2257">
              <w:rPr>
                <w:rFonts w:ascii="Aptos" w:hAnsi="Aptos" w:cs="Aptos" w:hint="cs" w:eastAsia="Aptos"/>
                <w:color w:val="FFFFFF"/>
                <w:sz w:val="18"/>
                <w:szCs w:val="18"/>
              </w:rPr>
              <w:t>inc</w:t>
            </w:r>
            <w:proofErr w:type="spellEnd"/>
            <w:r w:rsidR="00BE2257" w:rsidRPr="00BE2257">
              <w:rPr>
                <w:rFonts w:ascii="Aptos" w:hAnsi="Aptos" w:cs="Aptos" w:hint="cs" w:eastAsia="Aptos"/>
                <w:color w:val="FFFFFF"/>
                <w:sz w:val="18"/>
                <w:szCs w:val="18"/>
              </w:rPr>
              <w:t xml:space="preserve"> GST)</w:t>
            </w:r>
          </w:p>
        </w:tc>
      </w:tr>
      <w:tr w:rsidR="00BE2257" w14:paraId="47373E6F" w14:textId="195F2731" w:rsidTr="007009E1">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F10EE24" w14:textId="6D5F395D" w:rsidR="00BE2257" w:rsidRPr="00BE2257" w:rsidRDefault="00BE2257" w:rsidP="007009E1">
            <w:pPr>
              <w:spacing w:line="276" w:lineRule="auto"/>
              <w:jc w:val="both"/>
              <w:rPr>
                <w:sz w:val="18"/>
                <w:szCs w:val="18"/>
              </w:rPr>
            </w:pPr>
            <w:r w:rsidRPr="00BE2257">
              <w:rPr>
                <w:rFonts w:ascii="Aptos" w:hAnsi="Aptos" w:cs="Aptos" w:hint="cs" w:eastAsia="Aptos"/>
                <w:color w:val="7F7F7F"/>
                <w:sz w:val="18"/>
                <w:szCs w:val="18"/>
              </w:rPr>
              <w:t>{{#milestones.n}}</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8CD595" w14:textId="4E5EA2ED"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{{#milestones.description}}</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0EAB4BB" w14:textId="25B5E5E5"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{{#milestones.amount_ex}}</w:t>
            </w:r>
            <w:r w:rsidR="00BE2257" w:rsidRPr="00BE2257">
              <w:rPr>
                <w:rFonts w:ascii="Aptos" w:hAnsi="Aptos" w:cs="Aptos" w:hint="cs" w:eastAsia="Aptos"/>
                <w:b/>
                <w:bCs/>
                <w:color w:val="000000"/>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2450A8" w14:textId="7250A688"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{{#milestones.amount_inc}}</w:t>
            </w:r>
            <w:r>
              <w:rPr>
                <w:rFonts w:ascii="Aptos" w:hAnsi="Aptos" w:cs="Aptos" w:eastAsia="Aptos"/>
                <w:b/>
                <w:bCs/>
                <w:color w:val="000000"/>
                <w:sz w:val="18"/>
                <w:szCs w:val="18"/>
              </w:rPr>
            </w:r>
            <w:r w:rsidR="00BE2257" w:rsidRPr="00BE2257">
              <w:rPr>
                <w:rFonts w:ascii="Aptos" w:hAnsi="Aptos" w:cs="Aptos" w:hint="cs" w:eastAsia="Aptos"/>
                <w:b/>
                <w:bCs/>
                <w:color w:val="000000"/>
                <w:sz w:val="18"/>
                <w:szCs w:val="18"/>
              </w:rPr>
            </w:r>
          </w:p>
        </w:tc>
      </w:tr>
      <w:tr w:rsidR="00BE2257" w14:paraId="7C7F0CC7" w14:textId="634885A4" w:rsidTr="007009E1">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349EEF6F" w14:textId="3173AC41" w:rsidR="00BE2257" w:rsidRPr="00BE2257" w:rsidRDefault="00BE2257" w:rsidP="007009E1">
            <w:pPr>
              <w:spacing w:line="276" w:lineRule="auto"/>
              <w:jc w:val="both"/>
              <w:rPr>
                <w:sz w:val="18"/>
                <w:szCs w:val="18"/>
              </w:rPr>
            </w:pPr>
            <w:r w:rsidRPr="00BE2257">
              <w:rPr>
                <w:rFonts w:ascii="Aptos" w:hAnsi="Aptos" w:cs="Aptos" w:hint="cs" w:eastAsia="Aptos"/>
                <w:sz w:val="18"/>
                <w:szCs w:val="18"/>
              </w:rPr>
              <w:t>Total</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50543444" w14:textId="58287565"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Excluding and including GST</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4965E9DC" w14:textId="177F5356"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sz w:val="18"/>
                <w:szCs w:val="18"/>
              </w:rPr>
              <w:t>{{fee.total}}</w:t>
            </w:r>
            <w:r w:rsidR="00BE2257" w:rsidRPr="00BE2257">
              <w:rPr>
                <w:rFonts w:ascii="Aptos" w:hAnsi="Aptos" w:cs="Aptos" w:hint="cs" w:eastAsia="Aptos"/>
                <w:b/>
                <w:bCs/>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5C97449" w14:textId="6EBF1E4C"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{{fee.total_inc}}</w:t>
            </w:r>
            <w:r>
              <w:rPr>
                <w:rFonts w:ascii="Aptos" w:hAnsi="Aptos" w:cs="Aptos" w:eastAsia="Aptos"/>
                <w:b/>
                <w:bCs/>
                <w:color w:val="000000"/>
                <w:sz w:val="18"/>
                <w:szCs w:val="18"/>
              </w:rPr>
            </w:r>
            <w:r w:rsidR="00BE2257" w:rsidRPr="00BE2257">
              <w:rPr>
                <w:rFonts w:ascii="Aptos" w:hAnsi="Aptos" w:cs="Aptos" w:hint="cs" w:eastAsia="Aptos"/>
                <w:b/>
                <w:bCs/>
                <w:sz w:val="18"/>
                <w:szCs w:val="18"/>
              </w:rPr>
            </w:r>
          </w:p>
        </w:tc>
      </w:tr>
    </w:tbl>
    <w:p w14:paraId="6D808F46" w14:textId="6E6A6FF9" w:rsidR="00FB3DFF" w:rsidRDefault="00FB3DFF">
      <w:pPr>
        <w:spacing w:line="160" w:lineRule="auto"/>
        <w:jc w:val="both"/>
        <w:rPr>
          <w:rFonts w:ascii="Aptos" w:eastAsia="Aptos" w:hAnsi="Aptos" w:cs="Aptos"/>
          <w:sz w:val="20"/>
          <w:szCs w:val="20"/>
        </w:rPr>
      </w:pPr>
    </w:p>
    <w:p w14:paraId="78057307" w14:textId="211F03C3" w:rsidR="00FB3DFF" w:rsidRDefault="00000000">
      <w:pPr>
        <w:spacing w:line="280" w:lineRule="auto"/>
        <w:jc w:val="both"/>
        <w:rPr>
          <w:rFonts w:ascii="Aptos" w:eastAsia="Aptos" w:hAnsi="Aptos" w:cs="Aptos"/>
          <w:sz w:val="20"/>
          <w:szCs w:val="20"/>
        </w:rPr>
      </w:pPr>
      <w:r>
        <w:rPr>
          <w:rFonts w:ascii="Aptos" w:eastAsia="Aptos" w:hAnsi="Aptos" w:cs="Aptos"/>
          <w:sz w:val="20"/>
          <w:szCs w:val="20"/>
        </w:rPr>
        <w:t>{{fee.headline}} {{provider.short_name}} is registered for {{tax.name}}, so {{tax.name}} of {{fee.tax}} will be added and shown separately on a valid tax invoice, making the total payable {{fee.total_inc}} including {{tax.name}}. Every other amount payable under this agreement – expenses, extra design rounds, changes and interest – is also exclusive of {{tax.name}}.</w:t>
      </w:r>
      <w:r>
        <w:rPr>
          <w:rFonts w:ascii="Aptos" w:eastAsia="Aptos" w:hAnsi="Aptos" w:cs="Aptos"/>
          <w:b/>
          <w:bCs/>
          <w:sz w:val="20"/>
          <w:szCs w:val="20"/>
        </w:rPr>
      </w:r>
      <w:r>
        <w:rPr>
          <w:rFonts w:ascii="Aptos" w:eastAsia="Aptos" w:hAnsi="Aptos" w:cs="Aptos"/>
          <w:sz w:val="20"/>
          <w:szCs w:val="20"/>
        </w:rPr>
      </w:r>
      <w:r>
        <w:rPr>
          <w:rFonts w:ascii="Aptos" w:eastAsia="Aptos" w:hAnsi="Aptos" w:cs="Aptos"/>
          <w:b/>
          <w:bCs/>
          <w:sz w:val="20"/>
          <w:szCs w:val="20"/>
        </w:rPr>
      </w:r>
      <w:r>
        <w:rPr>
          <w:rFonts w:ascii="Aptos" w:eastAsia="Aptos" w:hAnsi="Aptos" w:cs="Aptos"/>
          <w:sz w:val="20"/>
          <w:szCs w:val="20"/>
        </w:rPr>
      </w:r>
    </w:p>
    <w:p w14:paraId="041AC477" w14:textId="183492A5"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11EFB285" w14:textId="330EB93C"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3.0 Work Plan</w:t>
      </w:r>
    </w:p>
    <w:p w14:paraId="33A04F04" w14:textId="319DE522"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3.1 Indicative timeline</w:t>
      </w:r>
    </w:p>
    <w:tbl>
      <w:tblPr>
        <w:tblStyle w:val="a0"/>
        <w:tblW w:w="8850" w:type="dxa"/>
        <w:tblInd w:w="0" w:type="dxa"/>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Layout w:type="fixed"/>
      </w:tblPr>
      <w:tblGrid>
        <w:gridCol w:w="4600"/>
        <w:gridCol w:w="2200"/>
        <w:gridCol w:w="2050"/>
      </w:tblGrid>
      <w:tr w:rsidR="00FB3DFF" w14:paraId="4895094B" w14:textId="350BCC70" w:rsidTr="007009E1">
        <w:trPr>
          <w:trHeight w:val="400"/>
          <w:tblHeader/>
        </w:trPr>
        <w:tc>
          <w:tcPr>
            <w:tcW w:w="46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280416DC" w14:textId="70A4634B"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Milestone / Task</w:t>
            </w:r>
          </w:p>
        </w:tc>
        <w:tc>
          <w:tcPr>
            <w:tcW w:w="22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FEDB78F" w14:textId="1519F64C"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Responsibility</w:t>
            </w:r>
          </w:p>
        </w:tc>
        <w:tc>
          <w:tcPr>
            <w:tcW w:w="20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1DA7C749" w14:textId="555BAA89"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Timeline</w:t>
            </w:r>
          </w:p>
        </w:tc>
      </w:tr>
      <w:tr w:rsidR="00FB3DFF" w14:paraId="2BFB5067" w14:textId="34BB75F1" w:rsidTr="007009E1">
        <w:trPr>
          <w:trHeight w:val="330"/>
        </w:trPr>
        <w:tc>
          <w:tcPr>
            <w:tcW w:w="46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89270EB" w14:textId="19BA7765"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{{#tasks.0}}</w:t>
            </w:r>
          </w:p>
        </w:tc>
        <w:tc>
          <w:tcPr>
            <w:tcW w:w="22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502A5B6" w14:textId="1B20ED84"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{{#tasks.1}}</w:t>
            </w:r>
          </w:p>
        </w:tc>
        <w:tc>
          <w:tcPr>
            <w:tcW w:w="20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19C15C1" w14:textId="74CAA943"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{{#tasks.2}}</w:t>
            </w:r>
          </w:p>
        </w:tc>
      </w:tr>
    </w:tbl>
    <w:p w14:paraId="57F4B529" w14:textId="3DA26A7F" w:rsidR="00FB3DFF" w:rsidRDefault="00FB3DFF">
      <w:pPr>
        <w:spacing w:line="160" w:lineRule="auto"/>
        <w:jc w:val="both"/>
        <w:rPr>
          <w:rFonts w:ascii="Aptos" w:eastAsia="Aptos" w:hAnsi="Aptos" w:cs="Aptos"/>
          <w:sz w:val="20"/>
          <w:szCs w:val="20"/>
        </w:rPr>
      </w:pPr>
    </w:p>
    <w:p w14:paraId="61D6C67A" w14:textId="190B71EF" w:rsidR="00FB3DFF" w:rsidRDefault="00000000">
      <w:pPr>
        <w:spacing w:line="280" w:lineRule="auto"/>
        <w:jc w:val="both"/>
        <w:rPr>
          <w:rFonts w:ascii="Aptos" w:eastAsia="Aptos" w:hAnsi="Aptos" w:cs="Aptos"/>
          <w:sz w:val="20"/>
          <w:szCs w:val="20"/>
        </w:rPr>
      </w:pPr>
      <w:r>
        <w:rPr>
          <w:rFonts w:ascii="Aptos" w:eastAsia="Aptos" w:hAnsi="Aptos" w:cs="Aptos"/>
          <w:sz w:val="20"/>
          <w:szCs w:val="20"/>
        </w:rPr>
        <w:t>{{timeline.duration}} from kick-off. Exact dates are set when you confirm, and this timeline assumes you provide content, feedback and approvals in the week they fall due.</w:t>
      </w:r>
    </w:p>
    <w:p w14:paraId="07891555" w14:textId="5167E6BA"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3.2 Deadlines</w:t>
      </w:r>
    </w:p>
    <w:p w14:paraId="31041DA5" w14:textId="677209CE"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things set the pace more than the build does: approving the design on time, giving us the final details we are waiting on, and having one person gather your feedback so review rounds do not drag. Section 11 sets out what happens if either of us is late.</w:t>
      </w:r>
    </w:p>
    <w:p w14:paraId="05F20C86" w14:textId="73E55021"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lastRenderedPageBreak/>
        <w:t>3.3 Changes to scope</w:t>
      </w:r>
    </w:p>
    <w:p w14:paraId="31D73265" w14:textId="3A478B0F"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you ask for that is not described in sections 2.1 and 2.2 is a change. If the scope changes once we are underway, we will tell you what it affects and what it costs before we do the work, not when the invoice arrives, and we will only start once you approve it in writing.</w:t>
      </w:r>
    </w:p>
    <w:p w14:paraId="27B50BA2" w14:textId="106E4B00"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3.4 Design and review rounds</w:t>
      </w:r>
    </w:p>
    <w:p w14:paraId="1C194AA7" w14:textId="3DC31FF3"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678C0F81" w14:textId="65124853"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fee includes two rounds of design revisions before design freeze, and two rounds of feedback during testing and review. Further rounds are quoted before they begin and charged only once you approve the quote in writing. This applies to revisions and changes of mind. Fixing something that does not work as described in sections 2.1 and 2.2 is not a round and is never charged.</w:t>
      </w:r>
    </w:p>
    <w:p w14:paraId="6CADCB94" w14:textId="1EF52265"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65111145" w14:textId="6F4C4C52"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{{?web_app|mobile_app|web_mobile_app}}</w:t>
      </w:r>
    </w:p>
    <w:p w14:paraId="5121A867" w14:textId="1EED644F"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fee includes two rounds of design revisions before design freeze, and your feedback on each testing release during development. Further design rounds are quoted before they begin and charged only once you approve the quote in writing. Feedback that asks for something different from sections 2.1 and 2.2 is a change under section 3.3. Fixing something that does not work as described in sections 2.1 and 2.2 is never charged.</w:t>
      </w:r>
    </w:p>
    <w:p w14:paraId="63CEF164" w14:textId="67C13BE2"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{{/web_app|mobile_app|web_mobile_app}}</w:t>
      </w:r>
    </w:p>
    <w:p w14:paraId="79906EDF" w14:textId="6C53A6BE" w:rsidR="00FB3DFF" w:rsidRDefault="00FB3DFF">
      <w:pPr>
        <w:spacing w:line="120" w:lineRule="auto"/>
        <w:jc w:val="both"/>
        <w:rPr>
          <w:rFonts w:ascii="Aptos" w:eastAsia="Aptos" w:hAnsi="Aptos" w:cs="Aptos"/>
          <w:sz w:val="20"/>
          <w:szCs w:val="20"/>
        </w:rPr>
      </w:pPr>
    </w:p>
    <w:p w14:paraId="6FBFE314" w14:textId="586C0ED2" w:rsidR="00FB3DFF" w:rsidRDefault="00000000">
      <w:pPr>
        <w:spacing w:line="280" w:lineRule="auto"/>
        <w:jc w:val="both"/>
        <w:rPr>
          <w:rFonts w:ascii="Aptos" w:eastAsia="Aptos" w:hAnsi="Aptos" w:cs="Aptos"/>
          <w:sz w:val="20"/>
          <w:szCs w:val="20"/>
        </w:rPr>
      </w:pPr>
      <w:r>
        <w:rPr>
          <w:rFonts w:ascii="Aptos" w:eastAsia="Aptos" w:hAnsi="Aptos" w:cs="Aptos"/>
          <w:sz w:val="20"/>
          <w:szCs w:val="20"/>
        </w:rPr>
        <w:t>Design freeze is the point where the look is settled. After that, a change of direction is a change under section 3.3 however it reaches us – as a written request, a reference {{deliverable.short}}, or a mockup. It helps most if you tell us what is not working rather than how to fix it, because the reason behind a change is what we design against.</w:t>
      </w:r>
    </w:p>
    <w:p w14:paraId="391DB45C" w14:textId="1CBE4F3D" w:rsidR="00FB3DFF" w:rsidRDefault="00FB3DFF">
      <w:pPr>
        <w:spacing w:line="120" w:lineRule="auto"/>
        <w:jc w:val="both"/>
        <w:rPr>
          <w:rFonts w:ascii="Aptos" w:eastAsia="Aptos" w:hAnsi="Aptos" w:cs="Aptos"/>
          <w:sz w:val="20"/>
          <w:szCs w:val="20"/>
        </w:rPr>
      </w:pPr>
    </w:p>
    <w:p w14:paraId="6C78067A" w14:textId="7EF00A72" w:rsidR="00FB3DFF" w:rsidRDefault="00000000">
      <w:pPr>
        <w:spacing w:line="280" w:lineRule="auto"/>
        <w:jc w:val="both"/>
        <w:rPr>
          <w:rFonts w:ascii="Aptos" w:eastAsia="Aptos" w:hAnsi="Aptos" w:cs="Aptos"/>
          <w:sz w:val="20"/>
          <w:szCs w:val="20"/>
        </w:rPr>
      </w:pPr>
      <w:r>
        <w:rPr>
          <w:rFonts w:ascii="Aptos" w:eastAsia="Aptos" w:hAnsi="Aptos" w:cs="Aptos"/>
          <w:sz w:val="20"/>
          <w:szCs w:val="20"/>
        </w:rPr>
        <w:t>A round is one consolidated set of comments from your nominated person, not a series of separate messages. If comments arrive in pieces, we will gather them and confirm when we are treating the round as closed.</w:t>
      </w:r>
    </w:p>
    <w:p w14:paraId="033BB6E9" w14:textId="4881EAC2"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3.5 Technical Support and Maintenance</w:t>
      </w:r>
    </w:p>
    <w:p w14:paraId="24E4C377" w14:textId="684E9EDA"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{{support.included.sentence}} is included, starting on acceptance under section 3.6. During that </w:t>
      </w:r>
      <w:proofErr w:type="gramStart"/>
      <w:r>
        <w:rPr>
          <w:rFonts w:ascii="Aptos" w:eastAsia="Aptos" w:hAnsi="Aptos" w:cs="Aptos"/>
          <w:sz w:val="20"/>
          <w:szCs w:val="20"/>
        </w:rPr>
        <w:t>time</w:t>
      </w:r>
      <w:proofErr w:type="gramEnd"/>
      <w:r>
        <w:rPr>
          <w:rFonts w:ascii="Aptos" w:eastAsia="Aptos" w:hAnsi="Aptos" w:cs="Aptos"/>
          <w:sz w:val="20"/>
          <w:szCs w:val="20"/>
        </w:rPr>
        <w:t xml:space="preserve"> we will fix any defect – the {{deliverable}} not working as described in sections 2.1 and 2.2 – at no charge. This does not cover design changes or new features, faults caused by changes someone else makes, or problems with third-party services.</w:t>
      </w:r>
    </w:p>
    <w:p w14:paraId="616EE07C" w14:textId="3147D7C3"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4A21D013" w14:textId="71DCC001" w:rsidR="00FB3DFF" w:rsidRDefault="00FB3DFF">
      <w:pPr>
        <w:spacing w:line="140" w:lineRule="auto"/>
        <w:jc w:val="both"/>
        <w:rPr>
          <w:rFonts w:ascii="Aptos" w:eastAsia="Aptos" w:hAnsi="Aptos" w:cs="Aptos"/>
          <w:sz w:val="20"/>
          <w:szCs w:val="20"/>
        </w:rPr>
      </w:pPr>
    </w:p>
    <w:p w14:paraId="281BCB5C" w14:textId="5745560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When you report a defect, we start work on it within one business day if the {{deliverable}} is unavailable or data is being lost or exposed, and within three business days if a feature listed in section 2.2 does not work and there is no reasonable workaround. We fix anything less serious in the next update we release, and will tell you when that is. These are times within which we start work, not times by which every fix is finished, and they run during the support hours below.</w:t>
      </w:r>
    </w:p>
    <w:p w14:paraId="60DBA1B1" w14:textId="19AB8B91"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772B7642" w14:textId="3067C029" w:rsidR="00FB3DFF" w:rsidRDefault="00FB3DFF">
      <w:pPr>
        <w:spacing w:line="140" w:lineRule="auto"/>
        <w:jc w:val="both"/>
        <w:rPr>
          <w:rFonts w:ascii="Aptos" w:eastAsia="Aptos" w:hAnsi="Aptos" w:cs="Aptos"/>
          <w:sz w:val="20"/>
          <w:szCs w:val="20"/>
        </w:rPr>
      </w:pPr>
    </w:p>
    <w:p w14:paraId="5964C480" w14:textId="48A121BC"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Support hours are {{support_hours}}.</w:t>
      </w:r>
    </w:p>
    <w:p w14:paraId="09D34C61" w14:textId="46C99844" w:rsidR="00FB3DFF" w:rsidRDefault="00FB3DFF">
      <w:pPr>
        <w:spacing w:line="140" w:lineRule="auto"/>
        <w:jc w:val="both"/>
        <w:rPr>
          <w:rFonts w:ascii="Aptos" w:eastAsia="Aptos" w:hAnsi="Aptos" w:cs="Aptos"/>
          <w:sz w:val="20"/>
          <w:szCs w:val="20"/>
        </w:rPr>
      </w:pPr>
    </w:p>
    <w:p w14:paraId="0A25CB9B" w14:textId="1E323DF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After the included {{support.included.period}}, ongoing technical support and maintenance is optional. It is {{support.plan.price}} plus {{tax.name}} a month for this project, on the terms of a separate service level agreement we will give you before the included period ends. Hosting remains separate. Additional development or redesign work is quoted separately.</w:t>
      </w:r>
    </w:p>
    <w:p w14:paraId="2D049BCC" w14:textId="3E4C9145"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t>
      </w:r>
    </w:p>
    <w:p w14:paraId="3E193AF8" w14:textId="16BB4B60"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3.6 Acceptance</w:t>
      </w:r>
    </w:p>
    <w:p w14:paraId="71CC489F" w14:textId="447D5D7F"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t>
      </w:r>
    </w:p>
    <w:p w14:paraId="3993D096" w14:textId="4032A5E5"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42F41F47" w14:textId="1BBA201A"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3.6 User acceptance testing (UAT)</w:t>
      </w:r>
    </w:p>
    <w:p w14:paraId="2635DD53" w14:textId="3FBB8B3A"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5599B3B3" w14:textId="1B38D9AC"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{{deliverable}} is accepted when it does what sections 2.1 and 2.2 describe.</w:t>
      </w:r>
      <w:proofErr w:type="gramStart"/>
      <w:r>
        <w:rPr>
          <w:rFonts w:ascii="Aptos" w:eastAsia="Aptos" w:hAnsi="Aptos" w:cs="Aptos"/>
          <w:sz w:val="20"/>
          <w:szCs w:val="20"/>
        </w:rPr>
      </w:r>
      <w:proofErr w:type="gramEnd"/>
      <w:r>
        <w:rPr>
          <w:rFonts w:ascii="Aptos" w:eastAsia="Aptos" w:hAnsi="Aptos" w:cs="Aptos"/>
          <w:sz w:val="20"/>
          <w:szCs w:val="20"/>
        </w:rPr>
      </w:r>
    </w:p>
    <w:p w14:paraId="184A410E" w14:textId="7AD78DAB"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59E39875" w14:textId="7D016EB3" w:rsidR="00FB3DFF" w:rsidRDefault="00FB3DFF">
      <w:pPr>
        <w:spacing w:line="140" w:lineRule="auto"/>
        <w:jc w:val="both"/>
        <w:rPr>
          <w:rFonts w:ascii="Aptos" w:eastAsia="Aptos" w:hAnsi="Aptos" w:cs="Aptos"/>
          <w:sz w:val="20"/>
          <w:szCs w:val="20"/>
        </w:rPr>
      </w:pPr>
    </w:p>
    <w:p w14:paraId="34084635" w14:textId="7CDDE43D"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Before development starts, we will agree with you in writing the acceptance criteria for each feature listed in section 2.2 – what someone using the {{deliverable}} does, and what should happen. They become part of that feature’s description. User acceptance testing (UAT) checks the {{deliverable}} against them, and a feature without agreed criteria is tested against its description in section 2.2.</w:t>
      </w:r>
    </w:p>
    <w:p w14:paraId="56D43F1C" w14:textId="28586AD8" w:rsidR="00FB3DFF" w:rsidRDefault="00FB3DFF">
      <w:pPr>
        <w:spacing w:line="140" w:lineRule="auto"/>
        <w:jc w:val="both"/>
        <w:rPr>
          <w:rFonts w:ascii="Aptos" w:eastAsia="Aptos" w:hAnsi="Aptos" w:cs="Aptos"/>
          <w:sz w:val="20"/>
          <w:szCs w:val="20"/>
        </w:rPr>
      </w:pPr>
    </w:p>
    <w:p w14:paraId="4AF97392" w14:textId="78F7D1DE"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{{/web_app|mobile_app|web_mobile_app}}</w:t>
      </w:r>
    </w:p>
    <w:p w14:paraId="533D3358" w14:textId="70387E02"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{{?web_app}}</w:t>
      </w:r>
    </w:p>
    <w:p w14:paraId="5214DAE2" w14:textId="11562A50" w:rsidR="00FB3DFF" w:rsidRDefault="00000000">
      <w:pPr>
        <w:spacing w:line="280" w:lineRule="auto"/>
        <w:jc w:val="both"/>
        <w:rPr>
          <w:rFonts w:ascii="Aptos" w:eastAsia="Aptos" w:hAnsi="Aptos" w:cs="Aptos"/>
          <w:sz w:val="20"/>
          <w:szCs w:val="20"/>
        </w:rPr>
      </w:pPr>
      <w:r>
        <w:rPr>
          <w:rFonts w:ascii="Aptos" w:eastAsia="Aptos" w:hAnsi="Aptos" w:cs="Aptos"/>
          <w:sz w:val="20"/>
          <w:szCs w:val="20"/>
        </w:rPr>
        <w:t>Your nominated testers carry out UAT with your own test data and devices, in the browsers set out in section 2.3, in a testing environment separate from the live web app.</w:t>
      </w:r>
    </w:p>
    <w:p w14:paraId="4678A9A2" w14:textId="26D153ED"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{{/web_app}}</w:t>
      </w:r>
    </w:p>
    <w:p w14:paraId="31EF4580" w14:textId="76415E66"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{{?mobile_app}}</w:t>
      </w:r>
    </w:p>
    <w:p w14:paraId="3CA588F4" w14:textId="620CF1DF" w:rsidR="00FB3DFF" w:rsidRDefault="00000000">
      <w:pPr>
        <w:spacing w:line="280" w:lineRule="auto"/>
        <w:jc w:val="both"/>
        <w:rPr>
          <w:rFonts w:ascii="Aptos" w:eastAsia="Aptos" w:hAnsi="Aptos" w:cs="Aptos"/>
          <w:sz w:val="20"/>
          <w:szCs w:val="20"/>
        </w:rPr>
      </w:pPr>
      <w:r>
        <w:rPr>
          <w:rFonts w:ascii="Aptos" w:eastAsia="Aptos" w:hAnsi="Aptos" w:cs="Aptos"/>
          <w:sz w:val="20"/>
          <w:szCs w:val="20"/>
        </w:rPr>
        <w:t>Your nominated testers carry out UAT with your own test data, on your own devices of the kinds set out in section 2.3, using test builds sent through TestFlight and Google Play’s testing tracks.</w:t>
      </w:r>
    </w:p>
    <w:p w14:paraId="493595CA" w14:textId="7A451D16"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{{/mobile_app}}</w:t>
      </w:r>
    </w:p>
    <w:p w14:paraId="62E684AF" w14:textId="38F54E4D"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{{?web_mobile_app}}</w:t>
      </w:r>
    </w:p>
    <w:p w14:paraId="3F604C27" w14:textId="327C7880" w:rsidR="00FB3DFF" w:rsidRDefault="00000000">
      <w:pPr>
        <w:spacing w:line="280" w:lineRule="auto"/>
        <w:jc w:val="both"/>
        <w:rPr>
          <w:rFonts w:ascii="Aptos" w:eastAsia="Aptos" w:hAnsi="Aptos" w:cs="Aptos"/>
          <w:sz w:val="20"/>
          <w:szCs w:val="20"/>
        </w:rPr>
      </w:pPr>
      <w:r>
        <w:rPr>
          <w:rFonts w:ascii="Aptos" w:eastAsia="Aptos" w:hAnsi="Aptos" w:cs="Aptos"/>
          <w:sz w:val="20"/>
          <w:szCs w:val="20"/>
        </w:rPr>
        <w:t>Your nominated testers carry out UAT with your own test data: the web app in the browsers set out in section 2.3, in a testing environment separate from the live one, and the mobile app on your own devices of the kinds set out there, using test builds sent through TestFlight and Google Play’s testing tracks.</w:t>
      </w:r>
    </w:p>
    <w:p w14:paraId="6DA14F45" w14:textId="2E4E19B0"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{{/web_mobile_app}}</w:t>
      </w:r>
    </w:p>
    <w:p w14:paraId="45872018" w14:textId="249EA74F"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{{?web_app|mobile_app|web_mobile_app}}</w:t>
      </w:r>
    </w:p>
    <w:p w14:paraId="25D6BA56" w14:textId="7F8416B0" w:rsidR="00FB3DFF" w:rsidRDefault="00FB3DFF">
      <w:pPr>
        <w:spacing w:line="140" w:lineRule="auto"/>
        <w:jc w:val="both"/>
        <w:rPr>
          <w:rFonts w:ascii="Aptos" w:eastAsia="Aptos" w:hAnsi="Aptos" w:cs="Aptos"/>
          <w:sz w:val="20"/>
          <w:szCs w:val="20"/>
        </w:rPr>
      </w:pPr>
    </w:p>
    <w:p w14:paraId="3A560436" w14:textId="57881411" w:rsidR="00FB3DFF" w:rsidRDefault="00000000">
      <w:pPr>
        <w:spacing w:line="280" w:lineRule="auto"/>
        <w:jc w:val="both"/>
        <w:rPr>
          <w:rFonts w:ascii="Aptos" w:eastAsia="Aptos" w:hAnsi="Aptos" w:cs="Aptos"/>
          <w:sz w:val="20"/>
          <w:szCs w:val="20"/>
        </w:rPr>
      </w:pPr>
      <w:r>
        <w:rPr>
          <w:rFonts w:ascii="Aptos" w:eastAsia="Aptos" w:hAnsi="Aptos" w:cs="Aptos"/>
          <w:sz w:val="20"/>
          <w:szCs w:val="20"/>
        </w:rPr>
        <w:t>Only critical and major defects hold up sign-off: the {{deliverable}} being unavailable, data being lost or exposed, or a feature listed in section 2.2 not working with no reasonable workaround. If everything on your list is minor, the {{deliverable}} is accepted, and we fix those items under section 3.5 before the included support period ends. Your written sign-off at the end of UAT is acceptance under this section.</w:t>
      </w:r>
    </w:p>
    <w:p w14:paraId="5AE6D66C" w14:textId="368B889C"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7C29A37E" w14:textId="5C7E543D" w:rsidR="00FB3DFF" w:rsidRDefault="00FB3DFF">
      <w:pPr>
        <w:spacing w:line="140" w:lineRule="auto"/>
        <w:jc w:val="both"/>
        <w:rPr>
          <w:rFonts w:ascii="Aptos" w:eastAsia="Aptos" w:hAnsi="Aptos" w:cs="Aptos"/>
          <w:sz w:val="20"/>
          <w:szCs w:val="20"/>
        </w:rPr>
      </w:pPr>
    </w:p>
    <w:p w14:paraId="724B3718" w14:textId="631D6896"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 we tell you it is ready for {{ready_for}}, you have 10 business days to test it and either accept it in writing, or give us a written list of anything that does not work as described in sections 2.1 and 2.2. We will fix those items and return it for re-testing. Each later round has 5 business days, because only the fixes need re-testing.</w:t>
      </w:r>
      <w:proofErr w:type="gramStart"/>
      <w:r>
        <w:rPr>
          <w:rFonts w:ascii="Aptos" w:eastAsia="Aptos" w:hAnsi="Aptos" w:cs="Aptos"/>
          <w:sz w:val="20"/>
          <w:szCs w:val="20"/>
        </w:rPr>
      </w:r>
      <w:proofErr w:type="gramEnd"/>
      <w:r>
        <w:rPr>
          <w:rFonts w:ascii="Aptos" w:eastAsia="Aptos" w:hAnsi="Aptos" w:cs="Aptos"/>
          <w:sz w:val="20"/>
          <w:szCs w:val="20"/>
        </w:rPr>
      </w:r>
    </w:p>
    <w:p w14:paraId="1132A828" w14:textId="6A91E594" w:rsidR="00FB3DFF" w:rsidRDefault="00FB3DFF">
      <w:pPr>
        <w:spacing w:line="140" w:lineRule="auto"/>
        <w:jc w:val="both"/>
        <w:rPr>
          <w:rFonts w:ascii="Aptos" w:eastAsia="Aptos" w:hAnsi="Aptos" w:cs="Aptos"/>
          <w:sz w:val="20"/>
          <w:szCs w:val="20"/>
        </w:rPr>
      </w:pPr>
    </w:p>
    <w:p w14:paraId="6C50FBEB" w14:textId="19B7DF44"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within the time allowed, we will send a reminder. If we still have not heard 5 business days after that, the {{deliverable}} is accepted and the support period in section 3.5 begins. Anything that does not work as described is still fixed under section 3.5.</w:t>
      </w:r>
      <w:proofErr w:type="gramStart"/>
      <w:r>
        <w:rPr>
          <w:rFonts w:ascii="Aptos" w:eastAsia="Aptos" w:hAnsi="Aptos" w:cs="Aptos"/>
          <w:sz w:val="20"/>
          <w:szCs w:val="20"/>
        </w:rPr>
      </w:r>
      <w:proofErr w:type="gramEnd"/>
      <w:r>
        <w:rPr>
          <w:rFonts w:ascii="Aptos" w:eastAsia="Aptos" w:hAnsi="Aptos" w:cs="Aptos"/>
          <w:sz w:val="20"/>
          <w:szCs w:val="20"/>
        </w:rPr>
      </w:r>
    </w:p>
    <w:p w14:paraId="51728CCF" w14:textId="4124766D" w:rsidR="00FB3DFF" w:rsidRDefault="00FB3DFF">
      <w:pPr>
        <w:spacing w:line="140" w:lineRule="auto"/>
        <w:jc w:val="both"/>
        <w:rPr>
          <w:rFonts w:ascii="Aptos" w:eastAsia="Aptos" w:hAnsi="Aptos" w:cs="Aptos"/>
          <w:sz w:val="20"/>
          <w:szCs w:val="20"/>
        </w:rPr>
      </w:pPr>
    </w:p>
    <w:p w14:paraId="244EE803" w14:textId="330B903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Something that works as described, but that you would now like done differently, is a change under section 3.3 rather than a failure to accept. We will tell you which we think it is, and why, before we quote it.</w:t>
      </w:r>
      <w:proofErr w:type="gramStart"/>
      <w:r>
        <w:rPr>
          <w:rFonts w:ascii="Aptos" w:eastAsia="Aptos" w:hAnsi="Aptos" w:cs="Aptos"/>
          <w:sz w:val="20"/>
          <w:szCs w:val="20"/>
        </w:rPr>
      </w:r>
      <w:proofErr w:type="gramEnd"/>
      <w:r>
        <w:rPr>
          <w:rFonts w:ascii="Aptos" w:eastAsia="Aptos" w:hAnsi="Aptos" w:cs="Aptos"/>
          <w:sz w:val="20"/>
          <w:szCs w:val="20"/>
        </w:rPr>
      </w:r>
    </w:p>
    <w:p w14:paraId="10978E3B" w14:textId="607547A3" w:rsidR="00FB3DFF" w:rsidRDefault="00FB3DFF">
      <w:pPr>
        <w:spacing w:line="140" w:lineRule="auto"/>
        <w:jc w:val="both"/>
        <w:rPr>
          <w:rFonts w:ascii="Aptos" w:eastAsia="Aptos" w:hAnsi="Aptos" w:cs="Aptos"/>
          <w:sz w:val="20"/>
          <w:szCs w:val="20"/>
        </w:rPr>
      </w:pPr>
    </w:p>
    <w:p w14:paraId="285F7E33" w14:textId="331024E8"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publish the {{deliverable}}, or use it in your business, it is accepted.</w:t>
      </w:r>
      <w:proofErr w:type="gramStart"/>
      <w:r>
        <w:rPr>
          <w:rFonts w:ascii="Aptos" w:eastAsia="Aptos" w:hAnsi="Aptos" w:cs="Aptos"/>
          <w:sz w:val="20"/>
          <w:szCs w:val="20"/>
        </w:rPr>
      </w:r>
      <w:proofErr w:type="gramEnd"/>
      <w:r>
        <w:rPr>
          <w:rFonts w:ascii="Aptos" w:eastAsia="Aptos" w:hAnsi="Aptos" w:cs="Aptos"/>
          <w:sz w:val="20"/>
          <w:szCs w:val="20"/>
        </w:rPr>
      </w:r>
    </w:p>
    <w:p w14:paraId="1967777F" w14:textId="74667599" w:rsidR="00FB3DFF" w:rsidRDefault="00FB3DFF">
      <w:pPr>
        <w:spacing w:line="140" w:lineRule="auto"/>
        <w:jc w:val="both"/>
        <w:rPr>
          <w:rFonts w:ascii="Aptos" w:eastAsia="Aptos" w:hAnsi="Aptos" w:cs="Aptos"/>
          <w:sz w:val="20"/>
          <w:szCs w:val="20"/>
        </w:rPr>
      </w:pPr>
    </w:p>
    <w:p w14:paraId="6700ACC8" w14:textId="5B76C3DA"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3.7 Handover</w:t>
      </w:r>
    </w:p>
    <w:p w14:paraId="5627AE9D" w14:textId="3CAA0685"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t>
      </w:r>
    </w:p>
    <w:p w14:paraId="1FF16CB2" w14:textId="6ADE105D" w:rsidR="00FB3DFF" w:rsidRDefault="00000000">
      <w:pPr>
        <w:spacing w:line="280" w:lineRule="auto"/>
        <w:jc w:val="both"/>
        <w:rPr>
          <w:rFonts w:ascii="Aptos" w:eastAsia="Aptos" w:hAnsi="Aptos" w:cs="Aptos"/>
          <w:sz w:val="20"/>
          <w:szCs w:val="20"/>
        </w:rPr>
      </w:pPr>
      <w:r>
        <w:rPr>
          <w:rFonts w:ascii="Aptos" w:eastAsia="Aptos" w:hAnsi="Aptos" w:cs="Aptos"/>
          <w:sz w:val="20"/>
          <w:szCs w:val="20"/>
        </w:rPr>
        <w:t>On acceptance you receive full {{scope.platform}} administrator access, a short handover session, and guidance for publishing and updating content</w:t>
      </w:r>
      <w:r w:rsidR="00041B48">
        <w:rPr>
          <w:rFonts w:ascii="Aptos" w:eastAsia="Aptos" w:hAnsi="Aptos" w:cs="Aptos"/>
          <w:sz w:val="20"/>
          <w:szCs w:val="20"/>
        </w:rPr>
      </w:r>
      <w:r>
        <w:rPr>
          <w:rFonts w:ascii="Aptos" w:eastAsia="Aptos" w:hAnsi="Aptos" w:cs="Aptos"/>
          <w:sz w:val="20"/>
          <w:szCs w:val="20"/>
        </w:rPr>
        <w:t xml:space="preserve">. Once all invoices are paid in full, we transfer the website to an account in your name, or give you a complete export of the website files and database. Analytics and Search Console are set up in your own Google account, so they stay with you. We will also hand over any other accounts or credentials we hold for the website, and give you an export of your content and data on request. Our working design files are not part of the handover – your ownership of the design under section 9 is unaffected, and if you want the working files as well, tell us and we will quote for them. </w:t>
      </w:r>
    </w:p>
    <w:p w14:paraId="72F78A7C" w14:textId="3D95E0D2"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{{/website}}</w:t>
      </w:r>
    </w:p>
    <w:p w14:paraId="30A97FEC" w14:textId="248907EA"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{{?online_store}}</w:t>
      </w:r>
    </w:p>
    <w:p w14:paraId="5BEED964" w14:textId="78803710"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3.8 Online store</w:t>
      </w:r>
    </w:p>
    <w:p w14:paraId="7BF4C063" w14:textId="5F46A0B5"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store takes payments through a payment provider, such as Stripe, Square or PayPal, under an account in your name. Card details are entered on the provider’s systems and held by the provider – the {{deliverable}} never stores card numbers. The provider’s fees are yours under section 5.0.</w:t>
      </w:r>
    </w:p>
    <w:p w14:paraId="3DAC5CA5" w14:textId="509AA0E1" w:rsidR="00FB3DFF" w:rsidRDefault="00FB3DFF">
      <w:pPr>
        <w:spacing w:line="140" w:lineRule="auto"/>
        <w:jc w:val="both"/>
        <w:rPr>
          <w:rFonts w:ascii="Aptos" w:eastAsia="Aptos" w:hAnsi="Aptos" w:cs="Aptos"/>
          <w:sz w:val="20"/>
          <w:szCs w:val="20"/>
        </w:rPr>
      </w:pPr>
    </w:p>
    <w:p w14:paraId="618FAD26" w14:textId="74A1FDB2" w:rsidR="00FB3DFF" w:rsidRDefault="00000000">
      <w:pPr>
        <w:spacing w:line="280" w:lineRule="auto"/>
        <w:jc w:val="both"/>
        <w:rPr>
          <w:rFonts w:ascii="Aptos" w:eastAsia="Aptos" w:hAnsi="Aptos" w:cs="Aptos"/>
          <w:sz w:val="20"/>
          <w:szCs w:val="20"/>
        </w:rPr>
      </w:pPr>
      <w:r>
        <w:rPr>
          <w:rFonts w:ascii="Aptos" w:eastAsia="Aptos" w:hAnsi="Aptos" w:cs="Aptos"/>
          <w:sz w:val="20"/>
          <w:szCs w:val="20"/>
        </w:rPr>
        <w:t>You supply the products, prices, taxes, delivery and pickup rules, and your terms of sale and refund policy. We set them up as supplied, and section 6.2 applies to that wording. We add up to {{scope.store_products}} products from a spreadsheet you supply. You can add more yourself, or we will quote for them.</w:t>
      </w:r>
    </w:p>
    <w:p w14:paraId="680DC545" w14:textId="55582EB1" w:rsidR="00FB3DFF" w:rsidRDefault="00FB3DFF">
      <w:pPr>
        <w:spacing w:line="140" w:lineRule="auto"/>
        <w:jc w:val="both"/>
        <w:rPr>
          <w:rFonts w:ascii="Aptos" w:eastAsia="Aptos" w:hAnsi="Aptos" w:cs="Aptos"/>
          <w:sz w:val="20"/>
          <w:szCs w:val="20"/>
        </w:rPr>
      </w:pPr>
    </w:p>
    <w:p w14:paraId="7A26BEFB" w14:textId="53719D3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Once the store is live, orders, payments, refunds and customer service are yours to run. We are not responsible for the payment provider’s availability, fees or decisions, including any hold it places on payments.</w:t>
      </w:r>
    </w:p>
    <w:p w14:paraId="1C0CD625" w14:textId="7A9857D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{{/online_store}}</w:t>
      </w:r>
    </w:p>
    <w:p w14:paraId="7B6E264F" w14:textId="3716807E"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4096ACCC" w14:textId="1265DC88" w:rsidR="00FB3DFF" w:rsidRDefault="00000000">
      <w:pPr>
        <w:spacing w:line="280" w:lineRule="auto"/>
        <w:jc w:val="both"/>
        <w:rPr>
          <w:rFonts w:ascii="Aptos" w:eastAsia="Aptos" w:hAnsi="Aptos" w:cs="Aptos"/>
          <w:sz w:val="20"/>
          <w:szCs w:val="20"/>
        </w:rPr>
      </w:pPr>
      <w:r>
        <w:rPr>
          <w:rFonts w:ascii="Aptos" w:eastAsia="Aptos" w:hAnsi="Aptos" w:cs="Aptos"/>
          <w:sz w:val="20"/>
          <w:szCs w:val="20"/>
        </w:rPr>
        <w:t>On acceptance you receive administrator access to any admin area the {{deliverable}} has, a short handover session, and technical documentation covering how the {{deliverable}} is built, configured and deployed. Once all invoices are paid in full, we transfer the source code repository to an account in your name, or give you a complete copy of it. The production environment, analytics and error reporting are set up in accounts in your own name under section 3.8, so they stay with you. We will also hand over any other accounts, keys or credentials we hold for the {{deliverable}}, and give you an export of your content and data on request. Our working design files are not part of the handover – your ownership of the design under section 9 is unaffected, and if you want the working files as well, tell us and we will quote for them.</w:t>
      </w:r>
    </w:p>
    <w:p w14:paraId="355C7AEC" w14:textId="5098D70C"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3.8 Environments and source code</w:t>
      </w:r>
    </w:p>
    <w:p w14:paraId="20D30170" w14:textId="6411DD36"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build and test the {{deliverable}} in our own development and testing environments, and keep the source code in a repository we manage until it is handed over under section 3.7. If you ask, we will give you read access to the repository during the build.</w:t>
      </w:r>
    </w:p>
    <w:p w14:paraId="51A19B29" w14:textId="1B68DB7E" w:rsidR="00FB3DFF" w:rsidRDefault="00FB3DFF">
      <w:pPr>
        <w:spacing w:line="140" w:lineRule="auto"/>
        <w:jc w:val="both"/>
        <w:rPr>
          <w:rFonts w:ascii="Aptos" w:eastAsia="Aptos" w:hAnsi="Aptos" w:cs="Aptos"/>
          <w:sz w:val="20"/>
          <w:szCs w:val="20"/>
        </w:rPr>
      </w:pPr>
    </w:p>
    <w:p w14:paraId="2B65D52F" w14:textId="246E25A6"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production environment – the hosting, databases and other cloud services the {{deliverable}} runs on once it is live – is set up in accounts in your name, and you pay those providers directly under section 5.0. We need administrator access to those accounts to build, deploy and support the {{deliverable}}. If that access is removed or limited, we cannot deploy or support it until it is restored, and any delay this causes is treated as a delay on your side under section 11. Once the support period in section 3.5 ends, keeping the backups running and checked is yours, unless you take the service level agreement.</w:t>
      </w:r>
    </w:p>
    <w:p w14:paraId="2E7FD482" w14:textId="44C80047" w:rsidR="00FB3DFF" w:rsidRDefault="00FB3DFF">
      <w:pPr>
        <w:spacing w:line="140" w:lineRule="auto"/>
        <w:jc w:val="both"/>
        <w:rPr>
          <w:rFonts w:ascii="Aptos" w:eastAsia="Aptos" w:hAnsi="Aptos" w:cs="Aptos"/>
          <w:sz w:val="20"/>
          <w:szCs w:val="20"/>
        </w:rPr>
      </w:pPr>
    </w:p>
    <w:p w14:paraId="568196ED" w14:textId="7D86971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{{deliverable}} uses open-source components, which stay with their owners on their own licence terms under section 9. We choose components whose licences allow commercial use and do not require you to publish your own source code.</w:t>
      </w:r>
    </w:p>
    <w:p w14:paraId="3D0F6C3A" w14:textId="557F14A9"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3.9 Third-party services and platform changes</w:t>
      </w:r>
    </w:p>
    <w:p w14:paraId="46144773" w14:textId="4664680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{{deliverable}} relies on services we do not control – for example the hosting and cloud providers it runs on, and any payment, mapping, email, messaging, sign-in or other service listed in section 2.2. Each is supplied on its provider’s own terms, and any subscription or usage fees are yours under section 5.0.</w:t>
      </w:r>
    </w:p>
    <w:p w14:paraId="492B3CC6" w14:textId="20D6DEBF" w:rsidR="00FB3DFF" w:rsidRDefault="00FB3DFF">
      <w:pPr>
        <w:spacing w:line="140" w:lineRule="auto"/>
        <w:jc w:val="both"/>
        <w:rPr>
          <w:rFonts w:ascii="Aptos" w:eastAsia="Aptos" w:hAnsi="Aptos" w:cs="Aptos"/>
          <w:sz w:val="20"/>
          <w:szCs w:val="20"/>
        </w:rPr>
      </w:pPr>
    </w:p>
    <w:p w14:paraId="679A33FD" w14:textId="26795130"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a provider changes, limits or withdraws a service, or changes its prices or rules, after we have built to it, the work needed to adapt the {{deliverable}} is a change under section 3.3. We choose established services, and we will tell you about any change we know is coming that affects the {{deliverable}}.</w:t>
      </w:r>
    </w:p>
    <w:p w14:paraId="62FD279F" w14:textId="4C260F4A" w:rsidR="00FB3DFF" w:rsidRDefault="00FB3DFF">
      <w:pPr>
        <w:spacing w:line="140" w:lineRule="auto"/>
        <w:jc w:val="both"/>
        <w:rPr>
          <w:rFonts w:ascii="Aptos" w:eastAsia="Aptos" w:hAnsi="Aptos" w:cs="Aptos"/>
          <w:sz w:val="20"/>
          <w:szCs w:val="20"/>
        </w:rPr>
      </w:pPr>
    </w:p>
    <w:p w14:paraId="48EF74B1" w14:textId="6FB20883"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Operating systems and browsers are updated regularly by Apple, Google, Microsoft and others. The {{deliverable}} is built for the versions set out in section 2.3. Keeping it working with versions or devices released after acceptance is not a defect under section 3.5 – it is covered by the service level agreement if you take one, or quoted separately.</w:t>
      </w:r>
    </w:p>
    <w:p w14:paraId="6A90ADFD" w14:textId="1E86F2DB"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{{/web_app|mobile_app|web_mobile_app}}</w:t>
      </w:r>
    </w:p>
    <w:p w14:paraId="30EC45FA" w14:textId="138CB8A1"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{{?mobile_app|web_mobile_app}}</w:t>
      </w:r>
    </w:p>
    <w:p w14:paraId="7CCBC3F3" w14:textId="6A7C8EA6"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3.10 App store release</w:t>
      </w:r>
    </w:p>
    <w:p w14:paraId="67009A90" w14:textId="15641310"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prepare the store listings from text, images and details you approve, and submit the first release of the {{store_app}} for review under the developer accounts described in section 2.3. The {{store_app}} is signed and published under those accounts, so the store listings and signing credentials stay with you. We also release the fixes we make under section 3.5. Any other release after the first is covered by the service level agreement if you take one, or quoted separately.</w:t>
      </w:r>
    </w:p>
    <w:p w14:paraId="63E47F28" w14:textId="71AB890E" w:rsidR="00FB3DFF" w:rsidRDefault="00FB3DFF">
      <w:pPr>
        <w:spacing w:line="140" w:lineRule="auto"/>
        <w:jc w:val="both"/>
        <w:rPr>
          <w:rFonts w:ascii="Aptos" w:eastAsia="Aptos" w:hAnsi="Aptos" w:cs="Aptos"/>
          <w:sz w:val="20"/>
          <w:szCs w:val="20"/>
        </w:rPr>
      </w:pPr>
    </w:p>
    <w:p w14:paraId="3854D154" w14:textId="650A9006"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Whether the {{store_app}} is approved is Apple’s and Google’s decision, not ours. If a store rejects it because our work does not meet the store’s rules in force when we submit it, we fix it at no charge and resubmit. If it is rejected because of your content or business model, or because the store needs something only you can provide – such as the privacy and data-use details it asks for, which you supply under section 6.2, a demonstration account, or proof of a licence – we will help you respond, and any work it needs is a change under section 3.3.</w:t>
      </w:r>
    </w:p>
    <w:p w14:paraId="26513092" w14:textId="2BB35354" w:rsidR="00FB3DFF" w:rsidRDefault="00FB3DFF">
      <w:pPr>
        <w:spacing w:line="140" w:lineRule="auto"/>
        <w:jc w:val="both"/>
        <w:rPr>
          <w:rFonts w:ascii="Aptos" w:eastAsia="Aptos" w:hAnsi="Aptos" w:cs="Aptos"/>
          <w:sz w:val="20"/>
          <w:szCs w:val="20"/>
        </w:rPr>
      </w:pPr>
    </w:p>
    <w:p w14:paraId="2DB214EE" w14:textId="31F9B6B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 test and accept the {{store_app}} under section 3.6 on test builds we send through Apple’s TestFlight and Google Play’s testing tracks. Acceptance does not wait for store approval, so the time a store takes to review the {{store_app}} does not hold up acceptance or the final payment.</w:t>
      </w:r>
    </w:p>
    <w:p w14:paraId="781AB800" w14:textId="1E216FFF"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sz w:val="20"/>
          <w:szCs w:val="20"/>
        </w:rPr>
        <w:t xml:space="preserve">{{/mobile_app|web_mobile_app}}</w:t>
      </w:r>
    </w:p>
    <w:p w14:paraId="0BE39BB2" w14:textId="7ED05BCE"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5D8A387" w14:textId="7407BBA6"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4.0 Payments</w:t>
      </w:r>
    </w:p>
    <w:p w14:paraId="53063DCB" w14:textId="73099689"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4.1</w:t>
      </w:r>
      <w:r>
        <w:rPr>
          <w:rFonts w:ascii="Aptos" w:eastAsia="Aptos" w:hAnsi="Aptos" w:cs="Aptos"/>
          <w:sz w:val="20"/>
          <w:szCs w:val="20"/>
        </w:rPr>
        <w:t xml:space="preserve"> Invoices are payable within {{terms.payment_days}} days of the invoice date, to the account shown on the invoice.</w:t>
      </w:r>
    </w:p>
    <w:p w14:paraId="317D8716" w14:textId="19D0F2D9" w:rsidR="00FB3DFF" w:rsidRDefault="00FB3DFF">
      <w:pPr>
        <w:spacing w:line="120" w:lineRule="auto"/>
        <w:jc w:val="both"/>
        <w:rPr>
          <w:rFonts w:ascii="Aptos" w:eastAsia="Aptos" w:hAnsi="Aptos" w:cs="Aptos"/>
          <w:sz w:val="20"/>
          <w:szCs w:val="20"/>
        </w:rPr>
      </w:pPr>
    </w:p>
    <w:p w14:paraId="37B437E0" w14:textId="2358D763"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4.2</w:t>
      </w:r>
      <w:r>
        <w:rPr>
          <w:rFonts w:ascii="Aptos" w:eastAsia="Aptos" w:hAnsi="Aptos" w:cs="Aptos"/>
          <w:sz w:val="20"/>
          <w:szCs w:val="20"/>
        </w:rPr>
        <w:t xml:space="preserve"> The first payment covers scheduling your project and starting work. We reserve time for you and turn other work away to do it. If you end this agreement, we keep it. If we end it for any reason other than your breach, we refund it, less the value of any work we have already done and any costs we have already committed.</w:t>
      </w:r>
    </w:p>
    <w:p w14:paraId="17D060E6" w14:textId="7C20FFD1" w:rsidR="00FB3DFF" w:rsidRDefault="00FB3DFF">
      <w:pPr>
        <w:spacing w:line="120" w:lineRule="auto"/>
        <w:jc w:val="both"/>
        <w:rPr>
          <w:rFonts w:ascii="Aptos" w:eastAsia="Aptos" w:hAnsi="Aptos" w:cs="Aptos"/>
          <w:sz w:val="20"/>
          <w:szCs w:val="20"/>
        </w:rPr>
      </w:pPr>
    </w:p>
    <w:p w14:paraId="302206D6" w14:textId="5D4CEAB3"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4.3</w:t>
      </w:r>
      <w:r>
        <w:rPr>
          <w:rFonts w:ascii="Aptos" w:eastAsia="Aptos" w:hAnsi="Aptos" w:cs="Aptos"/>
          <w:sz w:val="20"/>
          <w:szCs w:val="20"/>
        </w:rPr>
        <w:t xml:space="preserve"> If an invoice is not paid by its due </w:t>
      </w:r>
      <w:proofErr w:type="gramStart"/>
      <w:r>
        <w:rPr>
          <w:rFonts w:ascii="Aptos" w:eastAsia="Aptos" w:hAnsi="Aptos" w:cs="Aptos"/>
          <w:sz w:val="20"/>
          <w:szCs w:val="20"/>
        </w:rPr>
        <w:t>date</w:t>
      </w:r>
      <w:proofErr w:type="gramEnd"/>
      <w:r>
        <w:rPr>
          <w:rFonts w:ascii="Aptos" w:eastAsia="Aptos" w:hAnsi="Aptos" w:cs="Aptos"/>
          <w:sz w:val="20"/>
          <w:szCs w:val="20"/>
        </w:rPr>
        <w:t xml:space="preserve"> we may pause work and charge interest on the overdue amount at the {{interest_benchmark}}, calculated daily.</w:t>
      </w:r>
    </w:p>
    <w:p w14:paraId="246D0AD3" w14:textId="6404D2A9" w:rsidR="00FB3DFF" w:rsidRDefault="00FB3DFF">
      <w:pPr>
        <w:spacing w:line="120" w:lineRule="auto"/>
        <w:jc w:val="both"/>
        <w:rPr>
          <w:rFonts w:ascii="Aptos" w:eastAsia="Aptos" w:hAnsi="Aptos" w:cs="Aptos"/>
          <w:sz w:val="20"/>
          <w:szCs w:val="20"/>
        </w:rPr>
      </w:pPr>
    </w:p>
    <w:p w14:paraId="0644F448" w14:textId="49F9BDCC"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4.4</w:t>
      </w:r>
      <w:r>
        <w:rPr>
          <w:rFonts w:ascii="Aptos" w:eastAsia="Aptos" w:hAnsi="Aptos" w:cs="Aptos"/>
          <w:sz w:val="20"/>
          <w:szCs w:val="20"/>
        </w:rPr>
        <w:t xml:space="preserve"> We hand over final files, account transfers and ownership once all invoices are paid in full. Administrator access is given on acceptance under section 3.7.</w:t>
      </w:r>
    </w:p>
    <w:p w14:paraId="1E0B68A7" w14:textId="76262658"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6BA9361" w14:textId="5CB1A765"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5.0 Expenses and Third-Party Costs</w:t>
      </w:r>
    </w:p>
    <w:p w14:paraId="2EB4B95F" w14:textId="5746B9D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Our fees do not cover things we buy for the project, such as stock images, fonts, plugins, </w:t>
      </w:r>
      <w:proofErr w:type="spellStart"/>
      <w:r>
        <w:rPr>
          <w:rFonts w:ascii="Aptos" w:eastAsia="Aptos" w:hAnsi="Aptos" w:cs="Aptos"/>
          <w:sz w:val="20"/>
          <w:szCs w:val="20"/>
        </w:rPr>
        <w:t>licences</w:t>
      </w:r>
      <w:proofErr w:type="spellEnd"/>
      <w:r>
        <w:rPr>
          <w:rFonts w:ascii="Aptos" w:eastAsia="Aptos" w:hAnsi="Aptos" w:cs="Aptos"/>
          <w:sz w:val="20"/>
          <w:szCs w:val="20"/>
        </w:rPr>
        <w:t>, domains, hosting or photography. We will get your written approval before buying anything, then pass the cost on at what we paid. Where you hold the account with a third-party service – including the domain and the hosting</w:t>
      </w:r>
      <w:proofErr w:type="spellStart"/>
      <w:r>
        <w:rPr>
          <w:rFonts w:ascii="Aptos" w:eastAsia="Aptos" w:hAnsi="Aptos" w:cs="Aptos"/>
          <w:sz w:val="20"/>
          <w:szCs w:val="20"/>
        </w:rPr>
      </w:r>
      <w:proofErr w:type="spellEnd"/>
      <w:r>
        <w:rPr>
          <w:rFonts w:ascii="Aptos" w:eastAsia="Aptos" w:hAnsi="Aptos" w:cs="Aptos"/>
          <w:sz w:val="20"/>
          <w:szCs w:val="20"/>
        </w:rPr>
        <w:t xml:space="preserve"> – you pay that provider directly.</w:t>
      </w:r>
    </w:p>
    <w:p w14:paraId="66382FC6" w14:textId="30ABD9C1" w:rsidR="00FB3DFF" w:rsidRDefault="00FB3DFF">
      <w:pPr>
        <w:spacing w:line="140" w:lineRule="auto"/>
        <w:jc w:val="both"/>
        <w:rPr>
          <w:rFonts w:ascii="Aptos" w:eastAsia="Aptos" w:hAnsi="Aptos" w:cs="Aptos"/>
          <w:sz w:val="20"/>
          <w:szCs w:val="20"/>
        </w:rPr>
      </w:pPr>
    </w:p>
    <w:p w14:paraId="148DBCF6" w14:textId="3095F38E"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ask us to cancel or pause something we have already bought or committed to on your behalf, we will do so, but you cover any cost we cannot recover.</w:t>
      </w:r>
    </w:p>
    <w:p w14:paraId="1C96F0C7" w14:textId="412AC67B"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659FB9BD" w14:textId="1AEF5A60"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6.0 Your Content and Approvals</w:t>
      </w:r>
    </w:p>
    <w:p w14:paraId="3BA57162" w14:textId="57E19A6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6.1</w:t>
      </w:r>
      <w:r>
        <w:rPr>
          <w:rFonts w:ascii="Aptos" w:eastAsia="Aptos" w:hAnsi="Aptos" w:cs="Aptos"/>
          <w:sz w:val="20"/>
          <w:szCs w:val="20"/>
        </w:rPr>
        <w:t xml:space="preserve"> You provide the copy, images, logos and data, and confirm you have the right to use them. You are responsible for clearing any copyright, </w:t>
      </w:r>
      <w:proofErr w:type="gramStart"/>
      <w:r>
        <w:rPr>
          <w:rFonts w:ascii="Aptos" w:eastAsia="Aptos" w:hAnsi="Aptos" w:cs="Aptos"/>
          <w:sz w:val="20"/>
          <w:szCs w:val="20"/>
        </w:rPr>
        <w:t>trade mark</w:t>
      </w:r>
      <w:proofErr w:type="gramEnd"/>
      <w:r>
        <w:rPr>
          <w:rFonts w:ascii="Aptos" w:eastAsia="Aptos" w:hAnsi="Aptos" w:cs="Aptos"/>
          <w:sz w:val="20"/>
          <w:szCs w:val="20"/>
        </w:rPr>
        <w:t xml:space="preserve"> or other permissions, and for making sure your content is accurate and complies with Australian law, including the {{consumer_law}} and the {{privacy_act}}</w:t>
      </w:r>
      <w:proofErr w:type="spellStart"/>
      <w:r>
        <w:rPr>
          <w:rFonts w:ascii="Aptos" w:eastAsia="Aptos" w:hAnsi="Aptos" w:cs="Aptos"/>
          <w:sz w:val="20"/>
          <w:szCs w:val="20"/>
        </w:rPr>
      </w:r>
      <w:proofErr w:type="spellEnd"/>
      <w:r>
        <w:rPr>
          <w:rFonts w:ascii="Aptos" w:eastAsia="Aptos" w:hAnsi="Aptos" w:cs="Aptos"/>
          <w:sz w:val="20"/>
          <w:szCs w:val="20"/>
        </w:rPr>
        <w:t>.</w:t>
      </w:r>
    </w:p>
    <w:p w14:paraId="54FBA1C1" w14:textId="29554CBC" w:rsidR="00FB3DFF" w:rsidRDefault="00FB3DFF">
      <w:pPr>
        <w:spacing w:line="120" w:lineRule="auto"/>
        <w:jc w:val="both"/>
        <w:rPr>
          <w:rFonts w:ascii="Aptos" w:eastAsia="Aptos" w:hAnsi="Aptos" w:cs="Aptos"/>
          <w:sz w:val="20"/>
          <w:szCs w:val="20"/>
        </w:rPr>
      </w:pPr>
    </w:p>
    <w:p w14:paraId="54794B32" w14:textId="749BE801"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6.2</w:t>
      </w:r>
      <w:r>
        <w:rPr>
          <w:rFonts w:ascii="Aptos" w:eastAsia="Aptos" w:hAnsi="Aptos" w:cs="Aptos"/>
          <w:sz w:val="20"/>
          <w:szCs w:val="20"/>
        </w:rPr>
        <w:t xml:space="preserve"> You supply approved privacy, disclosure and regulatory wording. We will implement it exactly as provided. Legal and compliance review remains your responsibility.</w:t>
      </w:r>
    </w:p>
    <w:p w14:paraId="4C468E16" w14:textId="714ADE3A" w:rsidR="00FB3DFF" w:rsidRDefault="00FB3DFF">
      <w:pPr>
        <w:spacing w:line="120" w:lineRule="auto"/>
        <w:jc w:val="both"/>
        <w:rPr>
          <w:rFonts w:ascii="Aptos" w:eastAsia="Aptos" w:hAnsi="Aptos" w:cs="Aptos"/>
          <w:sz w:val="20"/>
          <w:szCs w:val="20"/>
        </w:rPr>
      </w:pPr>
    </w:p>
    <w:p w14:paraId="49C5C26D" w14:textId="2E79913F"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6.3</w:t>
      </w:r>
      <w:r>
        <w:rPr>
          <w:rFonts w:ascii="Aptos" w:eastAsia="Aptos" w:hAnsi="Aptos" w:cs="Aptos"/>
          <w:sz w:val="20"/>
          <w:szCs w:val="20"/>
        </w:rPr>
        <w:t xml:space="preserve"> Please check everything we send you carefully – wording, design and functionality. Once you approve something in writing we build to it, and later changes are a change under section 3.3.</w:t>
      </w:r>
    </w:p>
    <w:p w14:paraId="42C0A0AC" w14:textId="66E8B129" w:rsidR="00FB3DFF" w:rsidRDefault="00FB3DFF">
      <w:pPr>
        <w:spacing w:line="120" w:lineRule="auto"/>
        <w:jc w:val="both"/>
        <w:rPr>
          <w:rFonts w:ascii="Aptos" w:eastAsia="Aptos" w:hAnsi="Aptos" w:cs="Aptos"/>
          <w:sz w:val="20"/>
          <w:szCs w:val="20"/>
        </w:rPr>
      </w:pPr>
    </w:p>
    <w:p w14:paraId="72E0AE7D" w14:textId="3A361C8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6.4</w:t>
      </w:r>
      <w:r>
        <w:rPr>
          <w:rFonts w:ascii="Aptos" w:eastAsia="Aptos" w:hAnsi="Aptos" w:cs="Aptos"/>
          <w:sz w:val="20"/>
          <w:szCs w:val="20"/>
        </w:rPr>
        <w:t xml:space="preserve"> Please nominate one person with authority to approve work on your behalf and to gather your team’s feedback. They need to stay involved throughout, including kick-off and the design presentation.</w:t>
      </w:r>
    </w:p>
    <w:p w14:paraId="3092E09B" w14:textId="3FEFB947" w:rsidR="00FB3DFF" w:rsidRDefault="00FB3DFF">
      <w:pPr>
        <w:spacing w:line="120" w:lineRule="auto"/>
        <w:jc w:val="both"/>
        <w:rPr>
          <w:rFonts w:ascii="Aptos" w:eastAsia="Aptos" w:hAnsi="Aptos" w:cs="Aptos"/>
          <w:sz w:val="20"/>
          <w:szCs w:val="20"/>
        </w:rPr>
      </w:pPr>
    </w:p>
    <w:p w14:paraId="0DBF6311" w14:textId="31D0608B"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6.5</w:t>
      </w:r>
      <w:r>
        <w:rPr>
          <w:rFonts w:ascii="Aptos" w:eastAsia="Aptos" w:hAnsi="Aptos" w:cs="Aptos"/>
          <w:sz w:val="20"/>
          <w:szCs w:val="20"/>
        </w:rPr>
        <w:t xml:space="preserve"> Nothing moves forward without your approval. If we send something for approval and hear nothing within 5 business days, we will send a reminder. If we still have not heard 3 business days after that, the delivery dates move back under section 11 and we may move our team onto other work, but we will not publish or build on anything you have not approved.</w:t>
      </w:r>
    </w:p>
    <w:p w14:paraId="4B7DBAED" w14:textId="555D48F9" w:rsidR="00FB3DFF" w:rsidRDefault="00FB3DFF">
      <w:pPr>
        <w:spacing w:line="120" w:lineRule="auto"/>
        <w:jc w:val="both"/>
        <w:rPr>
          <w:rFonts w:ascii="Aptos" w:eastAsia="Aptos" w:hAnsi="Aptos" w:cs="Aptos"/>
          <w:sz w:val="20"/>
          <w:szCs w:val="20"/>
        </w:rPr>
      </w:pPr>
    </w:p>
    <w:p w14:paraId="1F46CA8F" w14:textId="4323E54F"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6.6</w:t>
      </w:r>
      <w:r>
        <w:rPr>
          <w:rFonts w:ascii="Aptos" w:eastAsia="Aptos" w:hAnsi="Aptos" w:cs="Aptos"/>
          <w:sz w:val="20"/>
          <w:szCs w:val="20"/>
        </w:rPr>
        <w:t xml:space="preserve"> If you give us a design, layout or other material to work from, you confirm you have the right to use it, and section 6.1 applies to it. It may need changes to work as {{deliverable.article}} {{deliverable}} – to hold together across screen sizes, to meet contrast and accessibility needs, and to stay consistent as {{pages_word}} are added. Making those changes is part of the build, and we will point out anything significant we changed. Material generated with an AI tool may not be protected by copyright at all, which can mean neither of us is able to stop someone else copying it.</w:t>
      </w:r>
    </w:p>
    <w:p w14:paraId="024844F8" w14:textId="6804E7F0"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98A7DA4" w14:textId="7A081D13"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7.0 Your Property and Other Suppliers</w:t>
      </w:r>
    </w:p>
    <w:p w14:paraId="4102C21D" w14:textId="7AE9C565"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take reasonable care of anything you give us, and we will repair or replace it if it is lost or damaged through our negligence.</w:t>
      </w:r>
    </w:p>
    <w:p w14:paraId="21DDB298" w14:textId="7B444298" w:rsidR="00FB3DFF" w:rsidRDefault="00FB3DFF">
      <w:pPr>
        <w:spacing w:line="140" w:lineRule="auto"/>
        <w:jc w:val="both"/>
        <w:rPr>
          <w:rFonts w:ascii="Aptos" w:eastAsia="Aptos" w:hAnsi="Aptos" w:cs="Aptos"/>
          <w:sz w:val="20"/>
          <w:szCs w:val="20"/>
        </w:rPr>
      </w:pPr>
    </w:p>
    <w:p w14:paraId="511945D0" w14:textId="6B13194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may use our own staff and trusted contractors, including team members outside Australia, to deliver the work, and we remain responsible for what they do. If you choose your own </w:t>
      </w:r>
      <w:proofErr w:type="gramStart"/>
      <w:r>
        <w:rPr>
          <w:rFonts w:ascii="Aptos" w:eastAsia="Aptos" w:hAnsi="Aptos" w:cs="Aptos"/>
          <w:sz w:val="20"/>
          <w:szCs w:val="20"/>
        </w:rPr>
        <w:t>suppliers</w:t>
      </w:r>
      <w:proofErr w:type="gramEnd"/>
      <w:r>
        <w:rPr>
          <w:rFonts w:ascii="Aptos" w:eastAsia="Aptos" w:hAnsi="Aptos" w:cs="Aptos"/>
          <w:sz w:val="20"/>
          <w:szCs w:val="20"/>
        </w:rPr>
        <w:t xml:space="preserve"> we will coordinate with them where we reasonably can, but we are not responsible for their quality, price, performance or delivery, or for the domain, hosting or other third-party services held in your name.</w:t>
      </w:r>
    </w:p>
    <w:p w14:paraId="5198192C" w14:textId="194D0F9B"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530A9A4E" w14:textId="1862021D"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8.0 Confidentiality and Privacy</w:t>
      </w:r>
    </w:p>
    <w:p w14:paraId="58CE7CB3" w14:textId="38D67538" w:rsidR="00FB3DFF" w:rsidRDefault="00000000">
      <w:pPr>
        <w:spacing w:line="280" w:lineRule="auto"/>
        <w:jc w:val="both"/>
        <w:rPr>
          <w:rFonts w:ascii="Aptos" w:eastAsia="Aptos" w:hAnsi="Aptos" w:cs="Aptos"/>
          <w:sz w:val="20"/>
          <w:szCs w:val="20"/>
        </w:rPr>
      </w:pPr>
      <w:r>
        <w:rPr>
          <w:rFonts w:ascii="Aptos" w:eastAsia="Aptos" w:hAnsi="Aptos" w:cs="Aptos"/>
          <w:sz w:val="20"/>
          <w:szCs w:val="20"/>
        </w:rPr>
        <w:t>Each party will keep the other’s confidential information private, use it only for this project, share it only with people who need it for this project, and return or delete it on request, subject to the paragraph below. Confidential information means non-public business information – including plans, pricing, client data, designs and source code – but not information that is already public, that the receiving party already knew, or that it develops independently.</w:t>
      </w:r>
    </w:p>
    <w:p w14:paraId="0492BB1E" w14:textId="14FDE95E" w:rsidR="00FB3DFF" w:rsidRDefault="00FB3DFF">
      <w:pPr>
        <w:spacing w:line="140" w:lineRule="auto"/>
        <w:jc w:val="both"/>
        <w:rPr>
          <w:rFonts w:ascii="Aptos" w:eastAsia="Aptos" w:hAnsi="Aptos" w:cs="Aptos"/>
          <w:sz w:val="20"/>
          <w:szCs w:val="20"/>
        </w:rPr>
      </w:pPr>
    </w:p>
    <w:p w14:paraId="7C2AB6FF" w14:textId="6D3E2DEC"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do not have to delete copies we are required to keep by law, that exist in routine backups made in the ordinary course, or that we reasonably need in order to provide support you are still entitled to, or to deal with a claim. Anything we keep stays subject to this section for as long as we keep it. This section continues to apply after this agreement ends.</w:t>
      </w:r>
    </w:p>
    <w:p w14:paraId="5D699906" w14:textId="12B92433" w:rsidR="00FB3DFF" w:rsidRDefault="00FB3DFF">
      <w:pPr>
        <w:spacing w:line="140" w:lineRule="auto"/>
        <w:jc w:val="both"/>
        <w:rPr>
          <w:rFonts w:ascii="Aptos" w:eastAsia="Aptos" w:hAnsi="Aptos" w:cs="Aptos"/>
          <w:sz w:val="20"/>
          <w:szCs w:val="20"/>
        </w:rPr>
      </w:pPr>
    </w:p>
    <w:p w14:paraId="0C212A72" w14:textId="17E47750"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handle personal information on your behalf, we will use it only to carry out this work and will take reasonable steps to keep it secure, consistent with the {{privacy_act}}</w:t>
      </w:r>
      <w:proofErr w:type="spellStart"/>
      <w:r>
        <w:rPr>
          <w:rFonts w:ascii="Aptos" w:eastAsia="Aptos" w:hAnsi="Aptos" w:cs="Aptos"/>
          <w:sz w:val="20"/>
          <w:szCs w:val="20"/>
        </w:rPr>
      </w:r>
      <w:proofErr w:type="spellEnd"/>
      <w:r>
        <w:rPr>
          <w:rFonts w:ascii="Aptos" w:eastAsia="Aptos" w:hAnsi="Aptos" w:cs="Aptos"/>
          <w:sz w:val="20"/>
          <w:szCs w:val="20"/>
        </w:rPr>
        <w:t>. Some of our team is outside Australia, so your information may be handled overseas. If we become aware of a data breach affecting your information we will tell you promptly and help you meet your notification obligations.</w:t>
      </w:r>
    </w:p>
    <w:p w14:paraId="6F6601E5" w14:textId="47DA26DF"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763AE05" w14:textId="668FB98B"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9.0 Ownership of the Work</w:t>
      </w:r>
    </w:p>
    <w:p w14:paraId="0617CB04" w14:textId="28E93728"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Your logos, </w:t>
      </w:r>
      <w:proofErr w:type="spellStart"/>
      <w:proofErr w:type="gramStart"/>
      <w:r>
        <w:rPr>
          <w:rFonts w:ascii="Aptos" w:eastAsia="Aptos" w:hAnsi="Aptos" w:cs="Aptos"/>
          <w:sz w:val="20"/>
          <w:szCs w:val="20"/>
        </w:rPr>
        <w:t>trade marks</w:t>
      </w:r>
      <w:proofErr w:type="spellEnd"/>
      <w:proofErr w:type="gramEnd"/>
      <w:r>
        <w:rPr>
          <w:rFonts w:ascii="Aptos" w:eastAsia="Aptos" w:hAnsi="Aptos" w:cs="Aptos"/>
          <w:sz w:val="20"/>
          <w:szCs w:val="20"/>
        </w:rPr>
        <w:t xml:space="preserve">, content and data </w:t>
      </w:r>
      <w:proofErr w:type="gramStart"/>
      <w:r>
        <w:rPr>
          <w:rFonts w:ascii="Aptos" w:eastAsia="Aptos" w:hAnsi="Aptos" w:cs="Aptos"/>
          <w:sz w:val="20"/>
          <w:szCs w:val="20"/>
        </w:rPr>
        <w:t>remain yours at all times</w:t>
      </w:r>
      <w:proofErr w:type="gramEnd"/>
      <w:r>
        <w:rPr>
          <w:rFonts w:ascii="Aptos" w:eastAsia="Aptos" w:hAnsi="Aptos" w:cs="Aptos"/>
          <w:sz w:val="20"/>
          <w:szCs w:val="20"/>
        </w:rPr>
        <w:t>.</w:t>
      </w:r>
    </w:p>
    <w:p w14:paraId="59D3F9B8" w14:textId="11BE29BD" w:rsidR="00FB3DFF" w:rsidRDefault="00FB3DFF">
      <w:pPr>
        <w:spacing w:line="140" w:lineRule="auto"/>
        <w:jc w:val="both"/>
        <w:rPr>
          <w:rFonts w:ascii="Aptos" w:eastAsia="Aptos" w:hAnsi="Aptos" w:cs="Aptos"/>
          <w:sz w:val="20"/>
          <w:szCs w:val="20"/>
        </w:rPr>
      </w:pPr>
    </w:p>
    <w:p w14:paraId="341FFA8F" w14:textId="62AE4DB3"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Once all invoices are paid in full, we assign to you the copyright in the design, layouts, graphics and custom code we create specifically for you under this agreement. The assignment takes effect automatically on payment, with no further paperwork. We confirm we hold the rights we need to make it, and we consent – and will obtain our </w:t>
      </w:r>
      <w:proofErr w:type="gramStart"/>
      <w:r>
        <w:rPr>
          <w:rFonts w:ascii="Aptos" w:eastAsia="Aptos" w:hAnsi="Aptos" w:cs="Aptos"/>
          <w:sz w:val="20"/>
          <w:szCs w:val="20"/>
        </w:rPr>
        <w:t>staff’s</w:t>
      </w:r>
      <w:proofErr w:type="gramEnd"/>
      <w:r>
        <w:rPr>
          <w:rFonts w:ascii="Aptos" w:eastAsia="Aptos" w:hAnsi="Aptos" w:cs="Aptos"/>
          <w:sz w:val="20"/>
          <w:szCs w:val="20"/>
        </w:rPr>
        <w:t xml:space="preserve"> and contractors’ consent – to you using, changing and publishing the work without attribution, so far as {{moral_rights_part}} of the {{copyright_act}} allows</w:t>
      </w:r>
      <w:proofErr w:type="spellStart"/>
      <w:r>
        <w:rPr>
          <w:rFonts w:ascii="Aptos" w:eastAsia="Aptos" w:hAnsi="Aptos" w:cs="Aptos"/>
          <w:sz w:val="20"/>
          <w:szCs w:val="20"/>
        </w:rPr>
      </w:r>
      <w:proofErr w:type="spellEnd"/>
      <w:r>
        <w:rPr>
          <w:rFonts w:ascii="Aptos" w:eastAsia="Aptos" w:hAnsi="Aptos" w:cs="Aptos"/>
          <w:sz w:val="20"/>
          <w:szCs w:val="20"/>
        </w:rPr>
        <w:t>.</w:t>
      </w:r>
    </w:p>
    <w:p w14:paraId="49DC1D4F" w14:textId="65C64282" w:rsidR="00FB3DFF" w:rsidRDefault="00FB3DFF">
      <w:pPr>
        <w:spacing w:line="140" w:lineRule="auto"/>
        <w:jc w:val="both"/>
        <w:rPr>
          <w:rFonts w:ascii="Aptos" w:eastAsia="Aptos" w:hAnsi="Aptos" w:cs="Aptos"/>
          <w:sz w:val="20"/>
          <w:szCs w:val="20"/>
        </w:rPr>
      </w:pPr>
    </w:p>
    <w:p w14:paraId="1C5D45FB" w14:textId="63E71AE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keep ownership of anything we bring to the project that was developed before or outside it – our frameworks, libraries, code components, tools and templates – and we grant you a perpetual, worldwide, non-exclusive </w:t>
      </w:r>
      <w:proofErr w:type="spellStart"/>
      <w:r>
        <w:rPr>
          <w:rFonts w:ascii="Aptos" w:eastAsia="Aptos" w:hAnsi="Aptos" w:cs="Aptos"/>
          <w:sz w:val="20"/>
          <w:szCs w:val="20"/>
        </w:rPr>
        <w:t>licence to use them as part of your {{deliverable}}</w:t>
      </w:r>
      <w:proofErr w:type="spellEnd"/>
      <w:r>
        <w:rPr>
          <w:rFonts w:ascii="Aptos" w:eastAsia="Aptos" w:hAnsi="Aptos" w:cs="Aptos"/>
          <w:sz w:val="20"/>
          <w:szCs w:val="20"/>
        </w:rPr>
        <w:t xml:space="preserve">. Third-party materials such as {{scope.platform}}, open-source code, stock images, fonts and plugins stay with their owners and are supplied on their own </w:t>
      </w:r>
      <w:proofErr w:type="spellStart"/>
      <w:r>
        <w:rPr>
          <w:rFonts w:ascii="Aptos" w:eastAsia="Aptos" w:hAnsi="Aptos" w:cs="Aptos"/>
          <w:sz w:val="20"/>
          <w:szCs w:val="20"/>
        </w:rPr>
        <w:t>licence</w:t>
      </w:r>
      <w:proofErr w:type="spellEnd"/>
      <w:r>
        <w:rPr>
          <w:rFonts w:ascii="Aptos" w:eastAsia="Aptos" w:hAnsi="Aptos" w:cs="Aptos"/>
          <w:sz w:val="20"/>
          <w:szCs w:val="20"/>
        </w:rPr>
        <w:t xml:space="preserve"> terms.</w:t>
      </w:r>
    </w:p>
    <w:p w14:paraId="41525F56" w14:textId="1EFD62AA" w:rsidR="00FB3DFF" w:rsidRDefault="00FB3DFF">
      <w:pPr>
        <w:spacing w:line="140" w:lineRule="auto"/>
        <w:jc w:val="both"/>
        <w:rPr>
          <w:rFonts w:ascii="Aptos" w:eastAsia="Aptos" w:hAnsi="Aptos" w:cs="Aptos"/>
          <w:sz w:val="20"/>
          <w:szCs w:val="20"/>
        </w:rPr>
      </w:pPr>
    </w:p>
    <w:p w14:paraId="10204614" w14:textId="43E98A16"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may show the work we do for you – including mock-ups, screenshots and the finished work – in our portfolio, website, proposals and marketing, despite section 8 and unless you ask us in writing not to. We keep copies of delivered project files for 90 days after delivery, after which we may delete them. We will delete them sooner if you ask.</w:t>
      </w:r>
    </w:p>
    <w:p w14:paraId="412D2CF4" w14:textId="38460ACB"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D22759D" w14:textId="355E118B"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10.0 Liability</w:t>
      </w:r>
    </w:p>
    <w:p w14:paraId="2E06F43C" w14:textId="74780742" w:rsidR="00FB3DFF" w:rsidRDefault="00000000">
      <w:pPr>
        <w:spacing w:line="280" w:lineRule="auto"/>
        <w:jc w:val="both"/>
        <w:rPr>
          <w:rFonts w:ascii="Aptos" w:eastAsia="Aptos" w:hAnsi="Aptos" w:cs="Aptos"/>
          <w:sz w:val="20"/>
          <w:szCs w:val="20"/>
        </w:rPr>
      </w:pPr>
      <w:r>
        <w:rPr>
          <w:rFonts w:ascii="Aptos" w:eastAsia="Aptos" w:hAnsi="Aptos" w:cs="Aptos"/>
          <w:sz w:val="20"/>
          <w:szCs w:val="20"/>
        </w:rPr>
        <w:t>Nothing in this agreement excludes, restricts or modifies any right or remedy you have under the {{consumer_law}} or any other law that cannot be excluded. Where the law allows us to limit our liability for services, and to the extent it is fair and reasonable for us to rely on that limit, our liability is limited, at our option, to supplying those services again or paying the cost of having them supplied again.</w:t>
      </w:r>
    </w:p>
    <w:p w14:paraId="5BD4605C" w14:textId="69B2198A" w:rsidR="00FB3DFF" w:rsidRDefault="00FB3DFF">
      <w:pPr>
        <w:spacing w:line="140" w:lineRule="auto"/>
        <w:jc w:val="both"/>
        <w:rPr>
          <w:rFonts w:ascii="Aptos" w:eastAsia="Aptos" w:hAnsi="Aptos" w:cs="Aptos"/>
          <w:sz w:val="20"/>
          <w:szCs w:val="20"/>
        </w:rPr>
      </w:pPr>
    </w:p>
    <w:p w14:paraId="7D819CF5" w14:textId="33B0B5E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Subject to the paragraph above:</w:t>
      </w:r>
    </w:p>
    <w:p w14:paraId="706F66A6" w14:textId="42BE2ED9" w:rsidR="00FB3DFF" w:rsidRDefault="00FB3DFF">
      <w:pPr>
        <w:spacing w:line="80" w:lineRule="auto"/>
        <w:jc w:val="both"/>
        <w:rPr>
          <w:rFonts w:ascii="Aptos" w:eastAsia="Aptos" w:hAnsi="Aptos" w:cs="Aptos"/>
          <w:sz w:val="20"/>
          <w:szCs w:val="20"/>
        </w:rPr>
      </w:pPr>
    </w:p>
    <w:p w14:paraId="7CC1F40C" w14:textId="35C45E09"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• neither party is liable to the other for indirect or consequential loss, loss of profit, loss of business opportunity, loss of data or loss of goodwill; and</w:t>
      </w:r>
    </w:p>
    <w:p w14:paraId="37BC7967" w14:textId="4F66A046"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total liability for all claims connected with this agreement, however arising – whether in contract, tort (including negligence), under statute or otherwise – is limited in aggregate to the total fees paid or payable to us under it.</w:t>
      </w:r>
    </w:p>
    <w:p w14:paraId="548A46CC" w14:textId="62EABF43" w:rsidR="00FB3DFF" w:rsidRDefault="00FB3DFF">
      <w:pPr>
        <w:spacing w:line="140" w:lineRule="auto"/>
        <w:jc w:val="both"/>
        <w:rPr>
          <w:rFonts w:ascii="Aptos" w:eastAsia="Aptos" w:hAnsi="Aptos" w:cs="Aptos"/>
          <w:sz w:val="20"/>
          <w:szCs w:val="20"/>
        </w:rPr>
      </w:pPr>
    </w:p>
    <w:p w14:paraId="5DE5BA01" w14:textId="2024B5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 will cover us for any claim brought against us arising from content, materials or instructions you supplied – for example, a claim that they infringe someone else’s rights, or that privacy, disclosure or regulatory wording you supplied is wrong – except to the extent the claim is caused by our own negligence or breach. This cover is subject to the same limit as our liability above, except for claims that the content, materials or instructions you supplied infringe someone else’s intellectual property rights or breach privacy law, which are not subject to that limit. </w:t>
      </w:r>
    </w:p>
    <w:p w14:paraId="4C3625BB" w14:textId="7ADD1CC6" w:rsidR="00FB3DFF" w:rsidRDefault="00FB3DFF">
      <w:pPr>
        <w:jc w:val="both"/>
        <w:rPr>
          <w:rFonts w:ascii="Aptos" w:eastAsia="Aptos" w:hAnsi="Aptos" w:cs="Aptos"/>
          <w:sz w:val="20"/>
          <w:szCs w:val="20"/>
        </w:rPr>
      </w:pPr>
    </w:p>
    <w:p w14:paraId="29FF5A6B" w14:textId="49CAD3DA"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claim of that kind is made, we will tell you promptly, will not admit or settle it without your agreement, and will let you run the defence if you ask, at your cost. We will give you reasonable help, and we will take reasonable steps to keep the loss down.</w:t>
      </w:r>
    </w:p>
    <w:p w14:paraId="511D98A5" w14:textId="18A18EB8"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775DB70" w14:textId="59878386"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lastRenderedPageBreak/>
        <w:t>11.0 Delays and Pausing Work</w:t>
      </w:r>
    </w:p>
    <w:p w14:paraId="7F704E4C" w14:textId="27574E8C"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run several projects at once and schedule our team around agreed dates. If you are late with content, feedback or approvals, delivery dates move back by the length of the delay plus any reasonable time we need to re-schedule the team, which we will confirm in writing. Payment milestones are not affected: if your delay stops a payment milestone being reached, we may invoice it on the date it was originally forecast, other than the final milestone, which is invoiced on acceptance under section 3.6. If we are late for reasons within our control, the payment milestones move back with us.</w:t>
      </w:r>
    </w:p>
    <w:p w14:paraId="6361244D" w14:textId="3246886B" w:rsidR="00FB3DFF" w:rsidRDefault="00FB3DFF">
      <w:pPr>
        <w:spacing w:line="140" w:lineRule="auto"/>
        <w:jc w:val="both"/>
        <w:rPr>
          <w:rFonts w:ascii="Aptos" w:eastAsia="Aptos" w:hAnsi="Aptos" w:cs="Aptos"/>
          <w:sz w:val="20"/>
          <w:szCs w:val="20"/>
        </w:rPr>
      </w:pPr>
    </w:p>
    <w:p w14:paraId="21FC48D6" w14:textId="4C41BA5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are waiting on you for 8 business days or more past a due date, we may move our team onto other work. Where we are waiting on an approval, section 6.5 sets out the reminders we send first. Restarting can take up to as long as the delay, and we will confirm the new dates with you.</w:t>
      </w:r>
      <w:proofErr w:type="gramStart"/>
      <w:r>
        <w:rPr>
          <w:rFonts w:ascii="Aptos" w:eastAsia="Aptos" w:hAnsi="Aptos" w:cs="Aptos"/>
          <w:sz w:val="20"/>
          <w:szCs w:val="20"/>
        </w:rPr>
      </w:r>
      <w:proofErr w:type="gramEnd"/>
      <w:r>
        <w:rPr>
          <w:rFonts w:ascii="Aptos" w:eastAsia="Aptos" w:hAnsi="Aptos" w:cs="Aptos"/>
          <w:sz w:val="20"/>
          <w:szCs w:val="20"/>
        </w:rPr>
      </w:r>
    </w:p>
    <w:p w14:paraId="1278A822" w14:textId="7D3E4B25" w:rsidR="00FB3DFF" w:rsidRDefault="00FB3DFF">
      <w:pPr>
        <w:spacing w:line="140" w:lineRule="auto"/>
        <w:jc w:val="both"/>
        <w:rPr>
          <w:rFonts w:ascii="Aptos" w:eastAsia="Aptos" w:hAnsi="Aptos" w:cs="Aptos"/>
          <w:sz w:val="20"/>
          <w:szCs w:val="20"/>
        </w:rPr>
      </w:pPr>
    </w:p>
    <w:p w14:paraId="39D6D0D5" w14:textId="3344A34B"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for 30 days</w:t>
      </w:r>
      <w:proofErr w:type="gramStart"/>
      <w:r>
        <w:rPr>
          <w:rFonts w:ascii="Aptos" w:eastAsia="Aptos" w:hAnsi="Aptos" w:cs="Aptos"/>
          <w:sz w:val="20"/>
          <w:szCs w:val="20"/>
        </w:rPr>
      </w:r>
      <w:proofErr w:type="gramEnd"/>
      <w:r>
        <w:rPr>
          <w:rFonts w:ascii="Aptos" w:eastAsia="Aptos" w:hAnsi="Aptos" w:cs="Aptos"/>
          <w:sz w:val="20"/>
          <w:szCs w:val="20"/>
        </w:rPr>
        <w:t xml:space="preserve"> we will treat the project as suspended. We will invoice for all work completed to that point and may stop work. If you want to restart later, we will quote the remaining work at our then-current rates.</w:t>
      </w:r>
    </w:p>
    <w:p w14:paraId="011642DD" w14:textId="7F308CCE" w:rsidR="00FB3DFF" w:rsidRDefault="00FB3DFF">
      <w:pPr>
        <w:spacing w:line="140" w:lineRule="auto"/>
        <w:jc w:val="both"/>
        <w:rPr>
          <w:rFonts w:ascii="Aptos" w:eastAsia="Aptos" w:hAnsi="Aptos" w:cs="Aptos"/>
          <w:sz w:val="20"/>
          <w:szCs w:val="20"/>
        </w:rPr>
      </w:pPr>
    </w:p>
    <w:p w14:paraId="4E0FD6B3" w14:textId="47882893" w:rsidR="00FB3DFF" w:rsidRDefault="00000000">
      <w:pPr>
        <w:spacing w:line="280" w:lineRule="auto"/>
        <w:jc w:val="both"/>
        <w:rPr>
          <w:rFonts w:ascii="Aptos" w:eastAsia="Aptos" w:hAnsi="Aptos" w:cs="Aptos"/>
          <w:sz w:val="20"/>
          <w:szCs w:val="20"/>
        </w:rPr>
      </w:pPr>
      <w:r>
        <w:rPr>
          <w:rFonts w:ascii="Aptos" w:eastAsia="Aptos" w:hAnsi="Aptos" w:cs="Aptos"/>
          <w:sz w:val="20"/>
          <w:szCs w:val="20"/>
        </w:rPr>
        <w:t>Neither party is responsible for delays caused by events outside its reasonable control – for example natural disaster, fire, strike, war, civil unrest, government action, pandemic, or failure of power, internet or supplier services. Delivery dates move back by the length of the delay.</w:t>
      </w:r>
    </w:p>
    <w:p w14:paraId="4B1617C4" w14:textId="31733716" w:rsidR="00FB3DFF" w:rsidRDefault="00FB3DFF">
      <w:pPr>
        <w:spacing w:line="140" w:lineRule="auto"/>
        <w:jc w:val="both"/>
        <w:rPr>
          <w:rFonts w:ascii="Aptos" w:eastAsia="Aptos" w:hAnsi="Aptos" w:cs="Aptos"/>
          <w:sz w:val="20"/>
          <w:szCs w:val="20"/>
        </w:rPr>
      </w:pPr>
    </w:p>
    <w:p w14:paraId="2FF769F4" w14:textId="44BA9E1F"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an event of that kind prevents work for more than 30 days in a row, either party may end this agreement immediately by written notice. Section 12 then applies to what is owed and what is handed over, and neither party owes the other anything further because of the termination itself.</w:t>
      </w:r>
      <w:proofErr w:type="gramStart"/>
      <w:r>
        <w:rPr>
          <w:rFonts w:ascii="Aptos" w:eastAsia="Aptos" w:hAnsi="Aptos" w:cs="Aptos"/>
          <w:sz w:val="20"/>
          <w:szCs w:val="20"/>
        </w:rPr>
      </w:r>
      <w:proofErr w:type="gramEnd"/>
      <w:r>
        <w:rPr>
          <w:rFonts w:ascii="Aptos" w:eastAsia="Aptos" w:hAnsi="Aptos" w:cs="Aptos"/>
          <w:sz w:val="20"/>
          <w:szCs w:val="20"/>
        </w:rPr>
      </w:r>
    </w:p>
    <w:p w14:paraId="50AC76A1" w14:textId="23181DF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034FEF7C" w14:textId="5749A523"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12.0 Ending This Agreement</w:t>
      </w:r>
    </w:p>
    <w:p w14:paraId="2CA3183A" w14:textId="7609E8F8" w:rsidR="00FB3DFF" w:rsidRDefault="00000000">
      <w:pPr>
        <w:spacing w:line="280" w:lineRule="auto"/>
        <w:jc w:val="both"/>
        <w:rPr>
          <w:rFonts w:ascii="Aptos" w:eastAsia="Aptos" w:hAnsi="Aptos" w:cs="Aptos"/>
          <w:sz w:val="20"/>
          <w:szCs w:val="20"/>
        </w:rPr>
      </w:pPr>
      <w:r>
        <w:rPr>
          <w:rFonts w:ascii="Aptos" w:eastAsia="Aptos" w:hAnsi="Aptos" w:cs="Aptos"/>
          <w:sz w:val="20"/>
          <w:szCs w:val="20"/>
        </w:rPr>
        <w:t>Either party may end this agreement by giving 14 days’ written notice. If either party seriously breaches it and does not put it right within 14 days of a written request, the other may end it immediately.</w:t>
      </w:r>
    </w:p>
    <w:p w14:paraId="07E53B0C" w14:textId="7D9A0EFF" w:rsidR="00FB3DFF" w:rsidRDefault="00FB3DFF">
      <w:pPr>
        <w:spacing w:line="140" w:lineRule="auto"/>
        <w:jc w:val="both"/>
        <w:rPr>
          <w:rFonts w:ascii="Aptos" w:eastAsia="Aptos" w:hAnsi="Aptos" w:cs="Aptos"/>
          <w:sz w:val="20"/>
          <w:szCs w:val="20"/>
        </w:rPr>
      </w:pPr>
    </w:p>
    <w:p w14:paraId="0016FAE7" w14:textId="791CB62E"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Whenever this agreement ends:</w:t>
      </w:r>
    </w:p>
    <w:p w14:paraId="0CA42499" w14:textId="168E0922" w:rsidR="00FB3DFF" w:rsidRDefault="00FB3DFF">
      <w:pPr>
        <w:spacing w:line="80" w:lineRule="auto"/>
        <w:jc w:val="both"/>
        <w:rPr>
          <w:rFonts w:ascii="Aptos" w:eastAsia="Aptos" w:hAnsi="Aptos" w:cs="Aptos"/>
          <w:sz w:val="20"/>
          <w:szCs w:val="20"/>
        </w:rPr>
      </w:pPr>
    </w:p>
    <w:p w14:paraId="101CA94C" w14:textId="7F633E40"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• you pay for all work completed and costs committed up to that date;</w:t>
      </w:r>
    </w:p>
    <w:p w14:paraId="36979415" w14:textId="102F1139"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• if you have paid for </w:t>
      </w:r>
      <w:proofErr w:type="gramStart"/>
      <w:r>
        <w:rPr>
          <w:rFonts w:ascii="Aptos" w:eastAsia="Aptos" w:hAnsi="Aptos" w:cs="Aptos"/>
          <w:sz w:val="20"/>
          <w:szCs w:val="20"/>
        </w:rPr>
        <w:t>work</w:t>
      </w:r>
      <w:proofErr w:type="gramEnd"/>
      <w:r>
        <w:rPr>
          <w:rFonts w:ascii="Aptos" w:eastAsia="Aptos" w:hAnsi="Aptos" w:cs="Aptos"/>
          <w:sz w:val="20"/>
          <w:szCs w:val="20"/>
        </w:rPr>
        <w:t xml:space="preserve"> we have not done, we refund the difference, subject to section 4.2;</w:t>
      </w:r>
    </w:p>
    <w:p w14:paraId="7018B83F" w14:textId="61F77A3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• we return your property and materials, and hand over any work you have paid for in full; and</w:t>
      </w:r>
    </w:p>
    <w:p w14:paraId="7F612F9C" w14:textId="578CE29C"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• you have no right or </w:t>
      </w:r>
      <w:proofErr w:type="spellStart"/>
      <w:r>
        <w:rPr>
          <w:rFonts w:ascii="Aptos" w:eastAsia="Aptos" w:hAnsi="Aptos" w:cs="Aptos"/>
          <w:sz w:val="20"/>
          <w:szCs w:val="20"/>
        </w:rPr>
        <w:t>licence</w:t>
      </w:r>
      <w:proofErr w:type="spellEnd"/>
      <w:r>
        <w:rPr>
          <w:rFonts w:ascii="Aptos" w:eastAsia="Aptos" w:hAnsi="Aptos" w:cs="Aptos"/>
          <w:sz w:val="20"/>
          <w:szCs w:val="20"/>
        </w:rPr>
        <w:t xml:space="preserve"> to use work you have not paid for.</w:t>
      </w:r>
    </w:p>
    <w:p w14:paraId="4E6C7513" w14:textId="50821315" w:rsidR="00FB3DFF" w:rsidRDefault="00FB3DFF">
      <w:pPr>
        <w:spacing w:line="140" w:lineRule="auto"/>
        <w:jc w:val="both"/>
        <w:rPr>
          <w:rFonts w:ascii="Aptos" w:eastAsia="Aptos" w:hAnsi="Aptos" w:cs="Aptos"/>
          <w:sz w:val="20"/>
          <w:szCs w:val="20"/>
        </w:rPr>
      </w:pPr>
    </w:p>
    <w:p w14:paraId="31D4280E" w14:textId="748F42D2"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are unhappy with the quality of our work, please tell us and give us a fair chance to put it right before ending the agreement. We may hold work you have not paid for until your account is settled.</w:t>
      </w:r>
    </w:p>
    <w:p w14:paraId="331165DF" w14:textId="4CDDF3F8"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D7DEC1C" w14:textId="4E558540"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13.0 Resolving Disputes</w:t>
      </w:r>
    </w:p>
    <w:p w14:paraId="22D7CEAE" w14:textId="7DF04281"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dispute arises, we both agree to try to resolve it before going to court:</w:t>
      </w:r>
    </w:p>
    <w:p w14:paraId="4C20C140" w14:textId="2BD50BF7" w:rsidR="00FB3DFF" w:rsidRDefault="00FB3DFF">
      <w:pPr>
        <w:spacing w:line="80" w:lineRule="auto"/>
        <w:jc w:val="both"/>
        <w:rPr>
          <w:rFonts w:ascii="Aptos" w:eastAsia="Aptos" w:hAnsi="Aptos" w:cs="Aptos"/>
          <w:sz w:val="20"/>
          <w:szCs w:val="20"/>
        </w:rPr>
      </w:pPr>
    </w:p>
    <w:p w14:paraId="1FA29E80" w14:textId="4AD4CD3B"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• the party raising it gives the other written notice describing the issue;</w:t>
      </w:r>
    </w:p>
    <w:p w14:paraId="3CA75DB5" w14:textId="66D78B05"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nominated representatives meet, in person or online, within 10 business days to try to resolve it;</w:t>
      </w:r>
    </w:p>
    <w:p w14:paraId="7BC2ADFC" w14:textId="51485B3D"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• if it is not resolved within 30 days of that notice, we refer it to mediation administered by the {{dispute_body}} under its mediation rules, with the mediator appointed by the Institute if we cannot agree on one, and we share the mediator’s costs equally; and</w:t>
      </w:r>
    </w:p>
    <w:p w14:paraId="76999674" w14:textId="50D42392"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• either party may still go to court at any time for urgent relief or to recover an undisputed debt.</w:t>
      </w:r>
    </w:p>
    <w:p w14:paraId="7D2DCE5B" w14:textId="3C9FB32D" w:rsidR="00FB3DFF" w:rsidRDefault="00FB3DFF">
      <w:pPr>
        <w:spacing w:line="140" w:lineRule="auto"/>
        <w:jc w:val="both"/>
        <w:rPr>
          <w:rFonts w:ascii="Aptos" w:eastAsia="Aptos" w:hAnsi="Aptos" w:cs="Aptos"/>
          <w:sz w:val="20"/>
          <w:szCs w:val="20"/>
        </w:rPr>
      </w:pPr>
    </w:p>
    <w:p w14:paraId="615280C1" w14:textId="4F0BF925"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said in these discussions is without prejudice and stays confidential.</w:t>
      </w:r>
    </w:p>
    <w:p w14:paraId="35224428" w14:textId="6F34DC48"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E9D766A" w14:textId="30C04310"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14.0 General</w:t>
      </w:r>
    </w:p>
    <w:p w14:paraId="79D4B013" w14:textId="5AA8D4B4"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agreement is governed by the laws of {{governing_law}}, and we each submit to the courts of that place.</w:t>
      </w:r>
    </w:p>
    <w:p w14:paraId="6F73B492" w14:textId="6D7B37C0" w:rsidR="00FB3DFF" w:rsidRDefault="00FB3DFF">
      <w:pPr>
        <w:spacing w:line="140" w:lineRule="auto"/>
        <w:jc w:val="both"/>
        <w:rPr>
          <w:rFonts w:ascii="Aptos" w:eastAsia="Aptos" w:hAnsi="Aptos" w:cs="Aptos"/>
          <w:sz w:val="20"/>
          <w:szCs w:val="20"/>
        </w:rPr>
      </w:pPr>
    </w:p>
    <w:p w14:paraId="44E345FE" w14:textId="23F63545"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together with any change both parties approve in writing, is the entire agreement between the parties and replaces anything said or written beforehand, including proposal {{proposal.ref}}. It can only be changed in writing signed by both parties.</w:t>
      </w:r>
    </w:p>
    <w:p w14:paraId="5E00EBFA" w14:textId="714527B1" w:rsidR="00FB3DFF" w:rsidRDefault="00FB3DFF">
      <w:pPr>
        <w:spacing w:line="140" w:lineRule="auto"/>
        <w:jc w:val="both"/>
        <w:rPr>
          <w:rFonts w:ascii="Aptos" w:eastAsia="Aptos" w:hAnsi="Aptos" w:cs="Aptos"/>
          <w:sz w:val="20"/>
          <w:szCs w:val="20"/>
        </w:rPr>
      </w:pPr>
    </w:p>
    <w:p w14:paraId="6469B354" w14:textId="7264FF7F"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are independent contractors. Nothing here creates a partnership, joint venture or employment relationship. Notices must be in writing and may be sent by email to the addresses in the signature block below. If any part of this agreement is found to be invalid or unenforceable, the rest continues to apply.</w:t>
      </w:r>
    </w:p>
    <w:p w14:paraId="62A92F12" w14:textId="2FCE4D82" w:rsidR="00FB3DFF" w:rsidRDefault="00FB3DFF">
      <w:pPr>
        <w:spacing w:line="140" w:lineRule="auto"/>
        <w:jc w:val="both"/>
        <w:rPr>
          <w:rFonts w:ascii="Aptos" w:eastAsia="Aptos" w:hAnsi="Aptos" w:cs="Aptos"/>
          <w:sz w:val="20"/>
          <w:szCs w:val="20"/>
        </w:rPr>
      </w:pPr>
    </w:p>
    <w:p w14:paraId="41861563" w14:textId="53F9F9D3"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may be signed electronically and in counterparts, each of which is an original and which together form one agreement. Each person signing confirms they are authorised to sign for the party they represent.</w:t>
      </w:r>
      <w:proofErr w:type="gramStart"/>
      <w:r>
        <w:rPr>
          <w:rFonts w:ascii="Aptos" w:eastAsia="Aptos" w:hAnsi="Aptos" w:cs="Aptos"/>
          <w:sz w:val="20"/>
          <w:szCs w:val="20"/>
        </w:rPr>
      </w:r>
      <w:proofErr w:type="gramEnd"/>
      <w:r>
        <w:rPr>
          <w:rFonts w:ascii="Aptos" w:eastAsia="Aptos" w:hAnsi="Aptos" w:cs="Aptos"/>
          <w:sz w:val="20"/>
          <w:szCs w:val="20"/>
        </w:rPr>
      </w:r>
    </w:p>
    <w:p w14:paraId="461191BB" w14:textId="3CF3BC9B"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B108236" w14:textId="46BEDAC4" w:rsidR="00FB3DFF" w:rsidRDefault="00000000">
      <w:pPr>
        <w:keepNext/>
        <w:keepLines/>
        <w:spacing w:line="280" w:lineRule="auto"/>
        <w:jc w:val="both"/>
        <w:rPr>
          <w:rFonts w:ascii="Aptos" w:eastAsia="Aptos" w:hAnsi="Aptos" w:cs="Aptos"/>
          <w:sz w:val="20"/>
          <w:szCs w:val="20"/>
        </w:rPr>
      </w:pPr>
      <w:r>
        <w:rPr>
          <w:rFonts w:ascii="Aptos" w:eastAsia="Aptos" w:hAnsi="Aptos" w:cs="Aptos"/>
          <w:sz w:val="20"/>
          <w:szCs w:val="20"/>
        </w:rPr>
        <w:t>By signing below, both parties agree to the scope, timeline, fees and terms set out in this document, and {{client.short_name}} authorises {{provider.short_name}} to proceed</w:t>
      </w:r>
      <w:r w:rsidR="000D6ECE">
        <w:rPr>
          <w:rFonts w:ascii="Aptos" w:eastAsia="Aptos" w:hAnsi="Aptos" w:cs="Aptos"/>
          <w:sz w:val="20"/>
          <w:szCs w:val="20"/>
        </w:rPr>
      </w:r>
      <w:r>
        <w:rPr>
          <w:rFonts w:ascii="Aptos" w:eastAsia="Aptos" w:hAnsi="Aptos" w:cs="Aptos"/>
          <w:sz w:val="20"/>
          <w:szCs w:val="20"/>
        </w:rPr>
        <w:t xml:space="preserve"> with the work described.</w:t>
      </w:r>
    </w:p>
    <w:p w14:paraId="33600BD6" w14:textId="4C9C1A35" w:rsidR="00FB3DFF" w:rsidRDefault="00FB3DFF">
      <w:pPr>
        <w:keepNext/>
        <w:spacing w:line="200" w:lineRule="auto"/>
        <w:jc w:val="both"/>
        <w:rPr>
          <w:rFonts w:ascii="Aptos" w:eastAsia="Aptos" w:hAnsi="Aptos" w:cs="Aptos"/>
          <w:sz w:val="20"/>
          <w:szCs w:val="20"/>
        </w:rPr>
      </w:pP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700"/>
        <w:gridCol w:w="2725"/>
        <w:gridCol w:w="1700"/>
        <w:gridCol w:w="2725"/>
      </w:tblGrid>
      <w:tr w:rsidR="00FB3DFF" w14:paraId="56A44751" w14:textId="7CC6FA3E">
        <w:trPr>
          <w:trHeight w:val="400"/>
          <w:tblHeader/>
          <w:cantSplit/>
        </w:trPr>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06B2EFC1" w14:textId="37B014F4"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{{client.short_name}}</w:t>
            </w:r>
          </w:p>
        </w:tc>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19A47EE1" w14:textId="6839A4FF"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{{provider.legal_name}}</w:t>
            </w:r>
          </w:p>
        </w:tc>
      </w:tr>
      <w:tr w:rsidR="00FB3DFF" w14:paraId="7FBDE231" w14:textId="610D33D8">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750D680" w14:textId="6CC379C0"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341D1CD" w14:textId="78153055"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F1A957E" w14:textId="6F9C8AAE"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9E5CB87" w14:textId="1CC14785" w:rsidR="00FB3DFF" w:rsidRDefault="00000000">
            <w:pPr>
              <w:keepNext/>
              <w:rPr>
                <w:rFonts w:ascii="Aptos" w:eastAsia="Aptos" w:hAnsi="Aptos" w:cs="Aptos"/>
                <w:sz w:val="20"/>
                <w:szCs w:val="20"/>
              </w:rPr>
            </w:pPr>
            <w:r>
              <w:rPr>
                <w:rFonts w:ascii="Aptos" w:eastAsia="Aptos" w:hAnsi="Aptos" w:cs="Aptos"/>
                <w:sz w:val="20"/>
                <w:szCs w:val="20"/>
              </w:rPr>
              <w:t>{{provider.signatory_name}}</w:t>
            </w:r>
            <w:r w:rsidR="000D6ECE">
              <w:rPr>
                <w:rFonts w:ascii="Aptos" w:eastAsia="Aptos" w:hAnsi="Aptos" w:cs="Aptos"/>
                <w:sz w:val="20"/>
                <w:szCs w:val="20"/>
              </w:rPr>
            </w:r>
            <w:r>
              <w:rPr>
                <w:rFonts w:ascii="Aptos" w:eastAsia="Aptos" w:hAnsi="Aptos" w:cs="Aptos"/>
                <w:sz w:val="20"/>
                <w:szCs w:val="20"/>
              </w:rPr>
            </w:r>
          </w:p>
        </w:tc>
      </w:tr>
      <w:tr w:rsidR="00FB3DFF" w14:paraId="74E75090" w14:textId="483E9F5F">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29B5E13" w14:textId="55A35E60"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0D74C484" w14:textId="596640DE"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3A3A59D" w14:textId="101FFB2B"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48155193" w14:textId="355EA6C4" w:rsidR="00FB3DFF" w:rsidRDefault="00000000">
            <w:pPr>
              <w:keepNext/>
              <w:rPr>
                <w:rFonts w:ascii="Aptos" w:eastAsia="Aptos" w:hAnsi="Aptos" w:cs="Aptos"/>
                <w:sz w:val="20"/>
                <w:szCs w:val="20"/>
              </w:rPr>
            </w:pPr>
            <w:r>
              <w:rPr>
                <w:rFonts w:ascii="Aptos" w:eastAsia="Aptos" w:hAnsi="Aptos" w:cs="Aptos"/>
                <w:sz w:val="20"/>
                <w:szCs w:val="20"/>
              </w:rPr>
              <w:t>{{provider.signatory_position}}</w:t>
            </w:r>
          </w:p>
        </w:tc>
      </w:tr>
      <w:tr w:rsidR="00FB3DFF" w14:paraId="28C756B5" w14:textId="70FA1742">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690A8E2F" w14:textId="46FD535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54FD943D" w14:textId="653F4068"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F2CC8F8" w14:textId="4459034D"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14269FA6" w14:textId="66A80D60" w:rsidR="00FB3DFF" w:rsidRDefault="00000000">
            <w:pPr>
              <w:keepNext/>
              <w:rPr>
                <w:rFonts w:ascii="Aptos" w:eastAsia="Aptos" w:hAnsi="Aptos" w:cs="Aptos"/>
                <w:sz w:val="20"/>
                <w:szCs w:val="20"/>
              </w:rPr>
            </w:pPr>
            <w:r>
              <w:rPr>
                <w:rFonts w:ascii="Aptos" w:eastAsia="Aptos" w:hAnsi="Aptos" w:cs="Aptos"/>
                <w:sz w:val="20"/>
                <w:szCs w:val="20"/>
              </w:rPr>
              <w:t>{{provider.signatory_email}}</w:t>
            </w:r>
          </w:p>
        </w:tc>
      </w:tr>
      <w:tr w:rsidR="00FB3DFF" w14:paraId="009E618E" w14:textId="4ADD4608">
        <w:trPr>
          <w:trHeight w:val="76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562876" w14:textId="164FA0AA"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3E5AEE04" w14:textId="5C12BE8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169DD4E" w14:textId="597AE21C"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155BDF9E" w14:textId="1451AB70" w:rsidR="00FB3DFF" w:rsidRDefault="00FB3DFF">
            <w:pPr>
              <w:keepNext/>
              <w:jc w:val="both"/>
              <w:rPr>
                <w:rFonts w:ascii="Aptos" w:eastAsia="Aptos" w:hAnsi="Aptos" w:cs="Aptos"/>
                <w:sz w:val="20"/>
                <w:szCs w:val="20"/>
              </w:rPr>
            </w:pPr>
          </w:p>
        </w:tc>
      </w:tr>
      <w:tr w:rsidR="00FB3DFF" w14:paraId="274A1A8E" w14:textId="2F6AAEE3">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7113E0E" w14:textId="5756CD8D"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4B868524" w14:textId="2E346266" w:rsidR="00FB3DFF" w:rsidRDefault="00FB3DFF">
            <w:pPr>
              <w:keepNext w:val="0"/>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AE8428" w14:textId="7023B8A5"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7C10B058" w14:textId="42ED0ADB" w:rsidR="00FB3DFF" w:rsidRDefault="000D6ECE">
            <w:pPr>
              <w:keepNext w:val="0"/>
              <w:jc w:val="both"/>
              <w:rPr>
                <w:rFonts w:ascii="Aptos" w:eastAsia="Aptos" w:hAnsi="Aptos" w:cs="Aptos"/>
                <w:sz w:val="20"/>
                <w:szCs w:val="20"/>
              </w:rPr>
            </w:pPr>
            <w:r>
              <w:rPr>
                <w:rFonts w:ascii="Aptos" w:eastAsia="Aptos" w:hAnsi="Aptos" w:cs="Aptos"/>
                <w:sz w:val="20"/>
                <w:szCs w:val="20"/>
              </w:rPr>
            </w:r>
            <w:r w:rsidRPr="000D6ECE">
              <w:rPr>
                <w:rFonts w:ascii="Aptos" w:eastAsia="Aptos" w:hAnsi="Aptos" w:cs="Aptos"/>
                <w:sz w:val="20"/>
                <w:szCs w:val="20"/>
                <w:vertAlign w:val="superscript"/>
              </w:rPr>
            </w:r>
            <w:r>
              <w:rPr>
                <w:rFonts w:ascii="Aptos" w:eastAsia="Aptos" w:hAnsi="Aptos" w:cs="Aptos"/>
                <w:sz w:val="20"/>
                <w:szCs w:val="20"/>
              </w:rPr>
            </w:r>
          </w:p>
        </w:tc>
      </w:tr>
    </w:tbl>
    <w:p w14:paraId="60E98A48" w14:textId="1B61CB1E" w:rsidR="000B707B" w:rsidRDefault="000B707B"/>
    <w:sectPr w:rsidR="000B707B">
      <w:headerReference w:type="even" r:id="rId9"/>
      <w:headerReference w:type="default" r:id="rId10"/>
      <w:footerReference w:type="even" r:id="rId11"/>
      <w:footerReference w:type="default" r:id="rId12"/>
      <w:headerReference w:type="first" r:id="rId13"/>
      <w:footerReference w:type="first" r:id="rId14"/>
      <w:pgSz w:w="11906" w:h="16838"/>
      <w:pgMar w:top="1440" w:right="1418" w:bottom="1440"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E3638F" w14:textId="77777777" w:rsidR="005D21EB" w:rsidRDefault="005D21EB">
      <w:r>
        <w:separator/>
      </w:r>
    </w:p>
  </w:endnote>
  <w:endnote w:type="continuationSeparator" w:id="0">
    <w:p w14:paraId="0B1127DE" w14:textId="77777777" w:rsidR="005D21EB" w:rsidRDefault="005D21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Iskoola Pota">
    <w:panose1 w:val="020B0502040204020203"/>
    <w:charset w:val="4D"/>
    <w:family w:val="swiss"/>
    <w:pitch w:val="variable"/>
    <w:sig w:usb0="00000003" w:usb1="00000000" w:usb2="00000200" w:usb3="00000000" w:csb0="00000001" w:csb1="00000000"/>
  </w:font>
  <w:font w:name="Georgia">
    <w:panose1 w:val="02040502050405020303"/>
    <w:charset w:val="00"/>
    <w:family w:val="roman"/>
    <w:pitch w:val="variable"/>
    <w:sig w:usb0="00000287" w:usb1="00000000" w:usb2="00000000" w:usb3="00000000" w:csb0="0000009F" w:csb1="00000000"/>
  </w:font>
  <w:font w:name="Rubik">
    <w:panose1 w:val="00000000000000000000"/>
    <w:charset w:val="B1"/>
    <w:family w:val="auto"/>
    <w:pitch w:val="variable"/>
    <w:sig w:usb0="A0002A6F" w:usb1="C000205B" w:usb2="00000000" w:usb3="00000000" w:csb0="000000F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C55A6F" w14:textId="77777777" w:rsidR="00D03B17" w:rsidRDefault="00D03B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491F74" w14:textId="77777777" w:rsidR="00FB3DFF" w:rsidRDefault="00000000">
    <w:pPr>
      <w:spacing w:before="520"/>
      <w:jc w:val="center"/>
      <w:rPr>
        <w:rFonts w:ascii="Aptos" w:eastAsia="Aptos" w:hAnsi="Aptos" w:cs="Aptos"/>
      </w:rPr>
    </w:pPr>
    <w:r>
      <w:rPr>
        <w:rFonts w:ascii="Aptos" w:eastAsia="Aptos" w:hAnsi="Aptos" w:cs="Aptos"/>
        <w:sz w:val="16"/>
        <w:szCs w:val="16"/>
      </w:rPr>
      <w:t>{{provider.legal_name}} | ABN {{provider.abn}} | {{provider.address}} | {{provider.phone}} | {{provider.signatory_email}}</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D0C114" w14:textId="77777777" w:rsidR="00D03B17" w:rsidRDefault="00D03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46A7F4" w14:textId="77777777" w:rsidR="005D21EB" w:rsidRDefault="005D21EB">
      <w:r>
        <w:separator/>
      </w:r>
    </w:p>
  </w:footnote>
  <w:footnote w:type="continuationSeparator" w:id="0">
    <w:p w14:paraId="0C418B6E" w14:textId="77777777" w:rsidR="005D21EB" w:rsidRDefault="005D21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1D71F5" w14:textId="77777777" w:rsidR="00D03B17" w:rsidRDefault="00D03B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FB9A3B" w14:textId="77777777" w:rsidR="00FB3DFF" w:rsidRDefault="00000000">
    <w:pPr>
      <w:pBdr>
        <w:top w:val="nil"/>
        <w:left w:val="nil"/>
        <w:bottom w:val="nil"/>
        <w:right w:val="nil"/>
        <w:between w:val="nil"/>
      </w:pBdr>
      <w:tabs>
        <w:tab w:val="center" w:pos="4320"/>
        <w:tab w:val="right" w:pos="8640"/>
      </w:tabs>
      <w:jc w:val="right"/>
      <w:rPr>
        <w:rFonts w:ascii="Aptos" w:eastAsia="Aptos" w:hAnsi="Aptos" w:cs="Aptos"/>
        <w:color w:val="000000"/>
      </w:rPr>
    </w:pPr>
    <w:r>
      <w:rPr>
        <w:rFonts w:ascii="Aptos" w:eastAsia="Aptos" w:hAnsi="Aptos" w:cs="Aptos"/>
        <w:color w:val="000000"/>
        <w:sz w:val="16"/>
        <w:szCs w:val="16"/>
      </w:rPr>
      <w:t>ATP &amp; TERMS  |  {{atp.ref}}</w:t>
    </w:r>
    <w:r>
      <w:rPr>
        <w:rFonts w:ascii="Aptos" w:eastAsia="Aptos" w:hAnsi="Aptos" w:cs="Aptos"/>
        <w:sz w:val="16"/>
        <w:szCs w:val="16"/>
      </w:rPr>
    </w:r>
    <w:r>
      <w:rPr>
        <w:rFonts w:ascii="Aptos" w:eastAsia="Aptos" w:hAnsi="Aptos" w:cs="Aptos"/>
        <w:color w:val="000000"/>
        <w:sz w:val="16"/>
        <w:szCs w:val="16"/>
      </w:rPr>
    </w:r>
    <w:r>
      <w:rPr>
        <w:rFonts w:ascii="Aptos" w:eastAsia="Aptos" w:hAnsi="Aptos" w:cs="Aptos"/>
        <w:sz w:val="16"/>
        <w:szCs w:val="16"/>
      </w:rPr>
    </w:r>
    <w:r>
      <w:rPr>
        <w:rFonts w:ascii="Aptos" w:eastAsia="Aptos" w:hAnsi="Aptos" w:cs="Aptos"/>
        <w:color w:val="000000"/>
        <w:sz w:val="16"/>
        <w:szCs w:val="16"/>
      </w:rPr>
      <w:t xml:space="preserve">  |  Page </w:t>
    </w:r>
    <w:r>
      <w:rPr>
        <w:rFonts w:ascii="Aptos" w:eastAsia="Aptos" w:hAnsi="Aptos" w:cs="Aptos"/>
        <w:color w:val="000000"/>
        <w:sz w:val="16"/>
        <w:szCs w:val="16"/>
      </w:rPr>
      <w:fldChar w:fldCharType="begin"/>
    </w:r>
    <w:r>
      <w:rPr>
        <w:rFonts w:ascii="Aptos" w:eastAsia="Aptos" w:hAnsi="Aptos" w:cs="Aptos"/>
        <w:color w:val="000000"/>
        <w:sz w:val="16"/>
        <w:szCs w:val="16"/>
      </w:rPr>
      <w:instrText xml:space="preserve"> PAGE </w:instrText>
    </w:r>
    <w:r>
      <w:rPr>
        <w:rFonts w:ascii="Aptos" w:eastAsia="Aptos" w:hAnsi="Aptos" w:cs="Aptos"/>
        <w:color w:val="000000"/>
        <w:sz w:val="16"/>
        <w:szCs w:val="16"/>
      </w:rPr>
      <w:fldChar w:fldCharType="separate"/>
    </w:r>
    <w:r>
      <w:rPr>
        <w:rFonts w:ascii="Aptos" w:eastAsia="Aptos" w:hAnsi="Aptos" w:cs="Aptos"/>
        <w:color w:val="000000"/>
        <w:sz w:val="16"/>
        <w:szCs w:val="16"/>
      </w:rPr>
      <w:t xml:space="preserve">1</w:t>
    </w:r>
    <w:r>
      <w:rPr>
        <w:rFonts w:ascii="Aptos" w:eastAsia="Aptos" w:hAnsi="Aptos" w:cs="Aptos"/>
        <w:color w:val="000000"/>
        <w:sz w:val="16"/>
        <w:szCs w:val="16"/>
      </w:rPr>
      <w:fldChar w:fldCharType="end"/>
    </w:r>
    <w:r>
      <w:rPr>
        <w:rFonts w:ascii="Aptos" w:eastAsia="Aptos" w:hAnsi="Aptos" w:cs="Aptos"/>
        <w:color w:val="000000"/>
        <w:sz w:val="16"/>
        <w:szCs w:val="16"/>
      </w:rPr>
      <w:t xml:space="preserve"> of </w:t>
    </w:r>
    <w:r>
      <w:rPr>
        <w:rFonts w:ascii="Aptos" w:eastAsia="Aptos" w:hAnsi="Aptos" w:cs="Aptos"/>
        <w:color w:val="000000"/>
        <w:sz w:val="16"/>
        <w:szCs w:val="16"/>
      </w:rPr>
      <w:fldChar w:fldCharType="begin"/>
    </w:r>
    <w:r>
      <w:rPr>
        <w:rFonts w:ascii="Aptos" w:eastAsia="Aptos" w:hAnsi="Aptos" w:cs="Aptos"/>
        <w:color w:val="000000"/>
        <w:sz w:val="16"/>
        <w:szCs w:val="16"/>
      </w:rPr>
      <w:instrText xml:space="preserve"> NUMPAGES </w:instrText>
    </w:r>
    <w:r>
      <w:rPr>
        <w:rFonts w:ascii="Aptos" w:eastAsia="Aptos" w:hAnsi="Aptos" w:cs="Aptos"/>
        <w:color w:val="000000"/>
        <w:sz w:val="16"/>
        <w:szCs w:val="16"/>
      </w:rPr>
      <w:fldChar w:fldCharType="separate"/>
    </w:r>
    <w:r>
      <w:rPr>
        <w:rFonts w:ascii="Aptos" w:eastAsia="Aptos" w:hAnsi="Aptos" w:cs="Aptos"/>
        <w:color w:val="000000"/>
        <w:sz w:val="16"/>
        <w:szCs w:val="16"/>
      </w:rPr>
      <w:t xml:space="preserve">1</w:t>
    </w:r>
    <w:r>
      <w:rPr>
        <w:rFonts w:ascii="Aptos" w:eastAsia="Aptos" w:hAnsi="Aptos" w:cs="Aptos"/>
        <w:color w:val="000000"/>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0F0AF9" w14:textId="77777777" w:rsidR="00D03B17" w:rsidRDefault="00D03B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9C1C1F"/>
    <w:multiLevelType w:val="multilevel"/>
    <w:tmpl w:val="FE76852C"/>
    <w:lvl w:ilvl="0">
      <w:start w:val="1"/>
      <w:numFmt w:val="bullet"/>
      <w:lvlText w:val="●"/>
      <w:lvlJc w:val="left"/>
      <w:pPr>
        <w:ind w:left="780" w:hanging="360"/>
      </w:pPr>
      <w:rPr>
        <w:u w:val="none"/>
      </w:rPr>
    </w:lvl>
    <w:lvl w:ilvl="1">
      <w:start w:val="1"/>
      <w:numFmt w:val="bullet"/>
      <w:lvlText w:val="o"/>
      <w:lvlJc w:val="left"/>
      <w:pPr>
        <w:ind w:left="1500" w:hanging="360"/>
      </w:pPr>
      <w:rPr>
        <w:u w:val="none"/>
      </w:rPr>
    </w:lvl>
    <w:lvl w:ilvl="2">
      <w:start w:val="1"/>
      <w:numFmt w:val="bullet"/>
      <w:lvlText w:val="▪"/>
      <w:lvlJc w:val="left"/>
      <w:pPr>
        <w:ind w:left="2220" w:hanging="360"/>
      </w:pPr>
      <w:rPr>
        <w:u w:val="none"/>
      </w:rPr>
    </w:lvl>
    <w:lvl w:ilvl="3">
      <w:start w:val="1"/>
      <w:numFmt w:val="bullet"/>
      <w:lvlText w:val="●"/>
      <w:lvlJc w:val="left"/>
      <w:pPr>
        <w:ind w:left="2940" w:hanging="360"/>
      </w:pPr>
      <w:rPr>
        <w:u w:val="none"/>
      </w:rPr>
    </w:lvl>
    <w:lvl w:ilvl="4">
      <w:start w:val="1"/>
      <w:numFmt w:val="bullet"/>
      <w:lvlText w:val="o"/>
      <w:lvlJc w:val="left"/>
      <w:pPr>
        <w:ind w:left="3660" w:hanging="360"/>
      </w:pPr>
      <w:rPr>
        <w:u w:val="none"/>
      </w:rPr>
    </w:lvl>
    <w:lvl w:ilvl="5">
      <w:start w:val="1"/>
      <w:numFmt w:val="bullet"/>
      <w:lvlText w:val="▪"/>
      <w:lvlJc w:val="left"/>
      <w:pPr>
        <w:ind w:left="4380" w:hanging="360"/>
      </w:pPr>
      <w:rPr>
        <w:u w:val="none"/>
      </w:rPr>
    </w:lvl>
    <w:lvl w:ilvl="6">
      <w:start w:val="1"/>
      <w:numFmt w:val="bullet"/>
      <w:lvlText w:val="●"/>
      <w:lvlJc w:val="left"/>
      <w:pPr>
        <w:ind w:left="5100" w:hanging="360"/>
      </w:pPr>
      <w:rPr>
        <w:u w:val="none"/>
      </w:rPr>
    </w:lvl>
    <w:lvl w:ilvl="7">
      <w:start w:val="1"/>
      <w:numFmt w:val="bullet"/>
      <w:lvlText w:val="o"/>
      <w:lvlJc w:val="left"/>
      <w:pPr>
        <w:ind w:left="5820" w:hanging="360"/>
      </w:pPr>
      <w:rPr>
        <w:u w:val="none"/>
      </w:rPr>
    </w:lvl>
    <w:lvl w:ilvl="8">
      <w:start w:val="1"/>
      <w:numFmt w:val="bullet"/>
      <w:lvlText w:val="▪"/>
      <w:lvlJc w:val="left"/>
      <w:pPr>
        <w:ind w:left="6540" w:hanging="360"/>
      </w:pPr>
      <w:rPr>
        <w:u w:val="none"/>
      </w:rPr>
    </w:lvl>
  </w:abstractNum>
  <w:num w:numId="1" w16cid:durableId="166501460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DFF"/>
    <w:rsid w:val="00041B48"/>
    <w:rsid w:val="000B707B"/>
    <w:rsid w:val="000D6ECE"/>
    <w:rsid w:val="001E1917"/>
    <w:rsid w:val="005D21EB"/>
    <w:rsid w:val="00676E66"/>
    <w:rsid w:val="007009E1"/>
    <w:rsid w:val="00BE2257"/>
    <w:rsid w:val="00D03B17"/>
    <w:rsid w:val="00FB3DFF"/>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7C738"/>
  <w15:docId w15:val="{B863C15A-3035-C347-8DAF-46F2BB1F9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sz w:val="24"/>
        <w:szCs w:val="24"/>
        <w:lang w:val="en"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03B17"/>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D03B1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03B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Aptos" w:eastAsia="Aptos" w:hAnsi="Aptos" w:cs="Aptos"/>
      <w:i/>
      <w:iCs/>
      <w:color w:val="666666"/>
      <w:sz w:val="48"/>
      <w:szCs w:val="48"/>
    </w:rPr>
  </w:style>
  <w:style w:type="table" w:customStyle="1" w:styleId="a">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0">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D03B17"/>
    <w:pPr>
      <w:tabs>
        <w:tab w:val="center" w:pos="4680"/>
        <w:tab w:val="right" w:pos="9360"/>
      </w:tabs>
    </w:pPr>
  </w:style>
  <w:style w:type="character" w:customStyle="1" w:styleId="HeaderChar">
    <w:name w:val="Header Char"/>
    <w:basedOn w:val="DefaultParagraphFont"/>
    <w:link w:val="Header"/>
    <w:uiPriority w:val="99"/>
    <w:rsid w:val="00D03B17"/>
  </w:style>
  <w:style w:type="paragraph" w:styleId="Footer">
    <w:name w:val="footer"/>
    <w:basedOn w:val="Normal"/>
    <w:link w:val="FooterChar"/>
    <w:uiPriority w:val="99"/>
    <w:unhideWhenUsed/>
    <w:rsid w:val="00D03B17"/>
    <w:pPr>
      <w:tabs>
        <w:tab w:val="center" w:pos="4680"/>
        <w:tab w:val="right" w:pos="9360"/>
      </w:tabs>
    </w:pPr>
  </w:style>
  <w:style w:type="character" w:customStyle="1" w:styleId="FooterChar">
    <w:name w:val="Footer Char"/>
    <w:basedOn w:val="DefaultParagraphFont"/>
    <w:link w:val="Footer"/>
    <w:uiPriority w:val="99"/>
    <w:rsid w:val="00D03B17"/>
  </w:style>
  <w:style w:type="character" w:styleId="BookTitle">
    <w:name w:val="Book Title"/>
    <w:basedOn w:val="DefaultParagraphFont"/>
    <w:uiPriority w:val="33"/>
    <w:qFormat/>
    <w:rsid w:val="00D03B17"/>
    <w:rPr>
      <w:b/>
      <w:bCs/>
      <w:i/>
      <w:iCs/>
      <w:spacing w:val="5"/>
    </w:rPr>
  </w:style>
  <w:style w:type="paragraph" w:styleId="Caption">
    <w:name w:val="caption"/>
    <w:basedOn w:val="Normal"/>
    <w:next w:val="Normal"/>
    <w:uiPriority w:val="35"/>
    <w:semiHidden/>
    <w:unhideWhenUsed/>
    <w:qFormat/>
    <w:rsid w:val="00D03B17"/>
    <w:pPr>
      <w:spacing w:after="200"/>
    </w:pPr>
    <w:rPr>
      <w:i/>
      <w:iCs/>
      <w:color w:val="1F497D" w:themeColor="text2"/>
      <w:sz w:val="18"/>
      <w:szCs w:val="18"/>
    </w:rPr>
  </w:style>
  <w:style w:type="character" w:styleId="Emphasis">
    <w:name w:val="Emphasis"/>
    <w:basedOn w:val="DefaultParagraphFont"/>
    <w:uiPriority w:val="20"/>
    <w:qFormat/>
    <w:rsid w:val="00D03B17"/>
    <w:rPr>
      <w:i/>
      <w:iCs/>
    </w:rPr>
  </w:style>
  <w:style w:type="character" w:customStyle="1" w:styleId="Heading7Char">
    <w:name w:val="Heading 7 Char"/>
    <w:basedOn w:val="DefaultParagraphFont"/>
    <w:link w:val="Heading7"/>
    <w:uiPriority w:val="9"/>
    <w:semiHidden/>
    <w:rsid w:val="00D03B17"/>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03B1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03B17"/>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D03B17"/>
    <w:rPr>
      <w:i/>
      <w:iCs/>
      <w:color w:val="4F81BD" w:themeColor="accent1"/>
    </w:rPr>
  </w:style>
  <w:style w:type="paragraph" w:styleId="IntenseQuote">
    <w:name w:val="Intense Quote"/>
    <w:basedOn w:val="Normal"/>
    <w:next w:val="Normal"/>
    <w:link w:val="IntenseQuoteChar"/>
    <w:uiPriority w:val="30"/>
    <w:qFormat/>
    <w:rsid w:val="00D03B17"/>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D03B17"/>
    <w:rPr>
      <w:i/>
      <w:iCs/>
      <w:color w:val="4F81BD" w:themeColor="accent1"/>
    </w:rPr>
  </w:style>
  <w:style w:type="character" w:styleId="IntenseReference">
    <w:name w:val="Intense Reference"/>
    <w:basedOn w:val="DefaultParagraphFont"/>
    <w:uiPriority w:val="32"/>
    <w:qFormat/>
    <w:rsid w:val="00D03B17"/>
    <w:rPr>
      <w:b/>
      <w:bCs/>
      <w:smallCaps/>
      <w:color w:val="4F81BD" w:themeColor="accent1"/>
      <w:spacing w:val="5"/>
    </w:rPr>
  </w:style>
  <w:style w:type="paragraph" w:styleId="ListParagraph">
    <w:name w:val="List Paragraph"/>
    <w:basedOn w:val="Normal"/>
    <w:uiPriority w:val="34"/>
    <w:qFormat/>
    <w:rsid w:val="00D03B17"/>
    <w:pPr>
      <w:ind w:left="720"/>
      <w:contextualSpacing/>
    </w:pPr>
  </w:style>
  <w:style w:type="paragraph" w:styleId="NoSpacing">
    <w:name w:val="No Spacing"/>
    <w:uiPriority w:val="1"/>
    <w:qFormat/>
    <w:rsid w:val="00D03B17"/>
  </w:style>
  <w:style w:type="paragraph" w:styleId="Quote">
    <w:name w:val="Quote"/>
    <w:basedOn w:val="Normal"/>
    <w:next w:val="Normal"/>
    <w:link w:val="QuoteChar"/>
    <w:uiPriority w:val="29"/>
    <w:qFormat/>
    <w:rsid w:val="00D03B1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03B17"/>
    <w:rPr>
      <w:i/>
      <w:iCs/>
      <w:color w:val="404040" w:themeColor="text1" w:themeTint="BF"/>
    </w:rPr>
  </w:style>
  <w:style w:type="character" w:styleId="Strong">
    <w:name w:val="Strong"/>
    <w:basedOn w:val="DefaultParagraphFont"/>
    <w:uiPriority w:val="22"/>
    <w:qFormat/>
    <w:rsid w:val="00D03B17"/>
    <w:rPr>
      <w:b/>
      <w:bCs/>
    </w:rPr>
  </w:style>
  <w:style w:type="character" w:styleId="SubtleEmphasis">
    <w:name w:val="Subtle Emphasis"/>
    <w:basedOn w:val="DefaultParagraphFont"/>
    <w:uiPriority w:val="19"/>
    <w:qFormat/>
    <w:rsid w:val="00D03B17"/>
    <w:rPr>
      <w:i/>
      <w:iCs/>
      <w:color w:val="404040" w:themeColor="text1" w:themeTint="BF"/>
    </w:rPr>
  </w:style>
  <w:style w:type="character" w:styleId="SubtleReference">
    <w:name w:val="Subtle Reference"/>
    <w:basedOn w:val="DefaultParagraphFont"/>
    <w:uiPriority w:val="31"/>
    <w:qFormat/>
    <w:rsid w:val="00D03B17"/>
    <w:rPr>
      <w:smallCaps/>
      <w:color w:val="5A5A5A" w:themeColor="text1" w:themeTint="A5"/>
    </w:rPr>
  </w:style>
  <w:style w:type="paragraph" w:styleId="TOCHeading">
    <w:name w:val="TOC Heading"/>
    <w:basedOn w:val="Heading1"/>
    <w:next w:val="Normal"/>
    <w:uiPriority w:val="39"/>
    <w:semiHidden/>
    <w:unhideWhenUsed/>
    <w:qFormat/>
    <w:rsid w:val="00D03B17"/>
    <w:pPr>
      <w:spacing w:before="240" w:after="0"/>
      <w:outlineLvl w:val="9"/>
    </w:pPr>
    <w:rPr>
      <w:rFonts w:asciiTheme="majorHAnsi" w:eastAsiaTheme="majorEastAsia" w:hAnsiTheme="majorHAnsi" w:cstheme="majorBidi"/>
      <w:b w:val="0"/>
      <w:bCs w:val="0"/>
      <w:color w:val="365F91" w:themeColor="accent1" w:themeShade="BF"/>
      <w:sz w:val="32"/>
      <w:szCs w:val="32"/>
    </w:rPr>
  </w:style>
  <w:style w:type="table" w:styleId="GridTable4-Accent3">
    <w:name w:val="Grid Table 4 Accent 3"/>
    <w:basedOn w:val="TableNormal"/>
    <w:uiPriority w:val="49"/>
    <w:rsid w:val="00BE2257"/>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7ksUKcsfk+iYjmkCFb/GCqIoQg==">CgMxLjAaHwoBMBIaChgICVIUChJ0YWJsZS40YWs4b2JiM3lrZHEyCGguZ2pkZ3hzOAByITFCMGJDUHJBUWRwSnJ5ZDNwcnhSSF9ldXR2YW5na3QycQ==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3756</Words>
  <Characters>15252</Characters>
  <Application>Microsoft Office Word</Application>
  <DocSecurity>0</DocSecurity>
  <Lines>412</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Asitha Vajirapani</cp:lastModifiedBy>
  <cp:revision>5</cp:revision>
  <dcterms:created xsi:type="dcterms:W3CDTF">2026-09-18T05:15:00Z</dcterms:created>
  <dcterms:modified xsi:type="dcterms:W3CDTF">2026-09-22T05:38:00Z</dcterms:modified>
</cp:coreProperties>
</file>