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429FBB4" w14:textId="18A19A9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30645F65" w14:textId="1A9B829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Features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4BFFDDE0" w14:textId="7B01FBC0"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Feature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3BD8C3E" w14:textId="608A7AB4"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Description</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A95BD4A" w14:textId="426AD40F"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{{#features.0}}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1890482" w14:textId="692252E6"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{{#features.1}}</w:t>
            </w:r>
          </w:p>
        </w:tc>
      </w:tr>
    </w:tbl>
    <w:p w14:paraId="51F46FE8" w14:textId="17020DB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{{held.count}}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w:t>
      </w:r>
      <w:r>
        <w:rPr>
          <w:rFonts w:ascii="Aptos" w:eastAsia="Aptos" w:hAnsi="Aptos" w:cs="Aptos"/>
          <w:sz w:val="20"/>
          <w:szCs w:val="20"/>
        </w:rPr>
        <w:t xml:space="preserve">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5C0D3205" w14:textId="427E91A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75474C6D" w14:textId="114BA10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t>
      </w:r>
      <w:r>
        <w:rPr>
          <w:rFonts w:ascii="Aptos" w:eastAsia="Aptos" w:hAnsi="Aptos" w:cs="Aptos"/>
          <w:b/>
          <w:bCs/>
          <w:sz w:val="20"/>
          <w:szCs w:val="20"/>
        </w:rPr>
        <w:t xml:space="preserve">Payment provider account</w:t>
      </w:r>
      <w:r>
        <w:rPr>
          <w:rFonts w:ascii="Aptos" w:eastAsia="Aptos" w:hAnsi="Aptos" w:cs="Aptos"/>
          <w:sz w:val="20"/>
          <w:szCs w:val="20"/>
        </w:rPr>
        <w:t xml:space="preserve"> – opened in your name with the provider the store takes payments through, such as Stripe, Square or PayPal, which bills its fees directly to you.</w:t>
      </w:r>
    </w:p>
    <w:p w14:paraId="644197AB" w14:textId="26F3D86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330303A9" w14:textId="41FEDC9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35BB1B75" w14:textId="1B105AC8"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t>
      </w:r>
      <w:r>
        <w:rPr>
          <w:rFonts w:ascii="Aptos" w:eastAsia="Aptos" w:hAnsi="Aptos" w:cs="Aptos"/>
          <w:b/>
          <w:bCs/>
          <w:sz w:val="20"/>
          <w:szCs w:val="20"/>
        </w:rPr>
        <w:t xml:space="preserve">Developer accounts</w:t>
      </w:r>
      <w:r>
        <w:rPr>
          <w:rFonts w:ascii="Aptos" w:eastAsia="Aptos" w:hAnsi="Aptos" w:cs="Aptos"/>
          <w:sz w:val="20"/>
          <w:szCs w:val="20"/>
        </w:rPr>
        <w:t xml:space="preserve"> – each app store account the {{store_app}} is published under, such as the Apple Developer Program or Google Play Console, opened in your organisation’s name and paid for directly by you.</w:t>
      </w:r>
    </w:p>
    <w:p w14:paraId="2719C530" w14:textId="5FE84C6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49BA8157" w14:textId="77777777" w:rsidR="00FB3DFF" w:rsidRDefault="00FB3DFF">
      <w:pPr>
        <w:spacing w:line="140" w:lineRule="auto"/>
        <w:jc w:val="both"/>
        <w:rPr>
          <w:rFonts w:ascii="Aptos" w:eastAsia="Aptos" w:hAnsi="Aptos" w:cs="Aptos"/>
          <w:sz w:val="20"/>
          <w:szCs w:val="20"/>
        </w:rPr>
      </w:pPr>
    </w:p>
    <w:p w14:paraId="43AAD3F3" w14:textId="54620BA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{{?website|web_app}}</w:t>
      </w: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will be built to work on the current and previous major versions of Chrome, Safari, Edge and Firefox, on desktop and mobile. If you need a particular accessibility standard (such as WCAG 2.2 Level AA) certified, tell us before design begins so we can include it.</w:t>
      </w:r>
    </w:p>
    <w:p w14:paraId="2C98D3A0" w14:textId="598E9874"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{{/website|web_app}}</w:t>
      </w:r>
    </w:p>
    <w:p w14:paraId="554CB972" w14:textId="569275D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t>
      </w:r>
    </w:p>
    <w:p w14:paraId="3FF364D2" w14:textId="31DB5C6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will be built to work on {{scope.devices}}. Tablet layouts are included only where section 2.2 lists them. If you need a particular accessibility standard (such as WCAG 2.2 Level AA) certified, tell us before design begins so we can include it.</w:t>
      </w:r>
    </w:p>
    <w:p w14:paraId="450A322E" w14:textId="44B7CD3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t>
      </w:r>
    </w:p>
    <w:p w14:paraId="1C4C5E57" w14:textId="4BDF730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{{?web_mobile_app}}</w:t>
      </w:r>
    </w:p>
    <w:p w14:paraId="23020598" w14:textId="1842D36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web app will be built to work on the current and previous major versions of Chrome, Safari, Edge and Firefox, on desktop and mobile, and the mobile app on {{scope.devices}}. Tablet layouts are included only where section 2.2 lists them. If you need a particular accessibility standard (such as WCAG 2.2 Level AA) certified, tell us before design begins so we can include it.</w:t>
      </w:r>
    </w:p>
    <w:p w14:paraId="298D1AF4" w14:textId="5DC8E8E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{{/web_mobile_app}}</w:t>
      </w:r>
    </w:p>
    <w:p w14:paraId="49BA8157" w14:textId="77777777" w:rsidR="00FB3DFF" w:rsidRDefault="00FB3DFF">
      <w:pPr>
        <w:spacing w:line="140" w:lineRule="auto"/>
        <w:jc w:val="both"/>
        <w:rPr>
          <w:rFonts w:ascii="Aptos" w:eastAsia="Aptos" w:hAnsi="Aptos" w:cs="Aptos"/>
          <w:sz w:val="20"/>
          <w:szCs w:val="20"/>
        </w:rPr>
      </w:pPr>
    </w:p>
    <w:p w14:paraId="13F1069E" w14:textId="60FAF1D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28886827" w14:textId="453B0678"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64223E88" w14:textId="5D33BCD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2EA4E544" w14:textId="1E6A8B1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build to current good practice for security, performance and accessibility, and the work described in section 2.1 is what we are responsible for delivering. We do not promise that the {{deliverable}} will be free of every error or security weakness – no software can be – but we fix defects in our work under section 3.5. We cannot promise results that depend on things outside our control – search or app store rankings, user or download numbers, ratings or reviews, conversion rates, or revenue. We are also not responsible for third-party services being available or uninterrupted. We do not certify conformance with an accessibility standard unless that is agreed in writing before design begins.</w:t>
      </w:r>
    </w:p>
    <w:p w14:paraId="5F2BB352" w14:textId="6C47DEF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{{deliverable}}, or a mockup. It helps most if you tell us what is not working rather than how to fix it, because the reason behind a change is what we design against.</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616EE07C" w14:textId="3147D7C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A21D013" w14:textId="71DCC001" w:rsidR="00FB3DFF" w:rsidRDefault="00FB3DFF">
      <w:pPr>
        <w:spacing w:line="140" w:lineRule="auto"/>
        <w:jc w:val="both"/>
        <w:rPr>
          <w:rFonts w:ascii="Aptos" w:eastAsia="Aptos" w:hAnsi="Aptos" w:cs="Aptos"/>
          <w:sz w:val="20"/>
          <w:szCs w:val="20"/>
        </w:rPr>
      </w:pPr>
    </w:p>
    <w:p w14:paraId="281BCB5C" w14:textId="5745560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When you report a defect, we start work on it within one business day if the {{deliverable}} is unavailable or data is being lost or exposed, and within three business days if a feature listed in section 2.2 does not work and there is no reasonable workaround. We fix anything less serious in the next update we release, and will tell you when that is. These are times within which we start work, not times by which every fix is finished, and they run during the support hours below.</w:t>
      </w:r>
    </w:p>
    <w:p w14:paraId="60DBA1B1" w14:textId="19AB8B9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2D049BCC" w14:textId="3E4C914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71CC489F" w14:textId="447D5D7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3993D096" w14:textId="4032A5E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2F41F47" w14:textId="1BBA201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User acceptance testing (UAT)</w:t>
      </w:r>
    </w:p>
    <w:p w14:paraId="2635DD53" w14:textId="3FBB8B3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184A410E" w14:textId="7AD78DA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59E39875" w14:textId="7D016EB3" w:rsidR="00FB3DFF" w:rsidRDefault="00FB3DFF">
      <w:pPr>
        <w:spacing w:line="140" w:lineRule="auto"/>
        <w:jc w:val="both"/>
        <w:rPr>
          <w:rFonts w:ascii="Aptos" w:eastAsia="Aptos" w:hAnsi="Aptos" w:cs="Aptos"/>
          <w:sz w:val="20"/>
          <w:szCs w:val="20"/>
        </w:rPr>
      </w:pPr>
    </w:p>
    <w:p w14:paraId="34084635" w14:textId="7CDDE43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Before development starts, we will agree with you in writing the acceptance criteria for each feature listed in section 2.2 – what someone using the {{deliverable}} does, and what should happen. They become part of that feature’s description. User acceptance testing (UAT) checks the {{deliverable}} against them, and a feature without agreed criteria is tested against its description in section 2.2.</w:t>
      </w:r>
    </w:p>
    <w:p w14:paraId="56D43F1C" w14:textId="28586AD8" w:rsidR="00FB3DFF" w:rsidRDefault="00FB3DFF">
      <w:pPr>
        <w:spacing w:line="140" w:lineRule="auto"/>
        <w:jc w:val="both"/>
        <w:rPr>
          <w:rFonts w:ascii="Aptos" w:eastAsia="Aptos" w:hAnsi="Aptos" w:cs="Aptos"/>
          <w:sz w:val="20"/>
          <w:szCs w:val="20"/>
        </w:rPr>
      </w:pPr>
    </w:p>
    <w:p w14:paraId="5214DAE2" w14:textId="11562A5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nominated testers carry out UAT with your own test data and devices, in the browsers or on the devices set out in section 2.3, in a testing environment we provide separately from the live {{deliverable}}.</w:t>
      </w:r>
    </w:p>
    <w:p w14:paraId="25D6BA56" w14:textId="7F8416B0" w:rsidR="00FB3DFF" w:rsidRDefault="00FB3DFF">
      <w:pPr>
        <w:spacing w:line="140" w:lineRule="auto"/>
        <w:jc w:val="both"/>
        <w:rPr>
          <w:rFonts w:ascii="Aptos" w:eastAsia="Aptos" w:hAnsi="Aptos" w:cs="Aptos"/>
          <w:sz w:val="20"/>
          <w:szCs w:val="20"/>
        </w:rPr>
      </w:pPr>
    </w:p>
    <w:p w14:paraId="3A560436" w14:textId="5788141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Only critical and major defects hold up sign-off: the {{deliverable}} being unavailable, data being lost or exposed, or a feature listed in section 2.2 not working with no reasonable workaround. If everything on your list is minor, the {{deliverable}} is accepted and we fix those items under section 3.5. Your written sign-off at the end of UAT is acceptance under this section.</w:t>
      </w:r>
    </w:p>
    <w:p w14:paraId="5AE6D66C" w14:textId="368B889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5627AE9D" w14:textId="3CAA068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On acceptance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website to an account in your name, or give you a complete export of the website files and database. Analytics and Search Console are set up in your own Google account, so they stay with you. We will also hand over any other accounts or credentials we hold for the website, and give you an export of your content and data on request. Our working design files are not part of the handover – your ownership of the design under section 9 is unaffected, and if you want the working files as well, tell us and we will quote for them. </w:t>
      </w:r>
    </w:p>
    <w:p w14:paraId="72F78A7C" w14:textId="3D95E0D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30A97FEC" w14:textId="248907E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5BEED964" w14:textId="7880371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3.8 Online store</w:t>
      </w:r>
    </w:p>
    <w:p w14:paraId="7BF4C063" w14:textId="5F46A0B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store takes payments through a payment provider, such as Stripe, Square or PayPal, under an account in your name. Card details are entered on the provider’s systems and held by the provider – the {{deliverable}} never stores card numbers. The provider’s fees are yours under section 5.0.</w:t>
      </w:r>
    </w:p>
    <w:p w14:paraId="3DAC5CA5" w14:textId="509AA0E1" w:rsidR="00FB3DFF" w:rsidRDefault="00FB3DFF">
      <w:pPr>
        <w:spacing w:line="140" w:lineRule="auto"/>
        <w:jc w:val="both"/>
        <w:rPr>
          <w:rFonts w:ascii="Aptos" w:eastAsia="Aptos" w:hAnsi="Aptos" w:cs="Aptos"/>
          <w:sz w:val="20"/>
          <w:szCs w:val="20"/>
        </w:rPr>
      </w:pPr>
    </w:p>
    <w:p w14:paraId="618FAD26" w14:textId="74A1FDB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supply the products, prices, taxes, delivery and pickup rules, and your terms of sale and refund policy. We set them up as supplied, and section 6.2 applies to that wording.</w:t>
      </w:r>
    </w:p>
    <w:p w14:paraId="680DC545" w14:textId="55582EB1" w:rsidR="00FB3DFF" w:rsidRDefault="00FB3DFF">
      <w:pPr>
        <w:spacing w:line="140" w:lineRule="auto"/>
        <w:jc w:val="both"/>
        <w:rPr>
          <w:rFonts w:ascii="Aptos" w:eastAsia="Aptos" w:hAnsi="Aptos" w:cs="Aptos"/>
          <w:sz w:val="20"/>
          <w:szCs w:val="20"/>
        </w:rPr>
      </w:pPr>
    </w:p>
    <w:p w14:paraId="7A26BEFB" w14:textId="53719D3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the store is live, orders, payments, refunds and customer service are yours to run. We are not responsible for the payment provider’s availability, fees or decisions, including any hold it places on payments.</w:t>
      </w:r>
    </w:p>
    <w:p w14:paraId="1C0CD625" w14:textId="7A9857D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7B6E264F" w14:textId="3716807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096ACCC" w14:textId="1265DC8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 acceptance you receive administrator access to any admin area the {{deliverable}} has, a short handover session, and technical documentation covering how the {{deliverable}} is built, configured and deployed. We transfer the source code repository to an account in your name, or give you a complete copy of it. The production environment, analytics and error reporting are set up in accounts in your own name under section 3.8, so they stay with you. We will also hand over any other accounts, keys or credentials we hold for the {{deliverable}}, and give you an export of your content and data on request. Our working design files are not part of the handover – your ownership of the design under section 9 is unaffected, and if you want the working files as well, tell us and we will quote for them.</w:t>
      </w:r>
    </w:p>
    <w:p w14:paraId="355C7AEC" w14:textId="5098D70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3.8 Environments and source code</w:t>
      </w:r>
    </w:p>
    <w:p w14:paraId="20D30170" w14:textId="6411DD3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build and test the {{deliverable}} in our own development and testing environments, and keep the source code in a repository we manage until it is handed over under section 3.7. If you ask, we will give you read access to the repository during the build.</w:t>
      </w:r>
    </w:p>
    <w:p w14:paraId="51A19B29" w14:textId="1B68DB7E" w:rsidR="00FB3DFF" w:rsidRDefault="00FB3DFF">
      <w:pPr>
        <w:spacing w:line="140" w:lineRule="auto"/>
        <w:jc w:val="both"/>
        <w:rPr>
          <w:rFonts w:ascii="Aptos" w:eastAsia="Aptos" w:hAnsi="Aptos" w:cs="Aptos"/>
          <w:sz w:val="20"/>
          <w:szCs w:val="20"/>
        </w:rPr>
      </w:pPr>
    </w:p>
    <w:p w14:paraId="2B65D52F" w14:textId="246E25A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production environment – the hosting, databases and other cloud services the {{deliverable}} runs on once it is live – is set up in accounts in your name, and you pay those providers directly under section 5.0. We need administrator access to those accounts to build, deploy and support the {{deliverable}}. If that access is removed or limited, we cannot deploy or support it until it is restored, and any delay this causes is treated as a delay on your side under section 11.</w:t>
      </w:r>
    </w:p>
    <w:p w14:paraId="2E7FD482" w14:textId="44C80047" w:rsidR="00FB3DFF" w:rsidRDefault="00FB3DFF">
      <w:pPr>
        <w:spacing w:line="140" w:lineRule="auto"/>
        <w:jc w:val="both"/>
        <w:rPr>
          <w:rFonts w:ascii="Aptos" w:eastAsia="Aptos" w:hAnsi="Aptos" w:cs="Aptos"/>
          <w:sz w:val="20"/>
          <w:szCs w:val="20"/>
        </w:rPr>
      </w:pPr>
    </w:p>
    <w:p w14:paraId="568196ED" w14:textId="7D86971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uses open-source components, which stay with their owners on their own licence terms under section 9. We choose components whose licences allow commercial use and do not require you to publish your own source code.</w:t>
      </w:r>
    </w:p>
    <w:p w14:paraId="3D0F6C3A" w14:textId="557F14A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3.9 Third-party services and platform changes</w:t>
      </w:r>
    </w:p>
    <w:p w14:paraId="46144773" w14:textId="4664680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relies on services we do not control – for example the hosting and cloud providers it runs on, and any payment, mapping, email, messaging, sign-in or other service listed in section 2.2. Each is supplied on its provider’s own terms, and any subscription or usage fees are yours under section 5.0.</w:t>
      </w:r>
    </w:p>
    <w:p w14:paraId="492B3CC6" w14:textId="20D6DEBF" w:rsidR="00FB3DFF" w:rsidRDefault="00FB3DFF">
      <w:pPr>
        <w:spacing w:line="140" w:lineRule="auto"/>
        <w:jc w:val="both"/>
        <w:rPr>
          <w:rFonts w:ascii="Aptos" w:eastAsia="Aptos" w:hAnsi="Aptos" w:cs="Aptos"/>
          <w:sz w:val="20"/>
          <w:szCs w:val="20"/>
        </w:rPr>
      </w:pPr>
    </w:p>
    <w:p w14:paraId="679A33FD" w14:textId="2679513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a provider changes, limits or withdraws a service, or changes its prices or rules, after we have built to it, the work needed to adapt the {{deliverable}} is a change under section 3.3. We choose established services, and we will tell you about any change we know is coming that affects the {{deliverable}}.</w:t>
      </w:r>
    </w:p>
    <w:p w14:paraId="62FD279F" w14:textId="4C260F4A" w:rsidR="00FB3DFF" w:rsidRDefault="00FB3DFF">
      <w:pPr>
        <w:spacing w:line="140" w:lineRule="auto"/>
        <w:jc w:val="both"/>
        <w:rPr>
          <w:rFonts w:ascii="Aptos" w:eastAsia="Aptos" w:hAnsi="Aptos" w:cs="Aptos"/>
          <w:sz w:val="20"/>
          <w:szCs w:val="20"/>
        </w:rPr>
      </w:pPr>
    </w:p>
    <w:p w14:paraId="48EF74B1" w14:textId="6FB2088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Operating systems and browsers are updated regularly by Apple, Google, Microsoft and others. The {{deliverable}} is built for the versions set out in section 2.3. Keeping it working with versions or devices released after acceptance is not a defect under section 3.5 – it is covered by the service level agreement if you take one, or quoted separately.</w:t>
      </w:r>
    </w:p>
    <w:p w14:paraId="6A90ADFD" w14:textId="1E86F2D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30EC45FA" w14:textId="138CB8A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7CCBC3F3" w14:textId="6A7C8EA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3.10 App store release</w:t>
      </w:r>
    </w:p>
    <w:p w14:paraId="67009A90" w14:textId="1564131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prepare the store listings from text, images and details you approve, and submit the first release of the {{store_app}} for review under the developer accounts described in section 2.3. The {{store_app}} is signed and published under those accounts, so the store listings and signing credentials stay with you. We also release the fixes we make under section 3.5. Any other release after the first is covered by the service level agreement if you take one, or quoted separately.</w:t>
      </w:r>
    </w:p>
    <w:p w14:paraId="63E47F28" w14:textId="71AB890E" w:rsidR="00FB3DFF" w:rsidRDefault="00FB3DFF">
      <w:pPr>
        <w:spacing w:line="140" w:lineRule="auto"/>
        <w:jc w:val="both"/>
        <w:rPr>
          <w:rFonts w:ascii="Aptos" w:eastAsia="Aptos" w:hAnsi="Aptos" w:cs="Aptos"/>
          <w:sz w:val="20"/>
          <w:szCs w:val="20"/>
        </w:rPr>
      </w:pPr>
    </w:p>
    <w:p w14:paraId="3854D154" w14:textId="650A90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Whether the {{store_app}} is approved is Apple’s and Google’s decision, not ours. If a store rejects it because our work does not meet the store’s rules in force when we submit it, we fix it at no charge and resubmit. If it is rejected because of your content or business model, or because the store needs something only you can provide – such as the privacy and data-use details it asks for, which you supply under section 6.2, a demonstration account, or proof of a licence – we will help you respond, and any work it needs is a change under section 3.3.</w:t>
      </w:r>
    </w:p>
    <w:p w14:paraId="26513092" w14:textId="2BB35354" w:rsidR="00FB3DFF" w:rsidRDefault="00FB3DFF">
      <w:pPr>
        <w:spacing w:line="140" w:lineRule="auto"/>
        <w:jc w:val="both"/>
        <w:rPr>
          <w:rFonts w:ascii="Aptos" w:eastAsia="Aptos" w:hAnsi="Aptos" w:cs="Aptos"/>
          <w:sz w:val="20"/>
          <w:szCs w:val="20"/>
        </w:rPr>
      </w:pPr>
    </w:p>
    <w:p w14:paraId="2DB214EE" w14:textId="31F9B6B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test and accept the {{store_app}} under section 3.6 on test builds we send through Apple’s TestFlight and Google Play’s testing tracks. Acceptance does not wait for store approval, so the time a store takes to review the {{store_app}} does not hold up acceptance or the final payment.</w:t>
      </w:r>
    </w:p>
    <w:p w14:paraId="781AB800" w14:textId="1E216FF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on acceptance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your content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1E863A"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{{deliverable.article}} {{deliverable}} – to hold together across screen sizes, to meet contrast and accessibility needs, and to stay consistent as pages are added. Making those changes is part of the build, and we will point out anything significant we changed. Material generated with an AI tool may not be protected by copyright at all, which can mean neither of us is able to stop someone else copying it.</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 to use them as part of your {{deliverable}}</w:t>
      </w:r>
      <w:proofErr w:type="spellEnd"/>
      <w:r>
        <w:rPr>
          <w:rFonts w:ascii="Aptos" w:eastAsia="Aptos" w:hAnsi="Aptos" w:cs="Aptos"/>
          <w:sz w:val="20"/>
          <w:szCs w:val="20"/>
        </w:rPr>
        <w:t xml:space="preserv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