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56" w:rsidRDefault="00EA1B56" w:rsidP="00EA1B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A427E" w:rsidRPr="00EA1B56" w:rsidRDefault="00EA1B56" w:rsidP="00EA1B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A1B56">
        <w:rPr>
          <w:rFonts w:ascii="Arial" w:hAnsi="Arial" w:cs="Arial"/>
          <w:sz w:val="24"/>
          <w:szCs w:val="24"/>
        </w:rPr>
        <w:t>SENAI- Serviço Nacional de Aprendizagem industrial</w:t>
      </w:r>
    </w:p>
    <w:p w:rsidR="00EA1B56" w:rsidRPr="00C91C65" w:rsidRDefault="00C91C65" w:rsidP="00AF10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 Natália Ferreira dos Santos, Aline, Victor Manoel e Matheus</w:t>
      </w:r>
      <w:r w:rsidR="0083366B">
        <w:rPr>
          <w:rFonts w:ascii="Arial" w:hAnsi="Arial" w:cs="Arial"/>
          <w:sz w:val="24"/>
          <w:szCs w:val="24"/>
        </w:rPr>
        <w:t xml:space="preserve"> vieira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4963">
        <w:rPr>
          <w:rFonts w:ascii="Arial" w:hAnsi="Arial" w:cs="Arial"/>
          <w:sz w:val="24"/>
          <w:szCs w:val="24"/>
        </w:rPr>
        <w:t>Boonirk</w:t>
      </w:r>
      <w:proofErr w:type="spellEnd"/>
      <w:r w:rsidR="008336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366B">
        <w:rPr>
          <w:rFonts w:ascii="Arial" w:hAnsi="Arial" w:cs="Arial"/>
          <w:sz w:val="24"/>
          <w:szCs w:val="24"/>
        </w:rPr>
        <w:t>ana</w:t>
      </w:r>
      <w:proofErr w:type="spellEnd"/>
      <w:r w:rsidR="0083366B">
        <w:rPr>
          <w:rFonts w:ascii="Arial" w:hAnsi="Arial" w:cs="Arial"/>
          <w:sz w:val="24"/>
          <w:szCs w:val="24"/>
        </w:rPr>
        <w:t xml:space="preserve"> clara,</w:t>
      </w:r>
    </w:p>
    <w:p w:rsidR="00EA1B56" w:rsidRPr="00C91C65" w:rsidRDefault="00C91C65" w:rsidP="00AF10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Instrutora: Cristiane Alves</w:t>
      </w:r>
    </w:p>
    <w:p w:rsidR="00EA1B56" w:rsidRDefault="00EA1B56" w:rsidP="00AF104F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A340AF" w:rsidRDefault="00A340AF" w:rsidP="00EA1B56">
      <w:pPr>
        <w:spacing w:line="360" w:lineRule="auto"/>
        <w:ind w:left="142"/>
        <w:jc w:val="both"/>
        <w:rPr>
          <w:rFonts w:ascii="Arial" w:hAnsi="Arial" w:cs="Arial"/>
          <w:sz w:val="72"/>
          <w:szCs w:val="72"/>
        </w:rPr>
      </w:pPr>
    </w:p>
    <w:p w:rsidR="00AF104F" w:rsidRDefault="00AF104F" w:rsidP="00EA1B56">
      <w:pPr>
        <w:spacing w:line="360" w:lineRule="auto"/>
        <w:ind w:left="142"/>
        <w:jc w:val="both"/>
        <w:rPr>
          <w:rFonts w:ascii="Arial" w:hAnsi="Arial" w:cs="Arial"/>
          <w:sz w:val="72"/>
          <w:szCs w:val="72"/>
        </w:rPr>
      </w:pPr>
      <w:r w:rsidRPr="00AF104F">
        <w:rPr>
          <w:rFonts w:ascii="Arial" w:hAnsi="Arial" w:cs="Arial"/>
          <w:sz w:val="72"/>
          <w:szCs w:val="72"/>
        </w:rPr>
        <w:t xml:space="preserve">Classificação </w:t>
      </w:r>
      <w:r w:rsidR="00EA1B56">
        <w:rPr>
          <w:rFonts w:ascii="Arial" w:hAnsi="Arial" w:cs="Arial"/>
          <w:sz w:val="72"/>
          <w:szCs w:val="72"/>
        </w:rPr>
        <w:t>de E</w:t>
      </w:r>
      <w:r w:rsidRPr="00AF104F">
        <w:rPr>
          <w:rFonts w:ascii="Arial" w:hAnsi="Arial" w:cs="Arial"/>
          <w:sz w:val="72"/>
          <w:szCs w:val="72"/>
        </w:rPr>
        <w:t>stoque</w:t>
      </w:r>
    </w:p>
    <w:p w:rsidR="00AF104F" w:rsidRDefault="00AF104F" w:rsidP="00AF104F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734106" w:rsidRDefault="00734106" w:rsidP="00AF104F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734106" w:rsidRDefault="00734106" w:rsidP="00AF104F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EA1B56" w:rsidRDefault="00EA1B56" w:rsidP="00EA1B56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EA1B56" w:rsidRPr="00EA1B56" w:rsidRDefault="00EA1B56" w:rsidP="00EA1B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1C65" w:rsidRDefault="00C91C65" w:rsidP="00EA1B56">
      <w:pPr>
        <w:spacing w:line="360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EA1B56" w:rsidRDefault="00EA1B56" w:rsidP="00EA1B56">
      <w:pPr>
        <w:spacing w:line="360" w:lineRule="auto"/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Araguaína 17/11/2022</w:t>
      </w:r>
    </w:p>
    <w:p w:rsidR="001D4963" w:rsidRDefault="001D4963" w:rsidP="00921A0E">
      <w:pPr>
        <w:spacing w:line="360" w:lineRule="auto"/>
        <w:ind w:left="-567"/>
        <w:jc w:val="both"/>
        <w:rPr>
          <w:rFonts w:ascii="Arial" w:hAnsi="Arial" w:cs="Arial"/>
          <w:sz w:val="36"/>
          <w:szCs w:val="36"/>
        </w:rPr>
      </w:pPr>
    </w:p>
    <w:p w:rsidR="001D4963" w:rsidRDefault="001D4963" w:rsidP="00921A0E">
      <w:pPr>
        <w:spacing w:line="360" w:lineRule="auto"/>
        <w:ind w:left="-567"/>
        <w:jc w:val="both"/>
        <w:rPr>
          <w:rFonts w:ascii="Arial" w:hAnsi="Arial" w:cs="Arial"/>
          <w:sz w:val="36"/>
          <w:szCs w:val="36"/>
        </w:rPr>
      </w:pPr>
    </w:p>
    <w:p w:rsidR="00921A0E" w:rsidRPr="00F72C03" w:rsidRDefault="00734106" w:rsidP="00921A0E">
      <w:pPr>
        <w:spacing w:line="360" w:lineRule="auto"/>
        <w:ind w:left="-567"/>
        <w:jc w:val="both"/>
        <w:rPr>
          <w:rFonts w:ascii="Arial" w:hAnsi="Arial" w:cs="Arial"/>
          <w:sz w:val="36"/>
          <w:szCs w:val="36"/>
        </w:rPr>
      </w:pPr>
      <w:r w:rsidRPr="00F72C03">
        <w:rPr>
          <w:rFonts w:ascii="Arial" w:hAnsi="Arial" w:cs="Arial"/>
          <w:sz w:val="36"/>
          <w:szCs w:val="36"/>
        </w:rPr>
        <w:t>Introdução</w:t>
      </w:r>
    </w:p>
    <w:p w:rsidR="00EA1B56" w:rsidRPr="00921A0E" w:rsidRDefault="00921A0E" w:rsidP="00C91C65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921A0E">
        <w:rPr>
          <w:rFonts w:ascii="Arial" w:hAnsi="Arial" w:cs="Arial"/>
          <w:color w:val="000000" w:themeColor="text1"/>
        </w:rPr>
        <w:t>O controle de estoque é uma peça-chave no sucesso das indústrias, comércios e demais empresas, independentemente do porte ou segmento de atuação. Ele é importante para planejar a aquisição, o armazenamento e a distribuição de itens que vão de matérias-primas a produtos finais.</w:t>
      </w:r>
    </w:p>
    <w:p w:rsidR="00EA1B56" w:rsidRPr="00921A0E" w:rsidRDefault="00921A0E" w:rsidP="00C91C65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921A0E">
        <w:rPr>
          <w:rFonts w:ascii="Arial" w:hAnsi="Arial" w:cs="Arial"/>
          <w:color w:val="000000" w:themeColor="text1"/>
        </w:rPr>
        <w:t>Além disso, interfere na satisfação dos clientes, pois possibilita que as mercadorias sejam entregues no prazo e em bom estado. Não à toa, uma gestão do estoque bem executada é vista como um diferencial competitivo no mercado atual.</w:t>
      </w:r>
    </w:p>
    <w:p w:rsidR="00AF104F" w:rsidRPr="00921A0E" w:rsidRDefault="00921A0E" w:rsidP="00C91C65">
      <w:pPr>
        <w:shd w:val="clear" w:color="auto" w:fill="FFFFFF"/>
        <w:spacing w:after="45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21A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c</w:t>
      </w:r>
      <w:r w:rsidRPr="00921A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lassificação do estoque baseada no custo médio (média ponderada móvel) busca reavaliar os valores do estoque cada vez que um novo item é adicionado. Para isso, consideram-se os valores dos itens mais antigos e dos novos, dividindo o total pelo número de itens em estoque.</w:t>
      </w:r>
    </w:p>
    <w:p w:rsidR="00921A0E" w:rsidRPr="00E80037" w:rsidRDefault="00921A0E" w:rsidP="00921A0E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E80037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F104F" w:rsidRDefault="00AF104F" w:rsidP="00AF104F">
      <w:pPr>
        <w:spacing w:line="360" w:lineRule="auto"/>
        <w:jc w:val="both"/>
        <w:rPr>
          <w:rFonts w:ascii="Arial" w:hAnsi="Arial" w:cs="Arial"/>
          <w:sz w:val="72"/>
          <w:szCs w:val="72"/>
        </w:rPr>
      </w:pPr>
    </w:p>
    <w:p w:rsidR="00921A0E" w:rsidRDefault="00921A0E">
      <w:pPr>
        <w:rPr>
          <w:rFonts w:ascii="Arial" w:hAnsi="Arial" w:cs="Arial"/>
          <w:sz w:val="72"/>
          <w:szCs w:val="72"/>
        </w:rPr>
      </w:pPr>
    </w:p>
    <w:p w:rsidR="00921A0E" w:rsidRDefault="00921A0E">
      <w:pPr>
        <w:rPr>
          <w:rFonts w:ascii="Arial" w:hAnsi="Arial" w:cs="Arial"/>
          <w:sz w:val="72"/>
          <w:szCs w:val="72"/>
        </w:rPr>
      </w:pPr>
    </w:p>
    <w:p w:rsidR="00921A0E" w:rsidRDefault="00921A0E">
      <w:pPr>
        <w:rPr>
          <w:rFonts w:ascii="Arial" w:hAnsi="Arial" w:cs="Arial"/>
          <w:sz w:val="72"/>
          <w:szCs w:val="72"/>
        </w:rPr>
      </w:pPr>
    </w:p>
    <w:p w:rsidR="00921A0E" w:rsidRDefault="00921A0E">
      <w:pPr>
        <w:rPr>
          <w:rFonts w:ascii="Arial" w:hAnsi="Arial" w:cs="Arial"/>
          <w:sz w:val="72"/>
          <w:szCs w:val="72"/>
        </w:rPr>
      </w:pPr>
    </w:p>
    <w:p w:rsidR="00921A0E" w:rsidRDefault="00921A0E" w:rsidP="00921A0E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</w:rPr>
      </w:pPr>
    </w:p>
    <w:p w:rsidR="00F72C03" w:rsidRPr="00C91C65" w:rsidRDefault="00F72C03" w:rsidP="00921A0E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Desenvolvimento</w:t>
      </w:r>
    </w:p>
    <w:p w:rsidR="00921A0E" w:rsidRPr="00921A0E" w:rsidRDefault="00921A0E" w:rsidP="00C91C65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921A0E">
        <w:rPr>
          <w:rFonts w:ascii="Arial" w:hAnsi="Arial" w:cs="Arial"/>
          <w:color w:val="000000" w:themeColor="text1"/>
        </w:rPr>
        <w:t>O controle de estoque é imprescindível para o bom funcionamento das empresas. Ele impacta tanto na redução dos prejuízos como no aumento das vendas. No entanto, sem uma gestão adequada, a empresa pode sofrer com desabastecimentos.</w:t>
      </w:r>
    </w:p>
    <w:p w:rsidR="00921A0E" w:rsidRPr="00921A0E" w:rsidRDefault="00921A0E" w:rsidP="00C91C65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921A0E">
        <w:rPr>
          <w:rFonts w:ascii="Arial" w:hAnsi="Arial" w:cs="Arial"/>
          <w:color w:val="000000" w:themeColor="text1"/>
        </w:rPr>
        <w:t>Dessa forma, perde sua capacidade de atender às necessidades dos clientes, tanto daqueles de longa dada como dos novos. Isso leva a resultados abaixo do potencial do negócio, bem como prejudica sua imagem no mercado. A falta de controle de estoque também faz com que mercadorias prontas para a comercialização acabem “esquecidas” e, mais uma vez, vendas são perdidas.</w:t>
      </w:r>
    </w:p>
    <w:p w:rsidR="00921A0E" w:rsidRDefault="00921A0E" w:rsidP="00C91C65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921A0E">
        <w:rPr>
          <w:rFonts w:ascii="Arial" w:hAnsi="Arial" w:cs="Arial"/>
          <w:color w:val="000000" w:themeColor="text1"/>
        </w:rPr>
        <w:t>Já um bom controle de estoque agiliza os atendimentos, permitindo que as mercadorias sejam entregues com rapidez aos clientes. Ao mesmo tempo, protege a produtividade, caso ocorram desabastecimentos na cadeia de suprimentos. E, ainda, assegura que o capital da empresa não seja desperdiçado com itens parados em estoque.</w:t>
      </w:r>
    </w:p>
    <w:p w:rsidR="00F72C03" w:rsidRPr="00F72C03" w:rsidRDefault="00F72C03" w:rsidP="00C91C65">
      <w:pPr>
        <w:shd w:val="clear" w:color="auto" w:fill="FFFFFF"/>
        <w:spacing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controle de estoque gera vantagens competitivas para as empresas. Isso porque, além de colaborar para a redução de custos, esse processo permite aproveitar as demandas sazonais para atender o mercado antes da concorrência.</w:t>
      </w:r>
    </w:p>
    <w:p w:rsidR="00F72C03" w:rsidRPr="00F72C03" w:rsidRDefault="00F72C03" w:rsidP="00C91C65">
      <w:pPr>
        <w:shd w:val="clear" w:color="auto" w:fill="FFFFFF"/>
        <w:spacing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 exemplo: pode-se produzir algo que esteja em falta em um determinado período e alcançar novos clientes. Para isso, basta ter planejamento e interpretar o cenário atual. Além do aumento das vendas e da diminuição de custos, entre as principais vantagens de um controle de estoque bem feito, pode-se citar:</w:t>
      </w:r>
    </w:p>
    <w:p w:rsidR="00F72C03" w:rsidRPr="00F72C03" w:rsidRDefault="00F72C03" w:rsidP="00C91C65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Garantia da qualidade dos produtos, insumos e demais itens estocados, pois a desorganização faz com que sejam esquecidos, armazenados inadequadamente ou passem do prazo de validade ou se tornem obsoletos;</w:t>
      </w:r>
    </w:p>
    <w:p w:rsidR="00F72C03" w:rsidRPr="00F72C03" w:rsidRDefault="00F72C03" w:rsidP="00C91C65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Possibilidade de trabalhar com um estoque reduzido graças ao controle das entradas e saídas e à parceria de fornecedores de confiança;</w:t>
      </w:r>
    </w:p>
    <w:p w:rsidR="00F72C03" w:rsidRPr="00F72C03" w:rsidRDefault="00F72C03" w:rsidP="00C91C65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Diminui as chances de haver quebras ou outros tipos de danos aos materiais, bem como o risco de furtos;</w:t>
      </w:r>
    </w:p>
    <w:p w:rsidR="00F72C03" w:rsidRDefault="00F72C03" w:rsidP="00C91C65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72C03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Facilidade nas operações, acelerando o processo de entrega para os clientes.</w:t>
      </w:r>
    </w:p>
    <w:p w:rsidR="00C91C65" w:rsidRDefault="00C91C65" w:rsidP="00C91C65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C91C65" w:rsidRPr="00C91C65" w:rsidRDefault="00C91C65" w:rsidP="00C91C65">
      <w:pPr>
        <w:pStyle w:val="NormalWeb"/>
        <w:spacing w:before="450" w:beforeAutospacing="0" w:after="450" w:afterAutospacing="0"/>
        <w:ind w:firstLine="709"/>
        <w:jc w:val="both"/>
        <w:rPr>
          <w:rFonts w:ascii="Arial" w:hAnsi="Arial" w:cs="Arial"/>
          <w:color w:val="01000F"/>
        </w:rPr>
      </w:pPr>
      <w:r w:rsidRPr="00C91C65">
        <w:rPr>
          <w:rFonts w:ascii="Arial" w:hAnsi="Arial" w:cs="Arial"/>
          <w:color w:val="01000F"/>
        </w:rPr>
        <w:t xml:space="preserve">Muito estoque pode fazer com que o seu dinheiro fique parado quando você poderia estar investindo em um banco. Já pouco estoque pode acarretar </w:t>
      </w:r>
      <w:r w:rsidR="001D4963" w:rsidRPr="00C91C65">
        <w:rPr>
          <w:rFonts w:ascii="Arial" w:hAnsi="Arial" w:cs="Arial"/>
          <w:color w:val="01000F"/>
        </w:rPr>
        <w:t>em uma</w:t>
      </w:r>
      <w:r w:rsidRPr="00C91C65">
        <w:rPr>
          <w:rFonts w:ascii="Arial" w:hAnsi="Arial" w:cs="Arial"/>
          <w:color w:val="01000F"/>
        </w:rPr>
        <w:t xml:space="preserve"> perda de venda, gerando menos receita por falta de estoque, além de abrir uma oportunidade de entrada </w:t>
      </w:r>
      <w:hyperlink r:id="rId8" w:tgtFrame="_blank" w:history="1">
        <w:r w:rsidRPr="001D4963">
          <w:rPr>
            <w:rStyle w:val="Hyperlink"/>
            <w:rFonts w:ascii="Arial" w:hAnsi="Arial" w:cs="Arial"/>
            <w:bCs/>
            <w:color w:val="000000" w:themeColor="text1"/>
            <w:u w:val="none"/>
          </w:rPr>
          <w:t>para a sua concorrência</w:t>
        </w:r>
      </w:hyperlink>
      <w:r w:rsidRPr="00C91C65">
        <w:rPr>
          <w:rFonts w:ascii="Arial" w:hAnsi="Arial" w:cs="Arial"/>
          <w:color w:val="01000F"/>
        </w:rPr>
        <w:t xml:space="preserve"> no mercado. Para evitar isso, </w:t>
      </w:r>
      <w:r w:rsidR="001D4963" w:rsidRPr="00C91C65">
        <w:rPr>
          <w:rFonts w:ascii="Arial" w:hAnsi="Arial" w:cs="Arial"/>
          <w:color w:val="01000F"/>
        </w:rPr>
        <w:t>o seu</w:t>
      </w:r>
      <w:r w:rsidRPr="00C91C65">
        <w:rPr>
          <w:rFonts w:ascii="Arial" w:hAnsi="Arial" w:cs="Arial"/>
          <w:color w:val="01000F"/>
        </w:rPr>
        <w:t xml:space="preserve"> administrador pode utilizar o </w:t>
      </w:r>
      <w:hyperlink r:id="rId9" w:tgtFrame="_blank" w:history="1">
        <w:r w:rsidRPr="001D4963">
          <w:rPr>
            <w:rStyle w:val="Hyperlink"/>
            <w:rFonts w:ascii="Arial" w:hAnsi="Arial" w:cs="Arial"/>
            <w:bCs/>
            <w:color w:val="000000" w:themeColor="text1"/>
            <w:u w:val="none"/>
          </w:rPr>
          <w:t>conceito de curva ABC</w:t>
        </w:r>
      </w:hyperlink>
      <w:r w:rsidRPr="00C91C65">
        <w:rPr>
          <w:rFonts w:ascii="Arial" w:hAnsi="Arial" w:cs="Arial"/>
          <w:color w:val="01000F"/>
        </w:rPr>
        <w:t> para gestão do estoque de produto acabado e de matéria prima.</w:t>
      </w:r>
    </w:p>
    <w:p w:rsidR="00C91C65" w:rsidRDefault="00C91C65" w:rsidP="00C91C65">
      <w:pPr>
        <w:pStyle w:val="NormalWeb"/>
        <w:spacing w:before="450" w:beforeAutospacing="0" w:after="450" w:afterAutospacing="0"/>
        <w:ind w:firstLine="709"/>
        <w:jc w:val="both"/>
        <w:rPr>
          <w:rFonts w:ascii="Arial" w:hAnsi="Arial" w:cs="Arial"/>
          <w:color w:val="01000F"/>
        </w:rPr>
      </w:pPr>
      <w:r w:rsidRPr="00C91C65">
        <w:rPr>
          <w:rFonts w:ascii="Arial" w:hAnsi="Arial" w:cs="Arial"/>
          <w:color w:val="01000F"/>
        </w:rPr>
        <w:t>A curva ABC é um método de classificação de informações para que se separem os itens de maior importância ou impacto, os quais são normalmente em m</w:t>
      </w:r>
      <w:r>
        <w:rPr>
          <w:rFonts w:ascii="Arial" w:hAnsi="Arial" w:cs="Arial"/>
          <w:color w:val="01000F"/>
        </w:rPr>
        <w:t xml:space="preserve">enor números </w:t>
      </w:r>
    </w:p>
    <w:p w:rsidR="00C91C65" w:rsidRPr="00C91C65" w:rsidRDefault="00C91C65" w:rsidP="00C91C6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Classe A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de maior importância, valor ou quantidade, correspondendo a </w:t>
      </w: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20%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do total – podem ser itens do estoque com uma demanda de 65% num dado período;</w:t>
      </w:r>
    </w:p>
    <w:p w:rsidR="00C91C65" w:rsidRPr="00C91C65" w:rsidRDefault="00C91C65" w:rsidP="00C91C6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Classe B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com importância, quantidade ou valor intermediário, correspondendo a </w:t>
      </w: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30%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do total – podem ser itens do estoque com uma demanda de 25% num dado período;</w:t>
      </w:r>
    </w:p>
    <w:p w:rsidR="00C91C65" w:rsidRDefault="00C91C65" w:rsidP="00C91C6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Classe C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de menor importância, valor ou quantidade, correspondendo a </w:t>
      </w:r>
      <w:r w:rsidRPr="00C91C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50%</w:t>
      </w:r>
      <w:r w:rsidRPr="00C91C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do total – podem ser itens do estoque com uma demanda de 10% num dado período.</w:t>
      </w:r>
    </w:p>
    <w:p w:rsidR="001D4963" w:rsidRDefault="001D4963" w:rsidP="001D4963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color w:val="01000F"/>
          <w:sz w:val="24"/>
          <w:szCs w:val="24"/>
        </w:rPr>
      </w:pPr>
      <w:r w:rsidRPr="001D4963">
        <w:rPr>
          <w:rFonts w:ascii="Arial" w:hAnsi="Arial" w:cs="Arial"/>
          <w:color w:val="01000F"/>
          <w:sz w:val="24"/>
          <w:szCs w:val="24"/>
        </w:rPr>
        <w:t>Essa conta matemática tende a ser mais precisa quando levamos a análise um pouco mais no detalhe. Além do fator econômico e sua correlação com a quantidade de itens, posso citar outros dois fatores que impactam diretamente na sua estratégia de investir o estritamente o necessário em estoque: Giro/Frequência de consumo desse item em estoque e a exposição ao risco, atrelado a concentração do faturamento do item em poucos clientes ou a dependência de fornecedores.</w:t>
      </w:r>
      <w:bookmarkStart w:id="0" w:name="_GoBack"/>
      <w:bookmarkEnd w:id="0"/>
    </w:p>
    <w:p w:rsidR="001D4963" w:rsidRPr="001D4963" w:rsidRDefault="001D4963" w:rsidP="001D4963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91C65" w:rsidRPr="00C91C65" w:rsidRDefault="00C91C65" w:rsidP="001D4963">
      <w:pPr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0AF" w:rsidRDefault="00A340AF" w:rsidP="00C91C65">
      <w:pPr>
        <w:spacing w:line="360" w:lineRule="auto"/>
        <w:jc w:val="both"/>
        <w:rPr>
          <w:rFonts w:ascii="Arial" w:eastAsia="Times New Roman" w:hAnsi="Arial" w:cs="Arial"/>
          <w:color w:val="01000F"/>
          <w:sz w:val="24"/>
          <w:szCs w:val="24"/>
          <w:lang w:eastAsia="pt-BR"/>
        </w:rPr>
      </w:pPr>
    </w:p>
    <w:p w:rsidR="00AF104F" w:rsidRDefault="001D4963" w:rsidP="00C91C65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Conclusão </w:t>
      </w:r>
    </w:p>
    <w:p w:rsidR="00AF104F" w:rsidRDefault="0083366B" w:rsidP="0083366B">
      <w:pPr>
        <w:spacing w:line="360" w:lineRule="auto"/>
        <w:rPr>
          <w:rFonts w:ascii="Arial" w:hAnsi="Arial" w:cs="Arial"/>
          <w:sz w:val="72"/>
          <w:szCs w:val="72"/>
        </w:rPr>
      </w:pPr>
      <w:r w:rsidRPr="0083366B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83366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É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necessário ter uma classificação para que possamos organizar devidamente</w:t>
      </w:r>
      <w:r w:rsidRPr="0083366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por meio da classificação que os itens em estoque são agrupados segundo determinados critérios, sejam eles peso, forma, dimensões, tipo, uso etc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F104F" w:rsidRDefault="00AF104F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72"/>
          <w:szCs w:val="72"/>
        </w:rPr>
      </w:pPr>
    </w:p>
    <w:p w:rsidR="00AA6ED2" w:rsidRDefault="00AA6ED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Referências Bibliográficas</w:t>
      </w:r>
    </w:p>
    <w:p w:rsidR="00AA6ED2" w:rsidRDefault="00235999">
      <w:pPr>
        <w:rPr>
          <w:rFonts w:ascii="Arial" w:hAnsi="Arial" w:cs="Arial"/>
          <w:sz w:val="24"/>
          <w:szCs w:val="24"/>
        </w:rPr>
      </w:pPr>
      <w:hyperlink r:id="rId10" w:history="1">
        <w:r w:rsidR="00AA6ED2" w:rsidRPr="00FA45A8">
          <w:rPr>
            <w:rStyle w:val="Hyperlink"/>
            <w:rFonts w:ascii="Arial" w:hAnsi="Arial" w:cs="Arial"/>
            <w:sz w:val="24"/>
            <w:szCs w:val="24"/>
          </w:rPr>
          <w:t>https://endeavor.org.br/estrategia-e-gestao/curva-abc-gestao-estoque/</w:t>
        </w:r>
      </w:hyperlink>
    </w:p>
    <w:p w:rsidR="00AA6ED2" w:rsidRPr="00AA6ED2" w:rsidRDefault="00AA6ED2">
      <w:pPr>
        <w:rPr>
          <w:rFonts w:ascii="Arial" w:hAnsi="Arial" w:cs="Arial"/>
          <w:sz w:val="24"/>
          <w:szCs w:val="24"/>
        </w:rPr>
      </w:pPr>
    </w:p>
    <w:sectPr w:rsidR="00AA6ED2" w:rsidRPr="00AA6ED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999" w:rsidRDefault="00235999" w:rsidP="00EA1B56">
      <w:pPr>
        <w:spacing w:after="0" w:line="240" w:lineRule="auto"/>
      </w:pPr>
      <w:r>
        <w:separator/>
      </w:r>
    </w:p>
  </w:endnote>
  <w:endnote w:type="continuationSeparator" w:id="0">
    <w:p w:rsidR="00235999" w:rsidRDefault="00235999" w:rsidP="00EA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B56" w:rsidRPr="00EA1B56" w:rsidRDefault="00EA1B56" w:rsidP="00EA1B56">
    <w:pPr>
      <w:pStyle w:val="Rodap"/>
      <w:ind w:left="2552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999" w:rsidRDefault="00235999" w:rsidP="00EA1B56">
      <w:pPr>
        <w:spacing w:after="0" w:line="240" w:lineRule="auto"/>
      </w:pPr>
      <w:r>
        <w:separator/>
      </w:r>
    </w:p>
  </w:footnote>
  <w:footnote w:type="continuationSeparator" w:id="0">
    <w:p w:rsidR="00235999" w:rsidRDefault="00235999" w:rsidP="00EA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B56" w:rsidRDefault="00EA1B56">
    <w:pPr>
      <w:pStyle w:val="Cabealho"/>
    </w:pPr>
    <w:r w:rsidRPr="00EA1B56">
      <w:rPr>
        <w:rFonts w:ascii="Arial" w:hAnsi="Arial" w:cs="Arial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34BD1E7C" wp14:editId="56474500">
          <wp:simplePos x="0" y="0"/>
          <wp:positionH relativeFrom="margin">
            <wp:posOffset>1447800</wp:posOffset>
          </wp:positionH>
          <wp:positionV relativeFrom="paragraph">
            <wp:posOffset>-288925</wp:posOffset>
          </wp:positionV>
          <wp:extent cx="1695450" cy="61406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-azul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6140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20B80"/>
    <w:multiLevelType w:val="multilevel"/>
    <w:tmpl w:val="B6A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D7A20"/>
    <w:multiLevelType w:val="hybridMultilevel"/>
    <w:tmpl w:val="C31E0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702E0"/>
    <w:multiLevelType w:val="multilevel"/>
    <w:tmpl w:val="183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4131E"/>
    <w:multiLevelType w:val="hybridMultilevel"/>
    <w:tmpl w:val="CD969E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8E4AEB"/>
    <w:multiLevelType w:val="multilevel"/>
    <w:tmpl w:val="B41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4F"/>
    <w:rsid w:val="001B5FDE"/>
    <w:rsid w:val="001D4963"/>
    <w:rsid w:val="00235999"/>
    <w:rsid w:val="005169A1"/>
    <w:rsid w:val="00712F1C"/>
    <w:rsid w:val="00734106"/>
    <w:rsid w:val="0083366B"/>
    <w:rsid w:val="00862572"/>
    <w:rsid w:val="00921A0E"/>
    <w:rsid w:val="009E602A"/>
    <w:rsid w:val="00A340AF"/>
    <w:rsid w:val="00AA6ED2"/>
    <w:rsid w:val="00AF104F"/>
    <w:rsid w:val="00C6366D"/>
    <w:rsid w:val="00C91C65"/>
    <w:rsid w:val="00DA427E"/>
    <w:rsid w:val="00EA1B56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3A456-B838-45DF-B882-E00A90C2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1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F1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F104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F104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F1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1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72C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1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B56"/>
  </w:style>
  <w:style w:type="paragraph" w:styleId="Rodap">
    <w:name w:val="footer"/>
    <w:basedOn w:val="Normal"/>
    <w:link w:val="RodapChar"/>
    <w:uiPriority w:val="99"/>
    <w:unhideWhenUsed/>
    <w:rsid w:val="00EA1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deavor.org.br/a-importancia-da-concorrenci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deavor.org.br/estrategia-e-gestao/curva-abc-gestao-estoqu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deavor.org.br/curva-abc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3276-0221-4FE6-BE65-AB20C030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2022-11-17T17:14:00Z</dcterms:created>
  <dcterms:modified xsi:type="dcterms:W3CDTF">2022-11-18T16:50:00Z</dcterms:modified>
</cp:coreProperties>
</file>