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8"/>
        </w:rPr>
        <w:t>PRD — AI 기반 베어링 RUL 예지보전 시스템</w:t>
      </w:r>
    </w:p>
    <w:p>
      <w:pPr>
        <w:jc w:val="center"/>
      </w:pPr>
      <w:r>
        <w:rPr>
          <w:color w:val="4472C4"/>
          <w:sz w:val="28"/>
        </w:rPr>
        <w:t>FEMTO-ST 진동 딥러닝 잔여수명 예측 플랫폼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 당 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 성 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보 고 대 상</w:t>
            </w:r>
          </w:p>
        </w:tc>
        <w:tc>
          <w:tcPr>
            <w:tcW w:type="dxa" w:w="4536"/>
          </w:tcPr>
          <w:p>
            <w:r>
              <w:t>개발팀 임원 · 유관 부서장</w:t>
            </w:r>
          </w:p>
        </w:tc>
      </w:tr>
    </w:tbl>
    <w:p>
      <w:r>
        <w:br w:type="page"/>
      </w:r>
    </w:p>
    <w:p>
      <w:pPr>
        <w:pStyle w:val="Heading1"/>
      </w:pPr>
      <w:r>
        <w:t>1. 제품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제품명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FEMTO-Guard — FEMTO-ST 베어링 RUL 예지보전 플랫폼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목적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산업용 베어링 진동·온도 시계열 데이터를 딥러닝으로 분석하여</w:t>
              <w:br/>
              <w:t>잔여수명(RUL) 실시간 예측, 비계획 설비 정지 최소화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주요 사용자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공장 유지보수 엔지니어 · 설비 관리 담당자 · 생산 관리 팀장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데이터 소스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FEMTO-ST 베어링 가속열화 실험 (진동 가속도 25.6kHz, 온도)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형태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웹앱 (내부망) + 추후 IoT 실시간 연동</w:t>
            </w:r>
          </w:p>
        </w:tc>
      </w:tr>
    </w:tbl>
    <w:p/>
    <w:p>
      <w:pPr>
        <w:pStyle w:val="Heading1"/>
      </w:pPr>
      <w:r>
        <w:t>2. 사업적 배경 및 비즈니스 목표</w:t>
      </w:r>
    </w:p>
    <w:p>
      <w:r>
        <w:rPr>
          <w:sz w:val="22"/>
        </w:rPr>
        <w:t>비계획 설비 정지는 연간 생산 손실의 5~20%를 차지합니다. FEMTO-ST 데이터 기반 딥러닝 RUL 예측으로 고장 수 시간~수십 분 전 교체 시점을 통보하여 설비 가동률을 높이고 유지보수 비용을 절감합니다.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비즈니스 목표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성공 지표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목표값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비계획 정지 감소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MTBF 향상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연간 비계획 정지 ≥ 30% 감소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유지보수비 절감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예방적 vs 사후 교체 비용 비교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유지보수비 ≥ 20% 절감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예측 정확도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OOS RMSE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 기준 ≤ 910초 (달성: 909.96초)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웹앱 응답성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단건 예측 응답시간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&lt; 2초</w:t>
            </w:r>
          </w:p>
        </w:tc>
      </w:tr>
    </w:tbl>
    <w:p/>
    <w:p>
      <w:pPr>
        <w:pStyle w:val="Heading1"/>
      </w:pPr>
      <w:r>
        <w:t>3. 핵심 기능 요구사항</w:t>
      </w:r>
    </w:p>
    <w:p>
      <w:pPr>
        <w:pStyle w:val="Heading2"/>
      </w:pPr>
      <w:r>
        <w:t>3.1 딥러닝 RUL 예측 엔진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요구사항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DL 모델 비교 (LSTM/GRU/BiLSTM/1D-CNN/CNN-LSTM)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슬라이딩 윈도우 피처 추출 (window_size 최적화)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 최적 모델 GridSearch 하이퍼파라미터 튜닝 27종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5-Fold CV RMSE + OOS RMSE/MAE 성능 평가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FR-05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EarlyStopping(patience=7) + 학습 곡선 PNG 저장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FR-06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최적 모델 .keras 저장 + 로드 후 OOS 예측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FR-07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ML(LR/RF/XGBoost) 고장 분류와 DL RUL 회귀 통합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P1</w:t>
            </w:r>
          </w:p>
        </w:tc>
      </w:tr>
    </w:tbl>
    <w:p/>
    <w:p>
      <w:pPr>
        <w:pStyle w:val="Heading2"/>
      </w:pPr>
      <w:r>
        <w:t>3.2 Streamlit 웹 애플리케이션 (5탭)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사용자 가치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탭1: 데이터 탐색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진동 시계열·통계 분포 시각화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품질 직관적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탭2: ML 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LR/RF/XGBoost 분류 결과 + 혼동행렬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신뢰성 검증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탭3: DL RUL 예측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GRU/LSTM 실제 vs 예측 RUL 비교 그래프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잔여수명 트렌드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탭4: 실시간 진단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센서값 입력 → 고장확률 + RUL 즉시 산출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현장 즉시 활용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탭5: DL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성능표 + EarlyStopping + 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의사결정 근거 제공</w:t>
            </w:r>
          </w:p>
        </w:tc>
      </w:tr>
    </w:tbl>
    <w:p/>
    <w:p>
      <w:pPr>
        <w:pStyle w:val="Heading2"/>
      </w:pPr>
      <w:r>
        <w:t>3.3 RAG 지식검색 (FAISS Level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FAISS 벡터 인덱스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정비 매뉴얼·논문 임베딩 → 유사문서 검색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자연어 질의응답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고장 원인·조치 방법 자동 제안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폴백 보장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LLM API 없이도 규칙 기반 해설 동작</w:t>
            </w:r>
          </w:p>
        </w:tc>
      </w:tr>
    </w:tbl>
    <w:p/>
    <w:p>
      <w:pPr>
        <w:pStyle w:val="Heading1"/>
      </w:pPr>
      <w:r>
        <w:t>4. 비기능 요구사항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요구사항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성능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단건 RUL 예측 응답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&lt; 2초 (캐시 시 0.1초)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배치 예측 1,000건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&lt; 10초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가용성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웹앱 24시간 운영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Streamlit 서버 상시 구동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보안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API 키 하드코딩 금지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환경변수/st.secrets 분리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이식성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가상환경 독립 실행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requirements.txt 재현 가능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확장성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IoT 연동 (Phase 2)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MQTT/Kafka 파이프라인</w:t>
            </w:r>
          </w:p>
        </w:tc>
      </w:tr>
    </w:tbl>
    <w:p/>
    <w:p>
      <w:pPr>
        <w:pStyle w:val="Heading1"/>
      </w:pPr>
      <w:r>
        <w:t>5.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FEMTO-ST CSV + 전처리 파이프라인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진동·온도 특징 추출 (RMS/Kurt/Skew/Crest)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ML 엔진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src/femto_ml.py (LR/RF/XGBoost)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이진 분류 + 피처 중요도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DL 엔진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src/femto_dl_compare.py (5종)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RUL 회귀, GRU 최적 모델 .keras 저장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RAG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src/femto_rag_search.py (FAISS)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정비 지식 벡터 검색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app/streamlit_femto.py (5탭)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예측 대시보드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인프라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로컬 서버 + Git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소스 이력 관리, 추후 클라우드 배포</w:t>
            </w:r>
          </w:p>
        </w:tc>
      </w:tr>
    </w:tbl>
    <w:p/>
    <w:p>
      <w:pPr>
        <w:pStyle w:val="Heading1"/>
      </w:pPr>
      <w:r>
        <w:t>6. 수락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수락 기준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달성 여부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DL 모델 CV+OOS RMSE/MAE 비교표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 (GRU OOS RMSE 909.96)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GRU GridSearch 27종 튜닝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 (window=20, units=32, drop=0.1)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EarlyStopping + 학습 곡선 PNG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.keras 저장 + OOS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AC-05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Streamlit 5탭 웹앱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AC-06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RAG FAISS 지식검색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</w:t>
            </w:r>
          </w:p>
        </w:tc>
      </w:tr>
    </w:tbl>
    <w:p/>
    <w:p>
      <w:pPr>
        <w:pStyle w:val="Heading1"/>
      </w:pPr>
      <w:r>
        <w:t>7. 제품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DL/ML 파이프라인 + 5탭 웹앱 + RAG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 공장 센서 연동 + DB 영구저장 + SHAP 해설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다설비 포털 + MLOps 자동 재학습 + 경보 알림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IoT(MQTT) + LLM 멀티모달 + 모바일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2027 Q1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