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베어링별 선형 보간(interpolate) → bfill → ffill → 전체 중앙값 대체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데이터 탐색 — FEMTO-ST 데이터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RUL 공선 및 진동 트렌드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상관 Heatmap 및 VIF 분석 결과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정상/열화 구간 분포 비교 (Box Plot)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ML 성능 — RF 베이스라인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RF 베이스라인 RMSE/MAE 결과 표시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 예측 vs 실제 RUL 산점도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중요도 수평 막대 차트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DL RUL 예측 — GRU v2 예측 시스템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RUL 예측 (사이드바 슬라이더 입력)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정상(녹색)/주의(노란색)/위험(주황색)/긴급(빨간색)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DL vs RF 예측 비교 시각화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통합 진단 (실시간) — ML+DL 융합 진단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 열화 분류 + DL RUL 회귀 통합 결과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판정 임계값 실시간 조정 (사이드바 슬라이더)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임계값 변경 이력 기록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DL 아키텍처 비교 (5종) — 성능 비교 대시보드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GRU/LSTM/BiLSTM/1D-CNN/CNN-LSTM OOS RMSE 바 차트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하이퍼파라미터 그리드서치 27조합 결과 테이블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GRU v1 vs v2 (BN+LN) 개선 효과 시각화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