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eastAsia="맑은 고딕" w:ascii="맑은 고딕" w:hAnsi="맑은 고딕"/>
          <w:b/>
          <w:i w:val="0"/>
          <w:color w:val="1F3864"/>
          <w:sz w:val="52"/>
        </w:rPr>
        <w:t>머신러닝 산출물 (발표용 요약)</w:t>
      </w:r>
    </w:p>
    <w:p>
      <w:pPr>
        <w:jc w:val="center"/>
      </w:pPr>
      <w:r>
        <w:rPr>
          <w:rFonts w:eastAsia="맑은 고딕" w:ascii="맑은 고딕" w:hAnsi="맑은 고딕"/>
          <w:b/>
          <w:i w:val="0"/>
          <w:color w:val="2E5BBA"/>
          <w:sz w:val="36"/>
        </w:rPr>
        <w:t>설비 고장 예측 — PdM-Guard</w:t>
      </w:r>
    </w:p>
    <w:p>
      <w:pPr>
        <w:jc w:val="center"/>
      </w:pPr>
      <w:r>
        <w:rPr>
          <w:rFonts w:eastAsia="맑은 고딕" w:ascii="맑은 고딕" w:hAnsi="맑은 고딕"/>
          <w:b w:val="0"/>
          <w:i w:val="0"/>
          <w:color w:val="555555"/>
          <w:sz w:val="22"/>
        </w:rPr>
        <w:t>AI4I 2020 예지보전 데이터 · 분류(XGBoost) · 불균형 대응 · 특성 공학 · Streamlit 배포</w:t>
      </w:r>
    </w:p>
    <w:p/>
    <w:p/>
    <w:p/>
    <w:p/>
    <w:p/>
    <w:p/>
    <w:p>
      <w:pPr>
        <w:jc w:val="center"/>
      </w:pPr>
      <w:r>
        <w:rPr>
          <w:rFonts w:eastAsia="맑은 고딕" w:ascii="맑은 고딕" w:hAnsi="맑은 고딕"/>
          <w:b w:val="0"/>
          <w:i w:val="0"/>
          <w:color w:val="777777"/>
          <w:sz w:val="22"/>
        </w:rPr>
        <w:t>2026-06-22  ·  발표용 (10페이지 이내)</w:t>
      </w:r>
    </w:p>
    <w:p>
      <w:r>
        <w:br w:type="page"/>
      </w:r>
    </w:p>
    <w:p>
      <w:pPr>
        <w:spacing w:before="200" w:after="120"/>
        <w:pBdr>
          <w:bottom w:val="single" w:sz="6" w:color="2E5BBA" w:space="2"/>
        </w:pBdr>
      </w:pPr>
      <w:r>
        <w:rPr>
          <w:rFonts w:eastAsia="맑은 고딕" w:ascii="맑은 고딕" w:hAnsi="맑은 고딕"/>
          <w:b/>
          <w:i w:val="0"/>
          <w:color w:val="1F3864"/>
          <w:sz w:val="30"/>
        </w:rPr>
        <w:t>1. 과제 개요</w:t>
      </w:r>
    </w:p>
    <w:p>
      <w:pPr>
        <w:spacing w:after="40"/>
        <w:ind w:left="280"/>
      </w:pPr>
      <w:r>
        <w:rPr>
          <w:rFonts w:eastAsia="맑은 고딕" w:ascii="맑은 고딕" w:hAnsi="맑은 고딕"/>
          <w:b w:val="0"/>
          <w:i w:val="0"/>
          <w:color w:val="1A1A1A"/>
          <w:sz w:val="21"/>
        </w:rPr>
        <w:t>•  배경·목적: 설비 센서 데이터로 고장을 사전 예측(예지보전)하여 비계획 정지·정비비용을 절감</w:t>
      </w:r>
    </w:p>
    <w:p>
      <w:pPr>
        <w:spacing w:after="40"/>
        <w:ind w:left="280"/>
      </w:pPr>
      <w:r>
        <w:rPr>
          <w:rFonts w:eastAsia="맑은 고딕" w:ascii="맑은 고딕" w:hAnsi="맑은 고딕"/>
          <w:b w:val="0"/>
          <w:i w:val="0"/>
          <w:color w:val="1A1A1A"/>
          <w:sz w:val="21"/>
        </w:rPr>
        <w:t>•  데이터: AI4I 2020 예지보전 공개 벤치마크 10,000건 (물리규칙 기반 합성), 고장 비율 3.39%(심한 불균형)</w:t>
      </w:r>
    </w:p>
    <w:p>
      <w:pPr>
        <w:spacing w:after="40"/>
        <w:ind w:left="280"/>
      </w:pPr>
      <w:r>
        <w:rPr>
          <w:rFonts w:eastAsia="맑은 고딕" w:ascii="맑은 고딕" w:hAnsi="맑은 고딕"/>
          <w:b w:val="0"/>
          <w:i w:val="0"/>
          <w:color w:val="1A1A1A"/>
          <w:sz w:val="21"/>
        </w:rPr>
        <w:t>•  핵심 도전: 클래스 불균형 → 놓친 고장(FN) 비용이 크므로 재현율 우선</w:t>
      </w:r>
    </w:p>
    <w:p>
      <w:pPr>
        <w:spacing w:after="40"/>
      </w:pPr>
      <w:r>
        <w:rPr>
          <w:rFonts w:eastAsia="맑은 고딕" w:ascii="맑은 고딕" w:hAnsi="맑은 고딕"/>
          <w:b/>
          <w:i w:val="0"/>
          <w:color w:val="1A1A1A"/>
          <w:sz w:val="21"/>
        </w:rPr>
        <w:t>과제 범위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872"/>
            <w:shd w:val="clear" w:fill="1F3864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i w:val="0"/>
                <w:color w:val="FFFFFF"/>
                <w:sz w:val="19"/>
              </w:rPr>
              <w:t>과제 구분</w:t>
            </w:r>
          </w:p>
        </w:tc>
        <w:tc>
          <w:tcPr>
            <w:tcW w:type="dxa" w:w="7200"/>
            <w:shd w:val="clear" w:fill="1F3864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i w:val="0"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1872"/>
          </w:tcPr>
          <w:p>
            <w:r>
              <w:rPr>
                <w:rFonts w:eastAsia="맑은 고딕" w:ascii="맑은 고딕" w:hAnsi="맑은 고딕"/>
                <w:b/>
                <w:i w:val="0"/>
                <w:color w:val="1A1A1A"/>
                <w:sz w:val="19"/>
              </w:rPr>
              <w:t>데이터</w:t>
            </w:r>
          </w:p>
        </w:tc>
        <w:tc>
          <w:tcPr>
            <w:tcW w:type="dxa" w:w="7200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i w:val="0"/>
                <w:color w:val="1A1A1A"/>
                <w:sz w:val="19"/>
              </w:rPr>
              <w:t>AI4I 10k 수집 · 전처리(결측·중복 0, 표준화, Type 원-핫)</w:t>
            </w:r>
          </w:p>
        </w:tc>
      </w:tr>
      <w:tr>
        <w:tc>
          <w:tcPr>
            <w:tcW w:type="dxa" w:w="1872"/>
          </w:tcPr>
          <w:p>
            <w:r>
              <w:rPr>
                <w:rFonts w:eastAsia="맑은 고딕" w:ascii="맑은 고딕" w:hAnsi="맑은 고딕"/>
                <w:b/>
                <w:i w:val="0"/>
                <w:color w:val="1A1A1A"/>
                <w:sz w:val="19"/>
              </w:rPr>
              <w:t>모델</w:t>
            </w:r>
          </w:p>
        </w:tc>
        <w:tc>
          <w:tcPr>
            <w:tcW w:type="dxa" w:w="7200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i w:val="0"/>
                <w:color w:val="1A1A1A"/>
                <w:sz w:val="19"/>
              </w:rPr>
              <w:t>분류 8종 비교 → XGBoost 채택, 불균형 보정(scale_pos_weight)</w:t>
            </w:r>
          </w:p>
        </w:tc>
      </w:tr>
      <w:tr>
        <w:tc>
          <w:tcPr>
            <w:tcW w:type="dxa" w:w="1872"/>
          </w:tcPr>
          <w:p>
            <w:r>
              <w:rPr>
                <w:rFonts w:eastAsia="맑은 고딕" w:ascii="맑은 고딕" w:hAnsi="맑은 고딕"/>
                <w:b/>
                <w:i w:val="0"/>
                <w:color w:val="1A1A1A"/>
                <w:sz w:val="19"/>
              </w:rPr>
              <w:t>평가</w:t>
            </w:r>
          </w:p>
        </w:tc>
        <w:tc>
          <w:tcPr>
            <w:tcW w:type="dxa" w:w="7200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i w:val="0"/>
                <w:color w:val="1A1A1A"/>
                <w:sz w:val="19"/>
              </w:rPr>
              <w:t>Recall·F1·PR-AUC 중심 10지표 + 혼동행렬</w:t>
            </w:r>
          </w:p>
        </w:tc>
      </w:tr>
      <w:tr>
        <w:tc>
          <w:tcPr>
            <w:tcW w:type="dxa" w:w="1872"/>
          </w:tcPr>
          <w:p>
            <w:r>
              <w:rPr>
                <w:rFonts w:eastAsia="맑은 고딕" w:ascii="맑은 고딕" w:hAnsi="맑은 고딕"/>
                <w:b/>
                <w:i w:val="0"/>
                <w:color w:val="1A1A1A"/>
                <w:sz w:val="19"/>
              </w:rPr>
              <w:t>개선</w:t>
            </w:r>
          </w:p>
        </w:tc>
        <w:tc>
          <w:tcPr>
            <w:tcW w:type="dxa" w:w="7200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i w:val="0"/>
                <w:color w:val="1A1A1A"/>
                <w:sz w:val="19"/>
              </w:rPr>
              <w:t>하이퍼파라미터 튜닝(교차검증) · 특성 공학(8→11)</w:t>
            </w:r>
          </w:p>
        </w:tc>
      </w:tr>
      <w:tr>
        <w:tc>
          <w:tcPr>
            <w:tcW w:type="dxa" w:w="1872"/>
          </w:tcPr>
          <w:p>
            <w:r>
              <w:rPr>
                <w:rFonts w:eastAsia="맑은 고딕" w:ascii="맑은 고딕" w:hAnsi="맑은 고딕"/>
                <w:b/>
                <w:i w:val="0"/>
                <w:color w:val="1A1A1A"/>
                <w:sz w:val="19"/>
              </w:rPr>
              <w:t>배포</w:t>
            </w:r>
          </w:p>
        </w:tc>
        <w:tc>
          <w:tcPr>
            <w:tcW w:type="dxa" w:w="7200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i w:val="0"/>
                <w:color w:val="1A1A1A"/>
                <w:sz w:val="19"/>
              </w:rPr>
              <w:t>DB 저장·예측, CI/CD, Streamlit(단건·일괄·AI 어시스턴트)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120"/>
        <w:pBdr>
          <w:bottom w:val="single" w:sz="6" w:color="2E5BBA" w:space="2"/>
        </w:pBdr>
      </w:pPr>
      <w:r>
        <w:rPr>
          <w:rFonts w:eastAsia="맑은 고딕" w:ascii="맑은 고딕" w:hAnsi="맑은 고딕"/>
          <w:b/>
          <w:i w:val="0"/>
          <w:color w:val="1F3864"/>
          <w:sz w:val="30"/>
        </w:rPr>
        <w:t>2. 데이터 분석 (EDA)</w:t>
      </w:r>
    </w:p>
    <w:p>
      <w:pPr>
        <w:spacing w:after="40"/>
        <w:ind w:left="280"/>
      </w:pPr>
      <w:r>
        <w:rPr>
          <w:rFonts w:eastAsia="맑은 고딕" w:ascii="맑은 고딕" w:hAnsi="맑은 고딕"/>
          <w:b w:val="0"/>
          <w:i w:val="0"/>
          <w:color w:val="1A1A1A"/>
          <w:sz w:val="21"/>
        </w:rPr>
        <w:t>•  수치형 5개(공기·공정온도, 회전속도, 토크, 공구마모) + 범주형 Type(L/M/H) · 결측·중복 0건</w:t>
      </w:r>
    </w:p>
    <w:p>
      <w:pPr>
        <w:spacing w:after="40"/>
        <w:ind w:left="280"/>
      </w:pPr>
      <w:r>
        <w:rPr>
          <w:rFonts w:eastAsia="맑은 고딕" w:ascii="맑은 고딕" w:hAnsi="맑은 고딕"/>
          <w:b w:val="0"/>
          <w:i w:val="0"/>
          <w:color w:val="1A1A1A"/>
          <w:sz w:val="21"/>
        </w:rPr>
        <w:t>•  수치형 상관: 회전속도-토크 −0.88(출력≈일정), 공기-공정온도 0.88(다중공선성) — 트리 모델이라 영향 없음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33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_nu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33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맑은 고딕" w:ascii="맑은 고딕" w:hAnsi="맑은 고딕"/>
          <w:b w:val="0"/>
          <w:i/>
          <w:color w:val="777777"/>
          <w:sz w:val="17"/>
        </w:rPr>
        <w:t>수치형 5개 상관 Heatmap (범주형·Target 제외)</w:t>
      </w:r>
    </w:p>
    <w:p>
      <w:pPr>
        <w:spacing w:after="40"/>
        <w:ind w:left="280"/>
      </w:pPr>
      <w:r>
        <w:rPr>
          <w:rFonts w:eastAsia="맑은 고딕" w:ascii="맑은 고딕" w:hAnsi="맑은 고딕"/>
          <w:b w:val="0"/>
          <w:i w:val="0"/>
          <w:color w:val="1A1A1A"/>
          <w:sz w:val="21"/>
        </w:rPr>
        <w:t>•  범주형은 별도 분석: 제품 등급별 고장률 L 3.92% &gt; M 2.77% &gt; H 2.09% (저품질일수록 고장↑)</w:t>
      </w:r>
    </w:p>
    <w:p>
      <w:r>
        <w:br w:type="page"/>
      </w:r>
    </w:p>
    <w:p>
      <w:pPr>
        <w:spacing w:before="200" w:after="120"/>
        <w:pBdr>
          <w:bottom w:val="single" w:sz="6" w:color="2E5BBA" w:space="2"/>
        </w:pBdr>
      </w:pPr>
      <w:r>
        <w:rPr>
          <w:rFonts w:eastAsia="맑은 고딕" w:ascii="맑은 고딕" w:hAnsi="맑은 고딕"/>
          <w:b/>
          <w:i w:val="0"/>
          <w:color w:val="1F3864"/>
          <w:sz w:val="30"/>
        </w:rPr>
        <w:t>3. 전처리 · 인코딩</w:t>
      </w:r>
    </w:p>
    <w:p>
      <w:pPr>
        <w:spacing w:after="40"/>
        <w:ind w:left="280"/>
      </w:pPr>
      <w:r>
        <w:rPr>
          <w:rFonts w:eastAsia="맑은 고딕" w:ascii="맑은 고딕" w:hAnsi="맑은 고딕"/>
          <w:b w:val="0"/>
          <w:i w:val="0"/>
          <w:color w:val="1A1A1A"/>
          <w:sz w:val="21"/>
        </w:rPr>
        <w:t>•  스케일링: StandardScaler(수치형) — 거리·기울기 기반 모델 공정 비교 위해</w:t>
      </w:r>
    </w:p>
    <w:p>
      <w:pPr>
        <w:spacing w:after="40"/>
        <w:ind w:left="280"/>
      </w:pPr>
      <w:r>
        <w:rPr>
          <w:rFonts w:eastAsia="맑은 고딕" w:ascii="맑은 고딕" w:hAnsi="맑은 고딕"/>
          <w:b w:val="0"/>
          <w:i w:val="0"/>
          <w:color w:val="1A1A1A"/>
          <w:sz w:val="21"/>
        </w:rPr>
        <w:t>•  인코딩: Type는 원-핫(OneHotEncoder) — 한 행에 정확히 하나만 1, 선형·거리 모델 왜곡 방지</w:t>
      </w:r>
    </w:p>
    <w:p>
      <w:pPr>
        <w:spacing w:after="40"/>
        <w:ind w:left="280"/>
      </w:pPr>
      <w:r>
        <w:rPr>
          <w:rFonts w:eastAsia="맑은 고딕" w:ascii="맑은 고딕" w:hAnsi="맑은 고딕"/>
          <w:b w:val="0"/>
          <w:i w:val="0"/>
          <w:color w:val="1A1A1A"/>
          <w:sz w:val="21"/>
        </w:rPr>
        <w:t>•  미정의 범주 안전 처리: handle_unknown='ignore' — 학습에 없던 등급이 와도 전부 0, 에러 없음</w:t>
      </w:r>
    </w:p>
    <w:p>
      <w:pPr>
        <w:spacing w:after="40"/>
        <w:ind w:left="280"/>
      </w:pPr>
      <w:r>
        <w:rPr>
          <w:rFonts w:eastAsia="맑은 고딕" w:ascii="맑은 고딕" w:hAnsi="맑은 고딕"/>
          <w:b w:val="0"/>
          <w:i w:val="0"/>
          <w:color w:val="1A1A1A"/>
          <w:sz w:val="21"/>
        </w:rPr>
        <w:t>•  y(0/1)는 그대로, X의 범주형만 원-핫 — 인코딩 원칙 준수</w:t>
      </w:r>
    </w:p>
    <w:p>
      <w:pPr>
        <w:spacing w:after="40"/>
      </w:pPr>
      <w:r>
        <w:rPr>
          <w:rFonts w:eastAsia="맑은 고딕" w:ascii="맑은 고딕" w:hAnsi="맑은 고딕"/>
          <w:b/>
          <w:i w:val="0"/>
          <w:color w:val="1A1A1A"/>
          <w:sz w:val="21"/>
        </w:rPr>
        <w:t>인코딩 방식 비교(원-핫 vs 라벨)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27416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cod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41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맑은 고딕" w:ascii="맑은 고딕" w:hAnsi="맑은 고딕"/>
          <w:b w:val="0"/>
          <w:i/>
          <w:color w:val="777777"/>
          <w:sz w:val="17"/>
        </w:rPr>
        <w:t>인코딩 방식별 추천 모델 비교</w:t>
      </w:r>
    </w:p>
    <w:p>
      <w:r>
        <w:br w:type="page"/>
      </w:r>
    </w:p>
    <w:p>
      <w:pPr>
        <w:spacing w:before="200" w:after="120"/>
        <w:pBdr>
          <w:bottom w:val="single" w:sz="6" w:color="2E5BBA" w:space="2"/>
        </w:pBdr>
      </w:pPr>
      <w:r>
        <w:rPr>
          <w:rFonts w:eastAsia="맑은 고딕" w:ascii="맑은 고딕" w:hAnsi="맑은 고딕"/>
          <w:b/>
          <w:i w:val="0"/>
          <w:color w:val="1F3864"/>
          <w:sz w:val="30"/>
        </w:rPr>
        <w:t>4. 모델 학습 · 평가</w:t>
      </w:r>
    </w:p>
    <w:p>
      <w:pPr>
        <w:spacing w:after="40"/>
        <w:ind w:left="280"/>
      </w:pPr>
      <w:r>
        <w:rPr>
          <w:rFonts w:eastAsia="맑은 고딕" w:ascii="맑은 고딕" w:hAnsi="맑은 고딕"/>
          <w:b w:val="0"/>
          <w:i w:val="0"/>
          <w:color w:val="1A1A1A"/>
          <w:sz w:val="21"/>
        </w:rPr>
        <w:t>•  평가지표 우선순위: 비용 비대칭(FN≫FP) → Recall 1순위, 이어 F1·PR-AUC·ROC-AUC (Accuracy는 불균형 왜곡으로 보조)</w:t>
      </w:r>
    </w:p>
    <w:p>
      <w:pPr>
        <w:spacing w:after="40"/>
      </w:pPr>
      <w:r>
        <w:rPr>
          <w:rFonts w:eastAsia="맑은 고딕" w:ascii="맑은 고딕" w:hAnsi="맑은 고딕"/>
          <w:b/>
          <w:i w:val="0"/>
          <w:color w:val="1A1A1A"/>
          <w:sz w:val="21"/>
        </w:rPr>
        <w:t>분류 8종 비교 (핵심 4개, baseline 8 feature)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3456"/>
            <w:shd w:val="clear" w:fill="1F3864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i w:val="0"/>
                <w:color w:val="FFFFFF"/>
                <w:sz w:val="19"/>
              </w:rPr>
              <w:t>모델</w:t>
            </w:r>
          </w:p>
        </w:tc>
        <w:tc>
          <w:tcPr>
            <w:tcW w:type="dxa" w:w="1440"/>
            <w:shd w:val="clear" w:fill="1F3864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i w:val="0"/>
                <w:color w:val="FFFFFF"/>
                <w:sz w:val="19"/>
              </w:rPr>
              <w:t>Recall</w:t>
            </w:r>
          </w:p>
        </w:tc>
        <w:tc>
          <w:tcPr>
            <w:tcW w:type="dxa" w:w="1440"/>
            <w:shd w:val="clear" w:fill="1F3864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i w:val="0"/>
                <w:color w:val="FFFFFF"/>
                <w:sz w:val="19"/>
              </w:rPr>
              <w:t>F1</w:t>
            </w:r>
          </w:p>
        </w:tc>
        <w:tc>
          <w:tcPr>
            <w:tcW w:type="dxa" w:w="1584"/>
            <w:shd w:val="clear" w:fill="1F3864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i w:val="0"/>
                <w:color w:val="FFFFFF"/>
                <w:sz w:val="19"/>
              </w:rPr>
              <w:t>PR-AUC</w:t>
            </w:r>
          </w:p>
        </w:tc>
        <w:tc>
          <w:tcPr>
            <w:tcW w:type="dxa" w:w="1584"/>
            <w:shd w:val="clear" w:fill="1F3864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i w:val="0"/>
                <w:color w:val="FFFFFF"/>
                <w:sz w:val="19"/>
              </w:rPr>
              <w:t>ROC-AUC</w:t>
            </w:r>
          </w:p>
        </w:tc>
      </w:tr>
      <w:tr>
        <w:tc>
          <w:tcPr>
            <w:tcW w:type="dxa" w:w="3456"/>
          </w:tcPr>
          <w:p>
            <w:r>
              <w:rPr>
                <w:rFonts w:eastAsia="맑은 고딕" w:ascii="맑은 고딕" w:hAnsi="맑은 고딕"/>
                <w:b/>
                <w:i w:val="0"/>
                <w:color w:val="1A1A1A"/>
                <w:sz w:val="19"/>
              </w:rPr>
              <w:t>XGBoost (채택)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i w:val="0"/>
                <w:color w:val="1A1A1A"/>
                <w:sz w:val="19"/>
              </w:rPr>
              <w:t>0.809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i w:val="0"/>
                <w:color w:val="1A1A1A"/>
                <w:sz w:val="19"/>
              </w:rPr>
              <w:t>0.724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i w:val="0"/>
                <w:color w:val="1A1A1A"/>
                <w:sz w:val="19"/>
              </w:rPr>
              <w:t>0.833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i w:val="0"/>
                <w:color w:val="1A1A1A"/>
                <w:sz w:val="19"/>
              </w:rPr>
              <w:t>0.971</w:t>
            </w:r>
          </w:p>
        </w:tc>
      </w:tr>
      <w:tr>
        <w:tc>
          <w:tcPr>
            <w:tcW w:type="dxa" w:w="3456"/>
          </w:tcPr>
          <w:p>
            <w:r>
              <w:rPr>
                <w:rFonts w:eastAsia="맑은 고딕" w:ascii="맑은 고딕" w:hAnsi="맑은 고딕"/>
                <w:b/>
                <w:i w:val="0"/>
                <w:color w:val="1A1A1A"/>
                <w:sz w:val="19"/>
              </w:rPr>
              <w:t>GradientBoosting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i w:val="0"/>
                <w:color w:val="1A1A1A"/>
                <w:sz w:val="19"/>
              </w:rPr>
              <w:t>0.662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i w:val="0"/>
                <w:color w:val="1A1A1A"/>
                <w:sz w:val="19"/>
              </w:rPr>
              <w:t>0.756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i w:val="0"/>
                <w:color w:val="1A1A1A"/>
                <w:sz w:val="19"/>
              </w:rPr>
              <w:t>0.801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i w:val="0"/>
                <w:color w:val="1A1A1A"/>
                <w:sz w:val="19"/>
              </w:rPr>
              <w:t>0.970</w:t>
            </w:r>
          </w:p>
        </w:tc>
      </w:tr>
      <w:tr>
        <w:tc>
          <w:tcPr>
            <w:tcW w:type="dxa" w:w="3456"/>
          </w:tcPr>
          <w:p>
            <w:r>
              <w:rPr>
                <w:rFonts w:eastAsia="맑은 고딕" w:ascii="맑은 고딕" w:hAnsi="맑은 고딕"/>
                <w:b/>
                <w:i w:val="0"/>
                <w:color w:val="1A1A1A"/>
                <w:sz w:val="19"/>
              </w:rPr>
              <w:t>RandomForest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i w:val="0"/>
                <w:color w:val="1A1A1A"/>
                <w:sz w:val="19"/>
              </w:rPr>
              <w:t>0.632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i w:val="0"/>
                <w:color w:val="1A1A1A"/>
                <w:sz w:val="19"/>
              </w:rPr>
              <w:t>0.717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i w:val="0"/>
                <w:color w:val="1A1A1A"/>
                <w:sz w:val="19"/>
              </w:rPr>
              <w:t>0.772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i w:val="0"/>
                <w:color w:val="1A1A1A"/>
                <w:sz w:val="19"/>
              </w:rPr>
              <w:t>0.961</w:t>
            </w:r>
          </w:p>
        </w:tc>
      </w:tr>
      <w:tr>
        <w:tc>
          <w:tcPr>
            <w:tcW w:type="dxa" w:w="3456"/>
          </w:tcPr>
          <w:p>
            <w:r>
              <w:rPr>
                <w:rFonts w:eastAsia="맑은 고딕" w:ascii="맑은 고딕" w:hAnsi="맑은 고딕"/>
                <w:b/>
                <w:i w:val="0"/>
                <w:color w:val="1A1A1A"/>
                <w:sz w:val="19"/>
              </w:rPr>
              <w:t>LogisticRegression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i w:val="0"/>
                <w:color w:val="1A1A1A"/>
                <w:sz w:val="19"/>
              </w:rPr>
              <w:t>0.824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i w:val="0"/>
                <w:color w:val="1A1A1A"/>
                <w:sz w:val="19"/>
              </w:rPr>
              <w:t>0.242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i w:val="0"/>
                <w:color w:val="1A1A1A"/>
                <w:sz w:val="19"/>
              </w:rPr>
              <w:t>0.382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i w:val="0"/>
                <w:color w:val="1A1A1A"/>
                <w:sz w:val="19"/>
              </w:rPr>
              <w:t>0.907</w:t>
            </w:r>
          </w:p>
        </w:tc>
      </w:tr>
    </w:tbl>
    <w:p>
      <w:pPr>
        <w:spacing w:after="40"/>
      </w:pPr>
    </w:p>
    <w:p>
      <w:pPr>
        <w:spacing w:after="40"/>
        <w:ind w:left="280"/>
      </w:pPr>
      <w:r>
        <w:rPr>
          <w:rFonts w:eastAsia="맑은 고딕" w:ascii="맑은 고딕" w:hAnsi="맑은 고딕"/>
          <w:b w:val="0"/>
          <w:i w:val="0"/>
          <w:color w:val="1A1A1A"/>
          <w:sz w:val="21"/>
        </w:rPr>
        <w:t>•  XGBoost 채택: 종합 균형 최우수(PR-AUC·ROC-AUC 1위), 불균형 보정으로 재현율 확보</w:t>
      </w:r>
    </w:p>
    <w:p>
      <w:pPr>
        <w:spacing w:after="40"/>
        <w:ind w:left="280"/>
      </w:pPr>
      <w:r>
        <w:rPr>
          <w:rFonts w:eastAsia="맑은 고딕" w:ascii="맑은 고딕" w:hAnsi="맑은 고딕"/>
          <w:b w:val="0"/>
          <w:i w:val="0"/>
          <w:color w:val="1A1A1A"/>
          <w:sz w:val="21"/>
        </w:rPr>
        <w:t>•  혼동행렬(테스트 2,000건): 정상→정상 1,903 · 오경보 29 · 놓침 13 · 탐지 55 (고장 68건 중 55건 탐지)</w:t>
      </w:r>
    </w:p>
    <w:p>
      <w:r>
        <w:br w:type="page"/>
      </w:r>
    </w:p>
    <w:p>
      <w:pPr>
        <w:spacing w:before="200" w:after="120"/>
        <w:pBdr>
          <w:bottom w:val="single" w:sz="6" w:color="2E5BBA" w:space="2"/>
        </w:pBdr>
      </w:pPr>
      <w:r>
        <w:rPr>
          <w:rFonts w:eastAsia="맑은 고딕" w:ascii="맑은 고딕" w:hAnsi="맑은 고딕"/>
          <w:b/>
          <w:i w:val="0"/>
          <w:color w:val="1F3864"/>
          <w:sz w:val="30"/>
        </w:rPr>
        <w:t>5. 특성 중요도 · 컬럼 선택</w:t>
      </w:r>
    </w:p>
    <w:p>
      <w:pPr>
        <w:spacing w:after="40"/>
        <w:ind w:left="280"/>
      </w:pPr>
      <w:r>
        <w:rPr>
          <w:rFonts w:eastAsia="맑은 고딕" w:ascii="맑은 고딕" w:hAnsi="맑은 고딕"/>
          <w:b w:val="0"/>
          <w:i w:val="0"/>
          <w:color w:val="1A1A1A"/>
          <w:sz w:val="21"/>
        </w:rPr>
        <w:t>•  두 방법 교차검증: 내장 중요도(분기 기여) + Permutation 중요도(섞었을 때 PR-AUC 감소)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1413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141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맑은 고딕" w:ascii="맑은 고딕" w:hAnsi="맑은 고딕"/>
          <w:b w:val="0"/>
          <w:i/>
          <w:color w:val="777777"/>
          <w:sz w:val="17"/>
        </w:rPr>
        <w:t>특성 중요도 — 내장 vs Permutation (XGBoost)</w:t>
      </w:r>
    </w:p>
    <w:p>
      <w:pPr>
        <w:spacing w:after="40"/>
        <w:ind w:left="280"/>
      </w:pPr>
      <w:r>
        <w:rPr>
          <w:rFonts w:eastAsia="맑은 고딕" w:ascii="맑은 고딕" w:hAnsi="맑은 고딕"/>
          <w:b w:val="0"/>
          <w:i w:val="0"/>
          <w:color w:val="1A1A1A"/>
          <w:sz w:val="21"/>
        </w:rPr>
        <w:t>•  두 방법 모두 수치형 상위, Type 더미 최하위로 일치 → Type 제거 시 F1 소폭 하락(0.724→0.688)하여 8개 유지</w:t>
      </w:r>
    </w:p>
    <w:p>
      <w:r>
        <w:br w:type="page"/>
      </w:r>
    </w:p>
    <w:p>
      <w:pPr>
        <w:spacing w:before="200" w:after="120"/>
        <w:pBdr>
          <w:bottom w:val="single" w:sz="6" w:color="2E5BBA" w:space="2"/>
        </w:pBdr>
      </w:pPr>
      <w:r>
        <w:rPr>
          <w:rFonts w:eastAsia="맑은 고딕" w:ascii="맑은 고딕" w:hAnsi="맑은 고딕"/>
          <w:b/>
          <w:i w:val="0"/>
          <w:color w:val="1F3864"/>
          <w:sz w:val="30"/>
        </w:rPr>
        <w:t>6. 성능 개선</w:t>
      </w:r>
    </w:p>
    <w:p>
      <w:pPr>
        <w:spacing w:after="40"/>
        <w:ind w:left="280"/>
      </w:pPr>
      <w:r>
        <w:rPr>
          <w:rFonts w:eastAsia="맑은 고딕" w:ascii="맑은 고딕" w:hAnsi="맑은 고딕"/>
          <w:b w:val="0"/>
          <w:i w:val="0"/>
          <w:color w:val="1A1A1A"/>
          <w:sz w:val="21"/>
        </w:rPr>
        <w:t>•  하이퍼파라미터 튜닝(교차검증): XGBoost RandomizedSearchCV(cv=3, 75 fits), RandomForest GridSearchCV(cv=3, 108 fits)</w:t>
      </w:r>
    </w:p>
    <w:p>
      <w:pPr>
        <w:spacing w:after="40"/>
      </w:pPr>
      <w:r>
        <w:rPr>
          <w:rFonts w:eastAsia="맑은 고딕" w:ascii="맑은 고딕" w:hAnsi="맑은 고딕"/>
          <w:b/>
          <w:i w:val="0"/>
          <w:color w:val="1A1A1A"/>
          <w:sz w:val="21"/>
        </w:rPr>
        <w:t>특성 공학 — 물리 기반 파생 feature (8 → 11)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2160"/>
            <w:shd w:val="clear" w:fill="1F3864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i w:val="0"/>
                <w:color w:val="FFFFFF"/>
                <w:sz w:val="19"/>
              </w:rPr>
              <w:t>구분</w:t>
            </w:r>
          </w:p>
        </w:tc>
        <w:tc>
          <w:tcPr>
            <w:tcW w:type="dxa" w:w="1008"/>
            <w:shd w:val="clear" w:fill="1F3864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i w:val="0"/>
                <w:color w:val="FFFFFF"/>
                <w:sz w:val="19"/>
              </w:rPr>
              <w:t>feature</w:t>
            </w:r>
          </w:p>
        </w:tc>
        <w:tc>
          <w:tcPr>
            <w:tcW w:type="dxa" w:w="1296"/>
            <w:shd w:val="clear" w:fill="1F3864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i w:val="0"/>
                <w:color w:val="FFFFFF"/>
                <w:sz w:val="19"/>
              </w:rPr>
              <w:t>Recall</w:t>
            </w:r>
          </w:p>
        </w:tc>
        <w:tc>
          <w:tcPr>
            <w:tcW w:type="dxa" w:w="1152"/>
            <w:shd w:val="clear" w:fill="1F3864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i w:val="0"/>
                <w:color w:val="FFFFFF"/>
                <w:sz w:val="19"/>
              </w:rPr>
              <w:t>F1</w:t>
            </w:r>
          </w:p>
        </w:tc>
        <w:tc>
          <w:tcPr>
            <w:tcW w:type="dxa" w:w="1440"/>
            <w:shd w:val="clear" w:fill="1F3864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i w:val="0"/>
                <w:color w:val="FFFFFF"/>
                <w:sz w:val="19"/>
              </w:rPr>
              <w:t>Precision</w:t>
            </w:r>
          </w:p>
        </w:tc>
        <w:tc>
          <w:tcPr>
            <w:tcW w:type="dxa" w:w="1296"/>
            <w:shd w:val="clear" w:fill="1F3864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i w:val="0"/>
                <w:color w:val="FFFFFF"/>
                <w:sz w:val="19"/>
              </w:rPr>
              <w:t>PR-AUC</w:t>
            </w:r>
          </w:p>
        </w:tc>
        <w:tc>
          <w:tcPr>
            <w:tcW w:type="dxa" w:w="1440"/>
            <w:shd w:val="clear" w:fill="1F3864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i w:val="0"/>
                <w:color w:val="FFFFFF"/>
                <w:sz w:val="19"/>
              </w:rPr>
              <w:t>ROC-AUC</w:t>
            </w:r>
          </w:p>
        </w:tc>
      </w:tr>
      <w:tr>
        <w:tc>
          <w:tcPr>
            <w:tcW w:type="dxa" w:w="2160"/>
          </w:tcPr>
          <w:p>
            <w:r>
              <w:rPr>
                <w:rFonts w:eastAsia="맑은 고딕" w:ascii="맑은 고딕" w:hAnsi="맑은 고딕"/>
                <w:b/>
                <w:i w:val="0"/>
                <w:color w:val="1A1A1A"/>
                <w:sz w:val="19"/>
              </w:rPr>
              <w:t>적용 전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i w:val="0"/>
                <w:color w:val="1A1A1A"/>
                <w:sz w:val="19"/>
              </w:rPr>
              <w:t>8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i w:val="0"/>
                <w:color w:val="1A1A1A"/>
                <w:sz w:val="19"/>
              </w:rPr>
              <w:t>0.809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i w:val="0"/>
                <w:color w:val="1A1A1A"/>
                <w:sz w:val="19"/>
              </w:rPr>
              <w:t>0.724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i w:val="0"/>
                <w:color w:val="1A1A1A"/>
                <w:sz w:val="19"/>
              </w:rPr>
              <w:t>0.655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i w:val="0"/>
                <w:color w:val="1A1A1A"/>
                <w:sz w:val="19"/>
              </w:rPr>
              <w:t>0.833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i w:val="0"/>
                <w:color w:val="1A1A1A"/>
                <w:sz w:val="19"/>
              </w:rPr>
              <w:t>0.971</w:t>
            </w:r>
          </w:p>
        </w:tc>
      </w:tr>
      <w:tr>
        <w:tc>
          <w:tcPr>
            <w:tcW w:type="dxa" w:w="2160"/>
          </w:tcPr>
          <w:p>
            <w:r>
              <w:rPr>
                <w:rFonts w:eastAsia="맑은 고딕" w:ascii="맑은 고딕" w:hAnsi="맑은 고딕"/>
                <w:b/>
                <w:i w:val="0"/>
                <w:color w:val="1A1A1A"/>
                <w:sz w:val="19"/>
              </w:rPr>
              <w:t>적용 후(파생+)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i w:val="0"/>
                <w:color w:val="1A1A1A"/>
                <w:sz w:val="19"/>
              </w:rPr>
              <w:t>11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i w:val="0"/>
                <w:color w:val="1A1A1A"/>
                <w:sz w:val="19"/>
              </w:rPr>
              <w:t>0.809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i w:val="0"/>
                <w:color w:val="1A1A1A"/>
                <w:sz w:val="19"/>
              </w:rPr>
              <w:t>0.821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i w:val="0"/>
                <w:color w:val="1A1A1A"/>
                <w:sz w:val="19"/>
              </w:rPr>
              <w:t>0.833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i w:val="0"/>
                <w:color w:val="1A1A1A"/>
                <w:sz w:val="19"/>
              </w:rPr>
              <w:t>0.881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i w:val="0"/>
                <w:color w:val="1A1A1A"/>
                <w:sz w:val="19"/>
              </w:rPr>
              <w:t>0.985</w:t>
            </w:r>
          </w:p>
        </w:tc>
      </w:tr>
      <w:tr>
        <w:tc>
          <w:tcPr>
            <w:tcW w:type="dxa" w:w="2160"/>
          </w:tcPr>
          <w:p>
            <w:r>
              <w:rPr>
                <w:rFonts w:eastAsia="맑은 고딕" w:ascii="맑은 고딕" w:hAnsi="맑은 고딕"/>
                <w:b/>
                <w:i w:val="0"/>
                <w:color w:val="1A1A1A"/>
                <w:sz w:val="19"/>
              </w:rPr>
              <w:t>Δ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i w:val="0"/>
                <w:color w:val="1A1A1A"/>
                <w:sz w:val="19"/>
              </w:rPr>
              <w:t>+3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i w:val="0"/>
                <w:color w:val="1A1A1A"/>
                <w:sz w:val="19"/>
              </w:rPr>
              <w:t>+0.000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i w:val="0"/>
                <w:color w:val="1A1A1A"/>
                <w:sz w:val="19"/>
              </w:rPr>
              <w:t>+0.097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i w:val="0"/>
                <w:color w:val="1A1A1A"/>
                <w:sz w:val="19"/>
              </w:rPr>
              <w:t>+0.178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i w:val="0"/>
                <w:color w:val="1A1A1A"/>
                <w:sz w:val="19"/>
              </w:rPr>
              <w:t>+0.048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i w:val="0"/>
                <w:color w:val="1A1A1A"/>
                <w:sz w:val="19"/>
              </w:rPr>
              <w:t>+0.014</w:t>
            </w:r>
          </w:p>
        </w:tc>
      </w:tr>
    </w:tbl>
    <w:p>
      <w:pPr>
        <w:spacing w:after="40"/>
      </w:pPr>
    </w:p>
    <w:p>
      <w:pPr>
        <w:spacing w:after="40"/>
        <w:ind w:left="280"/>
      </w:pPr>
      <w:r>
        <w:rPr>
          <w:rFonts w:eastAsia="맑은 고딕" w:ascii="맑은 고딕" w:hAnsi="맑은 고딕"/>
          <w:b w:val="0"/>
          <w:i w:val="0"/>
          <w:color w:val="1A1A1A"/>
          <w:sz w:val="21"/>
        </w:rPr>
        <w:t>•  Power(토크×회전)·Overstrain(마모×토크)·Temp diff(공정−공기) 추가 → F1·Precision 대폭↑ (오경보 감소)</w:t>
      </w:r>
    </w:p>
    <w:p>
      <w:pPr>
        <w:spacing w:after="40"/>
      </w:pPr>
      <w:r>
        <w:rPr>
          <w:rFonts w:eastAsia="맑은 고딕" w:ascii="맑은 고딕" w:hAnsi="맑은 고딕"/>
          <w:b/>
          <w:i w:val="0"/>
          <w:color w:val="1A1A1A"/>
          <w:sz w:val="21"/>
        </w:rPr>
        <w:t>클래스 불균형 대응 — 현재(가중치) vs SMOTE 오버샘플링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4032"/>
            <w:shd w:val="clear" w:fill="1F3864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i w:val="0"/>
                <w:color w:val="FFFFFF"/>
                <w:sz w:val="19"/>
              </w:rPr>
              <w:t>방식</w:t>
            </w:r>
          </w:p>
        </w:tc>
        <w:tc>
          <w:tcPr>
            <w:tcW w:type="dxa" w:w="1440"/>
            <w:shd w:val="clear" w:fill="1F3864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i w:val="0"/>
                <w:color w:val="FFFFFF"/>
                <w:sz w:val="19"/>
              </w:rPr>
              <w:t>Recall</w:t>
            </w:r>
          </w:p>
        </w:tc>
        <w:tc>
          <w:tcPr>
            <w:tcW w:type="dxa" w:w="1296"/>
            <w:shd w:val="clear" w:fill="1F3864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i w:val="0"/>
                <w:color w:val="FFFFFF"/>
                <w:sz w:val="19"/>
              </w:rPr>
              <w:t>F1</w:t>
            </w:r>
          </w:p>
        </w:tc>
        <w:tc>
          <w:tcPr>
            <w:tcW w:type="dxa" w:w="1584"/>
            <w:shd w:val="clear" w:fill="1F3864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i w:val="0"/>
                <w:color w:val="FFFFFF"/>
                <w:sz w:val="19"/>
              </w:rPr>
              <w:t>Precision</w:t>
            </w:r>
          </w:p>
        </w:tc>
        <w:tc>
          <w:tcPr>
            <w:tcW w:type="dxa" w:w="1440"/>
            <w:shd w:val="clear" w:fill="1F3864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i w:val="0"/>
                <w:color w:val="FFFFFF"/>
                <w:sz w:val="19"/>
              </w:rPr>
              <w:t>PR-AUC</w:t>
            </w:r>
          </w:p>
        </w:tc>
      </w:tr>
      <w:tr>
        <w:tc>
          <w:tcPr>
            <w:tcW w:type="dxa" w:w="4032"/>
          </w:tcPr>
          <w:p>
            <w:r>
              <w:rPr>
                <w:rFonts w:eastAsia="맑은 고딕" w:ascii="맑은 고딕" w:hAnsi="맑은 고딕"/>
                <w:b/>
                <w:i w:val="0"/>
                <w:color w:val="1A1A1A"/>
                <w:sz w:val="19"/>
              </w:rPr>
              <w:t>현재 scale_pos_weight (채택)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i w:val="0"/>
                <w:color w:val="1A1A1A"/>
                <w:sz w:val="19"/>
              </w:rPr>
              <w:t>0.809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i w:val="0"/>
                <w:color w:val="1A1A1A"/>
                <w:sz w:val="19"/>
              </w:rPr>
              <w:t>0.821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i w:val="0"/>
                <w:color w:val="1A1A1A"/>
                <w:sz w:val="19"/>
              </w:rPr>
              <w:t>0.833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i w:val="0"/>
                <w:color w:val="1A1A1A"/>
                <w:sz w:val="19"/>
              </w:rPr>
              <w:t>0.881</w:t>
            </w:r>
          </w:p>
        </w:tc>
      </w:tr>
      <w:tr>
        <w:tc>
          <w:tcPr>
            <w:tcW w:type="dxa" w:w="4032"/>
          </w:tcPr>
          <w:p>
            <w:r>
              <w:rPr>
                <w:rFonts w:eastAsia="맑은 고딕" w:ascii="맑은 고딕" w:hAnsi="맑은 고딕"/>
                <w:b/>
                <w:i w:val="0"/>
                <w:color w:val="1A1A1A"/>
                <w:sz w:val="19"/>
              </w:rPr>
              <w:t>SMOTE 오버샘플링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i w:val="0"/>
                <w:color w:val="1A1A1A"/>
                <w:sz w:val="19"/>
              </w:rPr>
              <w:t>0.838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i w:val="0"/>
                <w:color w:val="1A1A1A"/>
                <w:sz w:val="19"/>
              </w:rPr>
              <w:t>0.722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i w:val="0"/>
                <w:color w:val="1A1A1A"/>
                <w:sz w:val="19"/>
              </w:rPr>
              <w:t>0.633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i w:val="0"/>
                <w:color w:val="1A1A1A"/>
                <w:sz w:val="19"/>
              </w:rPr>
              <w:t>0.870</w:t>
            </w:r>
          </w:p>
        </w:tc>
      </w:tr>
    </w:tbl>
    <w:p>
      <w:pPr>
        <w:spacing w:after="40"/>
      </w:pPr>
    </w:p>
    <w:p>
      <w:pPr>
        <w:spacing w:after="40"/>
        <w:ind w:left="280"/>
      </w:pPr>
      <w:r>
        <w:rPr>
          <w:rFonts w:eastAsia="맑은 고딕" w:ascii="맑은 고딕" w:hAnsi="맑은 고딕"/>
          <w:b w:val="0"/>
          <w:i w:val="0"/>
          <w:color w:val="1A1A1A"/>
          <w:sz w:val="21"/>
        </w:rPr>
        <w:t>•  SMOTE는 Recall↑이나 Precision·F1 급락(오경보 폭증) → 채택 안 함. 가중치 방식이 종합 우수</w:t>
      </w:r>
    </w:p>
    <w:p>
      <w:r>
        <w:br w:type="page"/>
      </w:r>
    </w:p>
    <w:p>
      <w:pPr>
        <w:spacing w:before="200" w:after="120"/>
        <w:pBdr>
          <w:bottom w:val="single" w:sz="6" w:color="2E5BBA" w:space="2"/>
        </w:pBdr>
      </w:pPr>
      <w:r>
        <w:rPr>
          <w:rFonts w:eastAsia="맑은 고딕" w:ascii="맑은 고딕" w:hAnsi="맑은 고딕"/>
          <w:b/>
          <w:i w:val="0"/>
          <w:color w:val="1F3864"/>
          <w:sz w:val="30"/>
        </w:rPr>
        <w:t>7. 배포 · 시연</w:t>
      </w:r>
    </w:p>
    <w:p>
      <w:pPr>
        <w:spacing w:after="40"/>
        <w:ind w:left="280"/>
      </w:pPr>
      <w:r>
        <w:rPr>
          <w:rFonts w:eastAsia="맑은 고딕" w:ascii="맑은 고딕" w:hAnsi="맑은 고딕"/>
          <w:b w:val="0"/>
          <w:i w:val="0"/>
          <w:color w:val="1A1A1A"/>
          <w:sz w:val="21"/>
        </w:rPr>
        <w:t>•  모델 저장: 학습 1회 → joblib/pickle 저장 → 반복 로드(재학습 없음). DB(BLOB) 저장·활성모델 예측</w:t>
      </w:r>
    </w:p>
    <w:p>
      <w:pPr>
        <w:spacing w:after="40"/>
        <w:ind w:left="280"/>
      </w:pPr>
      <w:r>
        <w:rPr>
          <w:rFonts w:eastAsia="맑은 고딕" w:ascii="맑은 고딕" w:hAnsi="맑은 고딕"/>
          <w:b w:val="0"/>
          <w:i w:val="0"/>
          <w:color w:val="1A1A1A"/>
          <w:sz w:val="21"/>
        </w:rPr>
        <w:t>•  CI/CD: GitHub Actions(pytest 9종) → Streamlit Community Cloud / Cloudtype 자동 배포</w:t>
      </w:r>
    </w:p>
    <w:p>
      <w:pPr>
        <w:spacing w:after="40"/>
        <w:ind w:left="280"/>
      </w:pPr>
      <w:r>
        <w:rPr>
          <w:rFonts w:eastAsia="맑은 고딕" w:ascii="맑은 고딕" w:hAnsi="맑은 고딕"/>
          <w:b w:val="0"/>
          <w:i w:val="0"/>
          <w:color w:val="1A1A1A"/>
          <w:sz w:val="21"/>
        </w:rPr>
        <w:t>•  Streamlit 앱: ① 단건 예측(고장 확률·물리규칙 일치) ② CSV 일괄 검증(정확도·혼동행렬·불일치)</w:t>
      </w:r>
    </w:p>
    <w:p>
      <w:pPr>
        <w:spacing w:after="40"/>
        <w:ind w:left="280"/>
      </w:pPr>
      <w:r>
        <w:rPr>
          <w:rFonts w:eastAsia="맑은 고딕" w:ascii="맑은 고딕" w:hAnsi="맑은 고딕"/>
          <w:b w:val="0"/>
          <w:i w:val="0"/>
          <w:color w:val="1A1A1A"/>
          <w:sz w:val="21"/>
        </w:rPr>
        <w:t>•  AI 어시스턴트(신규): CSV 결과 하단에 ① AI 자동 해설 ② 조치 Q&amp;A 챗봇 ③ 히스토리 저장</w:t>
      </w:r>
    </w:p>
    <w:p>
      <w:pPr>
        <w:spacing w:after="40"/>
        <w:ind w:left="280"/>
      </w:pPr>
      <w:r>
        <w:rPr>
          <w:rFonts w:eastAsia="맑은 고딕" w:ascii="맑은 고딕" w:hAnsi="맑은 고딕"/>
          <w:b w:val="0"/>
          <w:i w:val="0"/>
          <w:color w:val="1A1A1A"/>
          <w:sz w:val="21"/>
        </w:rPr>
        <w:t>•  미사용 데이터(demo_1000) 검증: 정확도 98.3%, 고장 32건 중 23건 탐지, 오경보 8건</w:t>
      </w:r>
    </w:p>
    <w:p>
      <w:r>
        <w:br w:type="page"/>
      </w:r>
    </w:p>
    <w:p>
      <w:pPr>
        <w:spacing w:before="200" w:after="120"/>
        <w:pBdr>
          <w:bottom w:val="single" w:sz="6" w:color="2E5BBA" w:space="2"/>
        </w:pBdr>
      </w:pPr>
      <w:r>
        <w:rPr>
          <w:rFonts w:eastAsia="맑은 고딕" w:ascii="맑은 고딕" w:hAnsi="맑은 고딕"/>
          <w:b/>
          <w:i w:val="0"/>
          <w:color w:val="1F3864"/>
          <w:sz w:val="30"/>
        </w:rPr>
        <w:t>8. 결론 · 향후 계획</w:t>
      </w:r>
    </w:p>
    <w:p>
      <w:pPr>
        <w:spacing w:after="40"/>
        <w:ind w:left="280"/>
      </w:pPr>
      <w:r>
        <w:rPr>
          <w:rFonts w:eastAsia="맑은 고딕" w:ascii="맑은 고딕" w:hAnsi="맑은 고딕"/>
          <w:b w:val="0"/>
          <w:i w:val="0"/>
          <w:color w:val="1A1A1A"/>
          <w:sz w:val="21"/>
        </w:rPr>
        <w:t>•  불균형 분류를 가중치 학습 + 특성 공학으로 해결 — 최종 XGBoost(11 feature): F1 0.821 · PR-AUC 0.881 · ROC-AUC 0.985</w:t>
      </w:r>
    </w:p>
    <w:p>
      <w:pPr>
        <w:spacing w:after="40"/>
        <w:ind w:left="280"/>
      </w:pPr>
      <w:r>
        <w:rPr>
          <w:rFonts w:eastAsia="맑은 고딕" w:ascii="맑은 고딕" w:hAnsi="맑은 고딕"/>
          <w:b w:val="0"/>
          <w:i w:val="0"/>
          <w:color w:val="1A1A1A"/>
          <w:sz w:val="21"/>
        </w:rPr>
        <w:t>•  재현율 우선 + 오경보 최소화 균형 달성, 저장 모델 기반 즉시 추론·자동 배포 체계 구축</w:t>
      </w:r>
    </w:p>
    <w:p>
      <w:pPr>
        <w:spacing w:after="40"/>
      </w:pPr>
      <w:r>
        <w:rPr>
          <w:rFonts w:eastAsia="맑은 고딕" w:ascii="맑은 고딕" w:hAnsi="맑은 고딕"/>
          <w:b/>
          <w:i w:val="0"/>
          <w:color w:val="1A1A1A"/>
          <w:sz w:val="21"/>
        </w:rPr>
        <w:t>향후 고도화</w:t>
      </w:r>
    </w:p>
    <w:p>
      <w:pPr>
        <w:spacing w:after="40"/>
        <w:ind w:left="280"/>
      </w:pPr>
      <w:r>
        <w:rPr>
          <w:rFonts w:eastAsia="맑은 고딕" w:ascii="맑은 고딕" w:hAnsi="맑은 고딕"/>
          <w:b w:val="0"/>
          <w:i w:val="0"/>
          <w:color w:val="1A1A1A"/>
          <w:sz w:val="21"/>
        </w:rPr>
        <w:t>•  멀티모달(비전 결함 검사) + LLM/RAG 정비 지식 연계, 잔존수명(RUL) 회귀 예측</w:t>
      </w:r>
    </w:p>
    <w:p>
      <w:pPr>
        <w:spacing w:after="40"/>
        <w:ind w:left="280"/>
      </w:pPr>
      <w:r>
        <w:rPr>
          <w:rFonts w:eastAsia="맑은 고딕" w:ascii="맑은 고딕" w:hAnsi="맑은 고딕"/>
          <w:b w:val="0"/>
          <w:i w:val="0"/>
          <w:color w:val="1A1A1A"/>
          <w:sz w:val="21"/>
        </w:rPr>
        <w:t>•  MLOps: 데이터 드리프트 감지·자동 재학습·성능 모니터링, 엣지 실시간 추론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