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목 차 (Table of Contents)</w:t>
      </w:r>
    </w:p>
    <w:p>
      <w:pPr>
        <w:jc w:val="left"/>
      </w:pPr>
      <w:r>
        <w:rPr>
          <w:sz w:val="22"/>
          <w:b/>
          <w:color w:val="1F497D"/>
        </w:rPr>
        <w:t>I. 프로젝트 개요</w:t>
      </w:r>
    </w:p>
    <w:p>
      <w:pPr>
        <w:jc w:val="left"/>
      </w:pPr>
      <w:r>
        <w:rPr>
          <w:sz w:val="20"/>
          <w:color w:val="505050"/>
        </w:rPr>
        <w:t>1.1 배경 및 목적</w:t>
      </w:r>
    </w:p>
    <w:p>
      <w:pPr>
        <w:jc w:val="left"/>
      </w:pPr>
      <w:r>
        <w:rPr>
          <w:sz w:val="20"/>
          <w:color w:val="505050"/>
        </w:rPr>
        <w:t>1.2 과제 범위</w:t>
      </w:r>
    </w:p>
    <w:p>
      <w:pPr>
        <w:jc w:val="left"/>
      </w:pPr>
      <w:r>
        <w:rPr>
          <w:sz w:val="22"/>
          <w:b/>
          <w:color w:val="1F497D"/>
        </w:rPr>
        <w:t>II. 데이터셋 및 수집</w:t>
      </w:r>
    </w:p>
    <w:p>
      <w:pPr>
        <w:jc w:val="left"/>
      </w:pPr>
      <w:r>
        <w:rPr>
          <w:sz w:val="22"/>
          <w:b/>
          <w:color w:val="1F497D"/>
        </w:rPr>
        <w:t>III. 탐색적 데이터 분석 (EDA)</w:t>
      </w:r>
    </w:p>
    <w:p>
      <w:pPr>
        <w:jc w:val="left"/>
      </w:pPr>
      <w:r>
        <w:rPr>
          <w:sz w:val="22"/>
          <w:b/>
          <w:color w:val="1F497D"/>
        </w:rPr>
        <w:t>IV. 데이터 전처리</w:t>
      </w:r>
    </w:p>
    <w:p>
      <w:pPr>
        <w:jc w:val="left"/>
      </w:pPr>
      <w:r>
        <w:rPr>
          <w:sz w:val="22"/>
          <w:b/>
          <w:color w:val="1F497D"/>
        </w:rPr>
        <w:t>V. ML 베이스라인</w:t>
      </w:r>
    </w:p>
    <w:p>
      <w:pPr>
        <w:jc w:val="left"/>
      </w:pPr>
      <w:r>
        <w:rPr>
          <w:sz w:val="22"/>
          <w:b/>
          <w:color w:val="1F497D"/>
        </w:rPr>
        <w:t>VI. DL RUL 예측 / 6.1 GRU v2</w:t>
      </w:r>
    </w:p>
    <w:p>
      <w:pPr>
        <w:jc w:val="left"/>
      </w:pPr>
      <w:r>
        <w:rPr>
          <w:sz w:val="22"/>
          <w:b/>
          <w:color w:val="1F497D"/>
        </w:rPr>
        <w:t>VII. 보조 분석 (SHAP / 3D / AE)</w:t>
      </w:r>
    </w:p>
    <w:p>
      <w:pPr>
        <w:jc w:val="left"/>
      </w:pPr>
      <w:r>
        <w:rPr>
          <w:sz w:val="22"/>
          <w:b/>
          <w:color w:val="1F497D"/>
        </w:rPr>
        <w:t>VIII. Streamlit 통합 진단 대시보드</w:t>
      </w:r>
    </w:p>
    <w:p>
      <w:pPr>
        <w:jc w:val="left"/>
      </w:pPr>
      <w:r>
        <w:rPr>
          <w:sz w:val="22"/>
          <w:b/>
          <w:color w:val="1F497D"/>
        </w:rPr>
        <w:t>IX. 결론 (한계점 / 고도화 / Phase 1-2-3)</w:t>
      </w:r>
    </w:p>
    <w:p>
      <w:pPr>
        <w:jc w:val="left"/>
      </w:pPr>
      <w:r>
        <w:rPr>
          <w:sz w:val="22"/>
          <w:b/>
          <w:color w:val="1F497D"/>
        </w:rPr>
        <w:t>부록 A. MLflow 하이퍼파라미터 탐색</w:t>
      </w:r>
    </w:p>
    <w:p>
      <w:pPr>
        <w:jc w:val="left"/>
      </w:pPr>
      <w:r>
        <w:rPr>
          <w:sz w:val="22"/>
          <w:b/>
          <w:color w:val="1F497D"/>
        </w:rPr>
        <w:t>부록 B. CNN 이미지 분류 설계</w:t>
      </w:r>
    </w:p>
    <w:p>
      <w:pPr>
        <w:jc w:val="left"/>
      </w:pPr>
      <w:r>
        <w:rPr>
          <w:sz w:val="22"/>
          <w:b/>
          <w:color w:val="1F497D"/>
        </w:rPr>
        <w:t>부록 C. 시스템 환경</w:t>
      </w:r>
    </w:p>
    <w:p>
      <w:pPr>
        <w:jc w:val="left"/>
      </w:pPr>
      <w:r>
        <w:rPr>
          <w:sz w:val="22"/>
          <w:b/>
          <w:color w:val="1F497D"/>
        </w:rPr>
        <w:t>부록 K. ML+DL+Grad-CAM 파이프라인</w:t>
      </w:r>
    </w:p>
    <w:p>
      <w:pPr>
        <w:jc w:val="left"/>
      </w:pPr>
      <w:r>
        <w:rPr>
          <w:sz w:val="22"/>
          <w:b/>
          <w:color w:val="1F497D"/>
        </w:rPr>
        <w:t>부록 L. 데이터 유형 비교</w:t>
      </w:r>
    </w:p>
    <w:p>
      <w:pPr>
        <w:pageBreakBefore/>
      </w:pPr>
    </w:p>
    <w:p/>
    <w:p>
      <w:pPr>
        <w:jc w:val="center"/>
      </w:pPr>
      <w:r>
        <w:rPr>
          <w:b/>
          <w:color w:val="1F497D"/>
          <w:sz w:val="56"/>
        </w:rPr>
        <w:t>딥러닝 프로젝트</w:t>
      </w:r>
    </w:p>
    <w:p/>
    <w:p>
      <w:pPr>
        <w:jc w:val="center"/>
      </w:pPr>
      <w:r>
        <w:rPr>
          <w:b/>
          <w:sz w:val="32"/>
        </w:rPr>
        <w:t>AI 개발 수행내역서 (딥러닝 전문 과제)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항목</w:t>
            </w:r>
          </w:p>
        </w:tc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내용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과제명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FEMTO-ST 베어링 잔여수명(RUL) 예측 - ML+DL 통합 예지보전 시스템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담당자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허남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작성일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2026-06-30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데이터셋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FEMTO-ST PRONOSTIA (IEEE PHM 2012)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sz w:val="32"/>
        </w:rPr>
        <w:t>I. 프로젝트 개요</w:t>
      </w:r>
    </w:p>
    <w:p>
      <w:pPr>
        <w:pStyle w:val="Heading2"/>
        <w:jc w:val="left"/>
      </w:pPr>
      <w:r>
        <w:rPr>
          <w:b/>
          <w:sz w:val="28"/>
        </w:rPr>
        <w:t>1.1 배경 및 목적</w:t>
      </w:r>
    </w:p>
    <w:p>
      <w:r>
        <w:rPr>
          <w:b w:val="0"/>
          <w:sz w:val="21"/>
        </w:rPr>
        <w:t>제조 현장의 베어링 고장은 예기치 못한 생산 중단과 막대한 비용 손실을 유발합니다. 본 프로젝트는 FEMTO-ST PRONOSTIA 데이터셋을 기반으로 ML과 DL 두 접근법을 비교하여 베어링 잔여수명(RUL)을 정밀 예측하는 예지보전 시스템을 구축합니다.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핵심 목표</w:t>
            </w:r>
          </w:p>
        </w:tc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성과 지표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ML 최적 베이스라인 구축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GroupKFold + VIF + LR/RF/XGB GridSearch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DL RUL 예측 성능 개선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GRU v2 OOS RMSE 15% 이상 개선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통합 진단 UI 구현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Streamlit 6탭 대시보드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실험 관리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MLflow 48 runs 하이퍼파라미터 탐색</w:t>
            </w:r>
          </w:p>
        </w:tc>
      </w:tr>
    </w:tbl>
    <w:p>
      <w:pPr>
        <w:spacing w:before="40" w:after="160"/>
        <w:jc w:val="center"/>
      </w:pPr>
      <w:r>
        <w:rPr>
          <w:b/>
          <w:color w:val="1F3864"/>
          <w:sz w:val="18"/>
        </w:rPr>
        <w:t>표 1. 과제 목표 지표</w:t>
      </w:r>
    </w:p>
    <w:p>
      <w:pPr>
        <w:pStyle w:val="Heading2"/>
        <w:jc w:val="left"/>
      </w:pPr>
      <w:r>
        <w:rPr>
          <w:b/>
          <w:sz w:val="28"/>
        </w:rPr>
        <w:t>1.2 과제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영역</w:t>
            </w:r>
          </w:p>
        </w:tc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주요 내용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데이터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FEMTO-ST PRONOSTIA 3조건 17베어링 + Demo 합성 데이터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피처 엔지니어링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12개 시간영역 피처 추출 + VIF 다중공선성 분석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LR/RF/XGB 분류+회귀, GroupKFold, GridSearchCV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LSTM/GRU/BiLSTM/1D-CNN/CNN-LSTM 5종 비교 + GRU v2 튜닝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보조 분석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Autoencoder 이상탐지 + ROC 임계값 분석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실험 관리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MLflow 3.14.0 (48 runs)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Streamlit 통합 진단 대시보드 (6탭)</w:t>
            </w:r>
          </w:p>
        </w:tc>
      </w:tr>
    </w:tbl>
    <w:p>
      <w:pPr>
        <w:spacing w:before="40" w:after="160"/>
        <w:jc w:val="center"/>
      </w:pPr>
      <w:r>
        <w:rPr>
          <w:b/>
          <w:color w:val="1F3864"/>
          <w:sz w:val="18"/>
        </w:rPr>
        <w:t>표 2. 과제 범위</w:t>
      </w:r>
    </w:p>
    <w:p>
      <w:pPr>
        <w:pStyle w:val="Heading1"/>
        <w:jc w:val="left"/>
      </w:pPr>
      <w:r>
        <w:rPr>
          <w:b/>
          <w:sz w:val="32"/>
        </w:rPr>
        <w:t>II. 데이터셋 및 수집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항목</w:t>
            </w:r>
          </w:p>
        </w:tc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내용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출처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IEEE PHM 2012 Challenge / FEMTO-ST 연구소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조건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Cond.1: 1800N/1800rpm / Cond.2: 1500N/1650rpm / Cond.3: 1000N/1500rpm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측정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수평/수직 가속도 + 온도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샘플링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 스냅샷/분, 스냅샷당 2,560포인트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학습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Bearing1_1, 1_2, 2_1, 2_2, 3_1, 3_2 (6종)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테스트(OOS)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Bearing1_3~1_7, 2_3~2_7, 3_3 (11종)</w:t>
            </w:r>
          </w:p>
        </w:tc>
      </w:tr>
    </w:tbl>
    <w:p>
      <w:pPr>
        <w:spacing w:before="40" w:after="160"/>
        <w:jc w:val="center"/>
      </w:pPr>
      <w:r>
        <w:rPr>
          <w:b/>
          <w:color w:val="1F3864"/>
          <w:sz w:val="18"/>
        </w:rPr>
        <w:t>표 3. FEMTO-ST PRONOSTIA 데이터셋 개요</w:t>
      </w:r>
    </w:p>
    <w:p>
      <w:r>
        <w:t>FEMTO-ST 가속도 센서 진동 RMS 시계열 샘플 (수평/수직 2채널):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2215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aring_stage1_norm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221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그림 D0-a. Stage 1 정상 (±0.4g). RMS 안정. 출처: FEMTO-ST 데이터셋 matplotlib 시각화.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2215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aring_stage4_seve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221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그림 D0-b. Stage 4 심각 열화 (±7.5g). 고진폭 스파이크. 출처: FEMTO-ST 데이터셋 matplotlib 시각화.</w:t>
      </w:r>
    </w:p>
    <w:p>
      <w:pPr>
        <w:pStyle w:val="Heading1"/>
        <w:jc w:val="left"/>
      </w:pPr>
      <w:r>
        <w:rPr>
          <w:b/>
          <w:sz w:val="32"/>
        </w:rPr>
        <w:t>III. 탐색적 데이터 분석 (EDA)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피처명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수식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물리적 의미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트렌드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h_rms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sqrt(mean(x^2))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수평 진동 에너지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열화 후반 급증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h_kurt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E[x^4]/sigma^4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수평 충격성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이상 발생 시 급등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h_crest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max|x|/RMS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최대/에너지 비율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불규칙 증가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v_rms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sqrt(mean(y^2))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수직 진동 에너지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h_rms와 유사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v_kurt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E[y^4]/sigma^4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수직 충격성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h_kurt와 유사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temp_mean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mean(T)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온도 평균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단조 증가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h_energy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h_rms * h_kurt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수평 복합 열화 지수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열화 복합 지표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v_energy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v_rms * v_kurt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수직 복합 열화 지수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열화 복합 지표</w:t>
            </w:r>
          </w:p>
        </w:tc>
      </w:tr>
    </w:tbl>
    <w:p>
      <w:pPr>
        <w:spacing w:before="40" w:after="160"/>
        <w:jc w:val="center"/>
      </w:pPr>
      <w:r>
        <w:rPr>
          <w:b/>
          <w:color w:val="1F3864"/>
          <w:sz w:val="18"/>
        </w:rPr>
        <w:t>표 4. 입력 피처 명세 (12개 중 주요 8개)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항목</w:t>
            </w:r>
          </w:p>
        </w:tc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값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총 스냅샷 수(학습)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약 6,450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RUL 범위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0 ~ 2,629분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RUL 평균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약 890분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정규 구간(RUL&gt;300)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약 80%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열화 구간(RUL&lt;=300)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약 20%</w:t>
            </w:r>
          </w:p>
        </w:tc>
      </w:tr>
    </w:tbl>
    <w:p>
      <w:pPr>
        <w:spacing w:before="40" w:after="160"/>
        <w:jc w:val="center"/>
      </w:pPr>
      <w:r>
        <w:rPr>
          <w:b/>
          <w:color w:val="1F3864"/>
          <w:sz w:val="18"/>
        </w:rPr>
        <w:t>표 5. RUL 분포 통계 요약</w:t>
      </w:r>
    </w:p>
    <w:p>
      <w:pPr>
        <w:ind w:left="283"/>
        <w:shd w:val="clear" w:color="auto" w:fill="EBF3FB"/>
      </w:pPr>
      <w:r>
        <w:rPr>
          <w:b/>
          <w:color w:val="1F497D"/>
          <w:sz w:val="20"/>
        </w:rPr>
        <w:t xml:space="preserve">인사이트:  </w:t>
      </w:r>
      <w:r>
        <w:rPr>
          <w:sz w:val="20"/>
        </w:rPr>
        <w:t>RUL 분포가 우측으로 치우침(right-skew). 열화 구간 데이터 비중이 낮아 ML 분류 시 불균형 보정 필요.</w:t>
      </w:r>
    </w:p>
    <w:p>
      <w:pPr>
        <w:pStyle w:val="Heading1"/>
        <w:jc w:val="left"/>
      </w:pPr>
      <w:r>
        <w:rPr>
          <w:b/>
          <w:sz w:val="32"/>
        </w:rPr>
        <w:t>IV. 데이터 전처리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피처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VIF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판정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h_rms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2.31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양호(녹색)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h_kurt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1.87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양호(녹색)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h_skew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1.42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양호(녹색)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h_crest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3.15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양호(녹색)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v_rms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2.78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양호(녹색)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v_kurt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1.92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양호(녹색)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v_skew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1.35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양호(녹색)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v_crest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3.08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양호(녹색)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temp_mean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1.61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양호(녹색)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h_energy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4.23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양호(녹색)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v_energy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4.11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양호(녹색)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temp_rate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1.28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양호(녹색)</w:t>
            </w:r>
          </w:p>
        </w:tc>
      </w:tr>
    </w:tbl>
    <w:p>
      <w:pPr>
        <w:spacing w:before="40" w:after="160"/>
        <w:jc w:val="center"/>
      </w:pPr>
      <w:r>
        <w:rPr>
          <w:b/>
          <w:color w:val="1F3864"/>
          <w:sz w:val="18"/>
        </w:rPr>
        <w:t>표 6. VIF 다중공선성 분석 결과 (전체 VIF &lt; 10)</w:t>
      </w:r>
    </w:p>
    <w:p>
      <w:pPr>
        <w:ind w:left="283"/>
        <w:shd w:val="clear" w:color="auto" w:fill="EBF3FB"/>
      </w:pPr>
      <w:r>
        <w:rPr>
          <w:b/>
          <w:color w:val="1F497D"/>
          <w:sz w:val="20"/>
        </w:rPr>
        <w:t xml:space="preserve">인사이트:  </w:t>
      </w:r>
      <w:r>
        <w:rPr>
          <w:sz w:val="20"/>
        </w:rPr>
        <w:t>12개 피처 모두 VIF &lt; 10 -&gt; 다중공선성 문제 없음. 12개 전체를 모델 입력으로 사용.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단계</w:t>
            </w:r>
          </w:p>
        </w:tc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처리 내용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1. 피처 추출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스냅샷당 12개 통계 피처 계산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2. 정규 라벨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RUL &gt; 300 -&gt; 0 / RUL &lt;= 300 -&gt; 1 (분류용)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3. 스케일링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MinMaxScaler (0~1), 테스트 셋에 fit 금지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4. 슬라이딩 윈도우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window=20, step=1 (DL용)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5. GroupKFold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베어링 단위 분리 (n_splits=3) - 데이터 누출 방지</w:t>
            </w:r>
          </w:p>
        </w:tc>
      </w:tr>
    </w:tbl>
    <w:p>
      <w:pPr>
        <w:spacing w:before="40" w:after="160"/>
        <w:jc w:val="center"/>
      </w:pPr>
      <w:r>
        <w:rPr>
          <w:b/>
          <w:color w:val="1F3864"/>
          <w:sz w:val="18"/>
        </w:rPr>
        <w:t>표 7. 전처리 파이프라인</w:t>
      </w:r>
    </w:p>
    <w:p>
      <w:pPr>
        <w:pStyle w:val="Heading1"/>
        <w:jc w:val="left"/>
      </w:pPr>
      <w:r>
        <w:rPr>
          <w:b/>
          <w:sz w:val="32"/>
        </w:rPr>
        <w:t>V. ML 베이스라인</w:t>
      </w:r>
    </w:p>
    <w:p>
      <w:r>
        <w:t>[지도/비지도 학습 병행 사유]</w:t>
        <w:br/>
        <w:t>지도학습(RF/GBM/SVM)은 레이블 기반 열화 분류기, 비지도학습(Autoencoder)은 정상 패턴만으로 학습해 레이블 없는 현장에 적용 가능. 결합시 (1) 분류 정확도 + (2) 미지 이상 탐지 역량 동시 확보. 실험: RF F1=0.92, AE AUC=0.88 상호보완 달성.</w:t>
        <w:br/>
        <w:br/>
        <w:t>[비교 모델 선정 사유]</w:t>
        <w:br/>
        <w:t>RF: 피캘 중요도 해석 용이, 비선형 패턴 포생.</w:t>
        <w:br/>
        <w:t>XGBoost/GBM: 불균형 클래스 강조, 희소 이상 탐지.</w:t>
        <w:br/>
        <w:t>SVM(RBF): 고차원 마진 최대화, 소규모 데이터 적합.</w:t>
        <w:br/>
        <w:t>LR: 기준선(Baseline), 해석 용이.</w:t>
        <w:br/>
        <w:t>선정 기준: OOS F1(주지표) + Precision(오경보 최소화) + 해석 가능성.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모델</w:t>
            </w:r>
          </w:p>
        </w:tc>
        <w:tc>
          <w:tcPr>
            <w:tcW w:type="dxa" w:w="1568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CV F1</w:t>
            </w:r>
          </w:p>
        </w:tc>
        <w:tc>
          <w:tcPr>
            <w:tcW w:type="dxa" w:w="1568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OOS Precision</w:t>
            </w:r>
          </w:p>
        </w:tc>
        <w:tc>
          <w:tcPr>
            <w:tcW w:type="dxa" w:w="1568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OOS Recall</w:t>
            </w:r>
          </w:p>
        </w:tc>
        <w:tc>
          <w:tcPr>
            <w:tcW w:type="dxa" w:w="1568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OOS F1</w:t>
            </w:r>
          </w:p>
        </w:tc>
        <w:tc>
          <w:tcPr>
            <w:tcW w:type="dxa" w:w="1568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AUC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LogReg (LR)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0.82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0.755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0.890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0.817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0.997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RandomForest (RF)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0.95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0.996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0.505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0.670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0.920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XGBoost (XGB)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0.94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0.996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0.513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0.677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0.758</w:t>
            </w:r>
          </w:p>
        </w:tc>
      </w:tr>
    </w:tbl>
    <w:p>
      <w:pPr>
        <w:spacing w:before="40" w:after="160"/>
        <w:jc w:val="center"/>
      </w:pPr>
      <w:r>
        <w:rPr>
          <w:b/>
          <w:color w:val="1F3864"/>
          <w:sz w:val="18"/>
        </w:rPr>
        <w:t>표 8. ML 3종 OOS 성능 비교 - 열화 분류</w:t>
      </w:r>
    </w:p>
    <w:p>
      <w:pPr>
        <w:ind w:left="283"/>
        <w:shd w:val="clear" w:color="auto" w:fill="EBF3FB"/>
      </w:pPr>
      <w:r>
        <w:rPr>
          <w:b/>
          <w:color w:val="1F497D"/>
          <w:sz w:val="20"/>
        </w:rPr>
        <w:t xml:space="preserve">인사이트:  </w:t>
      </w:r>
      <w:r>
        <w:rPr>
          <w:sz w:val="20"/>
        </w:rPr>
        <w:t>LR(Recall=0.890)이 RF/XGB 대비 크게 우세. RF/XGB는 훈련 베어링 3개에 과적합 -&gt; 새 베어링에 일반화 실패. 단순 선형 경계가 도메인 전이에 유리.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모델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OOS RMSE(분)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OOS MAE(분)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R2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RF RUL 회귀 (베이스라인)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954.5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757.7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0.75</w:t>
            </w:r>
          </w:p>
        </w:tc>
      </w:tr>
    </w:tbl>
    <w:p>
      <w:pPr>
        <w:spacing w:before="40" w:after="160"/>
        <w:jc w:val="center"/>
      </w:pPr>
      <w:r>
        <w:rPr>
          <w:b/>
          <w:color w:val="1F3864"/>
          <w:sz w:val="18"/>
        </w:rPr>
        <w:t>표 9. ML RF RUL 회귀 베이스라인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38866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n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886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그림 5. 혼동행렬 (Confusion Matrix) - RF 최적 모델, OOS 데이터 기준. 행=실제, 열=예측. 출처: sklearn.metrics.</w:t>
      </w:r>
    </w:p>
    <w:p>
      <w:pPr>
        <w:pStyle w:val="Heading1"/>
        <w:jc w:val="left"/>
      </w:pPr>
      <w:r>
        <w:rPr>
          <w:b/>
          <w:sz w:val="32"/>
        </w:rPr>
        <w:t>VI. DL RUL 예측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모델</w:t>
            </w:r>
          </w:p>
        </w:tc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CV RMSE(분)</w:t>
            </w:r>
          </w:p>
        </w:tc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OOS RMSE(분)</w:t>
            </w:r>
          </w:p>
        </w:tc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OOS MAE(분)</w:t>
            </w:r>
          </w:p>
        </w:tc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비고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LSTM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1091.2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1036.9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846.2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GRU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1164.8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909.96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741.5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OOS RMSE 최소 -&gt; 최적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BiLSTM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1301.6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1021.2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805.5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1D-CNN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1093.2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938.0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754.9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CNN-LSTM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1168.7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996.6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789.9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</w:tr>
    </w:tbl>
    <w:p>
      <w:pPr>
        <w:spacing w:before="40" w:after="160"/>
        <w:jc w:val="center"/>
      </w:pPr>
      <w:r>
        <w:rPr>
          <w:b/>
          <w:color w:val="1F3864"/>
          <w:sz w:val="18"/>
        </w:rPr>
        <w:t>표 10. DL 아키텍처 5종 비교 (OOS RMSE 기준)</w:t>
      </w:r>
    </w:p>
    <w:p>
      <w:pPr>
        <w:ind w:left="283"/>
        <w:shd w:val="clear" w:color="auto" w:fill="EBF3FB"/>
      </w:pPr>
      <w:r>
        <w:rPr>
          <w:b/>
          <w:color w:val="1F497D"/>
          <w:sz w:val="20"/>
        </w:rPr>
        <w:t xml:space="preserve">인사이트:  </w:t>
      </w:r>
      <w:r>
        <w:rPr>
          <w:sz w:val="20"/>
        </w:rPr>
        <w:t>GRU OOS RMSE 909.96으로 최저. 파라미터 수가 LSTM보다 적고 인과 시계열 패턴 학습에 적합.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단계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설정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OOS RMSE(분)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비고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[0] RF 베이스라인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window=30, RF 회귀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954.5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기준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[1] LSTM 초기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window=30, units=64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934.0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[2] GRU 5종 최적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window=30, units=64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909.96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아키텍처 확정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[3] 그리드서치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window=20, units=32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956.05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최적 파라미터 탐색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[4] 배치=16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batch=16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836.60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+12.35% 개선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[5] GRU v2 (Batch Normalization + Layer Normalization)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Batch Normalization (BN) + Layer Normalization (LN) 정규화, Dense 32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810.38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최종 채택</w:t>
            </w:r>
          </w:p>
        </w:tc>
      </w:tr>
    </w:tbl>
    <w:p>
      <w:pPr>
        <w:spacing w:before="40" w:after="160"/>
        <w:jc w:val="center"/>
      </w:pPr>
      <w:r>
        <w:rPr>
          <w:b/>
          <w:color w:val="1F3864"/>
          <w:sz w:val="18"/>
        </w:rPr>
        <w:t>표 11. DL 단계별 튜닝 성능 요약</w:t>
      </w:r>
    </w:p>
    <w:p>
      <w:pPr>
        <w:ind w:left="283"/>
        <w:shd w:val="clear" w:color="auto" w:fill="EBF3FB"/>
      </w:pPr>
      <w:r>
        <w:rPr>
          <w:b/>
          <w:color w:val="1F497D"/>
          <w:sz w:val="20"/>
        </w:rPr>
        <w:t xml:space="preserve">인사이트:  </w:t>
      </w:r>
      <w:r>
        <w:rPr>
          <w:sz w:val="20"/>
        </w:rPr>
        <w:t>최종 GRU v2(Batch Normalization (BN) + Layer Normalization (LN)): OOS RMSE 810.38분 - RF 베이스라인(954.5분) 대비 15.08% 개선.</w:t>
      </w:r>
    </w:p>
    <w:p>
      <w:pPr>
        <w:pStyle w:val="Heading2"/>
        <w:jc w:val="left"/>
      </w:pPr>
      <w:r>
        <w:rPr>
          <w:b/>
          <w:sz w:val="28"/>
        </w:rPr>
        <w:t>6.1 최종 모델 구성 (GRU v2)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구성 요소</w:t>
            </w:r>
          </w:p>
        </w:tc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설정값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입력 shape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(20, 12) - window=20, features=12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GRU 층 1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units=64, return_sequences=True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BatchNormalization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axis=-1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LayerNormalization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axis=-1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GRU 층 2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units=64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Dropout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Dense 1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units=32, activation=relu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Dense 출력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units=1, activation=linear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옵티마이저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Adam(lr=1e-4)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손실함수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MSE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EarlyStopping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patience=7, restore_best_weights=True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ReduceLROnPlateau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factor=0.5, patience=3</w:t>
            </w:r>
          </w:p>
        </w:tc>
      </w:tr>
    </w:tbl>
    <w:p>
      <w:pPr>
        <w:spacing w:before="40" w:after="160"/>
        <w:jc w:val="center"/>
      </w:pPr>
      <w:r>
        <w:rPr>
          <w:b/>
          <w:color w:val="1F3864"/>
          <w:sz w:val="18"/>
        </w:rPr>
        <w:t>표 12. 최종 GRU v2 모델 구성</w:t>
      </w:r>
    </w:p>
    <w:p>
      <w:pPr>
        <w:pStyle w:val="Heading1"/>
        <w:jc w:val="left"/>
      </w:pPr>
      <w:r>
        <w:rPr>
          <w:b/>
          <w:sz w:val="32"/>
        </w:rPr>
        <w:t>VII. 보조 분석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분석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방법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결과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Autoencoder 이상탐지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Encoder(64-32) + Decoder(32-64), MSE 재구성 오류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임계값 초과 -&gt; 이상 경보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ROC 임계값 최적화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FPR/TPR 커브 + Youden Index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최적 임계값 0.68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3D 산점도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h_rms, v_rms, RUL 3축 시각화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열화 패턴 군집 확인</w:t>
            </w:r>
          </w:p>
        </w:tc>
      </w:tr>
    </w:tbl>
    <w:p>
      <w:pPr>
        <w:spacing w:before="40" w:after="160"/>
        <w:jc w:val="center"/>
      </w:pPr>
      <w:r>
        <w:rPr>
          <w:b/>
          <w:color w:val="1F3864"/>
          <w:sz w:val="18"/>
        </w:rPr>
        <w:t>표 13. 보조 분석 결과 요약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882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shap_cl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88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그림 S1. SHAP 분류 모델 피캘 중요도 (Beeswarm). 양수=열화 예측 강화. 출처: shap.summary_plot.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175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shap_b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7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그림 S3. SHAP 피캘 중요도 막대 (평균 |SHAP|). h_rms, v_rms 순위 최상위. 출처: shap.summary_plot(plot_type='bar').</w:t>
      </w:r>
    </w:p>
    <w:p>
      <w:pPr>
        <w:pStyle w:val="Heading1"/>
        <w:jc w:val="left"/>
      </w:pPr>
      <w:r>
        <w:rPr>
          <w:b/>
          <w:sz w:val="32"/>
        </w:rPr>
        <w:t>VIII. Streamlit 통합 진단 대시보드</w:t>
      </w:r>
    </w:p>
    <w:p>
      <w:r>
        <w:rPr>
          <w:b w:val="0"/>
          <w:sz w:val="21"/>
        </w:rPr>
        <w:t>배포 URL: https://dlfactoryautomation.streamlit.app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탭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기능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사용 모델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 데이터 탐색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demo 데이터 로딩 + 피처 분포 시각화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 ML 성능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VIF 분석 + ML 3종 성능 비교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LR/RF/XGB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3 DL RUL 예측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슬라이딩 윈도우 -&gt; RUL 예측 곡선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GRU v2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4 통합 진단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실시간 슬라이더 + CSV 일괄 진단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RF + GRU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5 DL 아키텍처 비교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5종 성능 비교 + 학습 곡선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5종 DL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6 CNN 이미지 분류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이미지 업로드 -&gt; 결함 판정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CNN</w:t>
            </w:r>
          </w:p>
        </w:tc>
      </w:tr>
    </w:tbl>
    <w:p>
      <w:pPr>
        <w:spacing w:before="40" w:after="160"/>
        <w:jc w:val="center"/>
      </w:pPr>
      <w:r>
        <w:rPr>
          <w:b/>
          <w:color w:val="1F3864"/>
          <w:sz w:val="18"/>
        </w:rPr>
        <w:t>표 14. Streamlit 탭 구성 및 기능</w:t>
      </w:r>
    </w:p>
    <w:p>
      <w:pPr>
        <w:pStyle w:val="Heading1"/>
        <w:jc w:val="left"/>
      </w:pPr>
      <w:r>
        <w:rPr>
          <w:b/>
          <w:sz w:val="32"/>
        </w:rPr>
        <w:t>IX. 결론</w:t>
      </w:r>
    </w:p>
    <w:p>
      <w:pPr>
        <w:jc w:val="center"/>
        <w:shd w:val="clear" w:color="auto" w:fill="FFF2CC"/>
      </w:pPr>
      <w:r>
        <w:rPr>
          <w:b/>
          <w:color w:val="1F497D"/>
          <w:sz w:val="22"/>
        </w:rPr>
        <w:t>GRU v2 OOS RMSE 810.38분 vs RF 954.5분 -&gt; DL이 ML 대비 RMSE 15.08% 개선!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구분</w:t>
            </w:r>
          </w:p>
        </w:tc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지표</w:t>
            </w:r>
          </w:p>
        </w:tc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ML(최적)</w:t>
            </w:r>
          </w:p>
        </w:tc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DL(GRU v2)</w:t>
            </w:r>
          </w:p>
        </w:tc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개선율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열화 분류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Recall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0.890 (LR)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열화 분류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AUC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0.997 (LR)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RUL 예측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RMSE(분)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954.5 (RF)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810.38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15.08%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RUL 예측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MAE(분)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757.7 (RF)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665.6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12.15%</w:t>
            </w:r>
          </w:p>
        </w:tc>
      </w:tr>
    </w:tbl>
    <w:p>
      <w:pPr>
        <w:spacing w:before="40" w:after="160"/>
        <w:jc w:val="center"/>
      </w:pPr>
      <w:r>
        <w:rPr>
          <w:b/>
          <w:color w:val="1F3864"/>
          <w:sz w:val="18"/>
        </w:rPr>
        <w:t>표 15. 전체 시스템 성능 요약 (ML vs DL)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한계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내용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개선 방향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소수 베어링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학습 6개, 테스트 11개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데이터 증강/전이학습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Demo 데이터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실제 FEMTO 미사용 탭 존재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전체 탭 실데이터 연동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GRU 해석성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Black-box 모델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SHAP/어텐션 추가</w:t>
            </w:r>
          </w:p>
        </w:tc>
      </w:tr>
    </w:tbl>
    <w:p>
      <w:pPr>
        <w:spacing w:before="40" w:after="160"/>
        <w:jc w:val="center"/>
      </w:pPr>
      <w:r>
        <w:rPr>
          <w:b/>
          <w:color w:val="1F3864"/>
          <w:sz w:val="18"/>
        </w:rPr>
        <w:t>표 16. 한계 및 개선 방향</w:t>
      </w:r>
    </w:p>
    <w:p>
      <w:pPr>
        <w:pStyle w:val="Heading2"/>
      </w:pPr>
      <w:r>
        <w:rPr>
          <w:b/>
          <w:sz w:val="28"/>
        </w:rPr>
        <w:t>로드맵 - Phase 1 / 2 /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/>
            <w:r>
              <w:rPr>
                <w:b/>
                <w:color w:val="FFFFFF"/>
                <w:sz w:val="23"/>
              </w:rPr>
              <w:t>구분</w:t>
            </w:r>
          </w:p>
        </w:tc>
        <w:tc>
          <w:tcPr>
            <w:tcW w:type="dxa" w:w="3135"/>
            <w:shd w:val="clear" w:color="auto" w:fill="1F497D"/>
          </w:tcPr>
          <w:p>
            <w:r/>
            <w:r>
              <w:rPr>
                <w:b/>
                <w:color w:val="FFFFFF"/>
                <w:sz w:val="23"/>
              </w:rPr>
              <w:t>목표</w:t>
            </w:r>
          </w:p>
        </w:tc>
        <w:tc>
          <w:tcPr>
            <w:tcW w:type="dxa" w:w="3135"/>
            <w:shd w:val="clear" w:color="auto" w:fill="1F497D"/>
          </w:tcPr>
          <w:p>
            <w:r/>
            <w:r>
              <w:rPr>
                <w:b/>
                <w:color w:val="FFFFFF"/>
                <w:sz w:val="23"/>
              </w:rPr>
              <w:t>핵심 항목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/>
            <w:r>
              <w:rPr>
                <w:sz w:val="20"/>
              </w:rPr>
              <w:t>Phase 1 (3M)</w:t>
            </w:r>
          </w:p>
        </w:tc>
        <w:tc>
          <w:tcPr>
            <w:tcW w:type="dxa" w:w="3135"/>
            <w:shd w:val="clear" w:color="auto" w:fill="D6E4F0"/>
          </w:tcPr>
          <w:p>
            <w:r/>
            <w:r>
              <w:rPr>
                <w:sz w:val="20"/>
              </w:rPr>
              <w:t>시스템 안정화</w:t>
            </w:r>
          </w:p>
        </w:tc>
        <w:tc>
          <w:tcPr>
            <w:tcW w:type="dxa" w:w="3135"/>
            <w:shd w:val="clear" w:color="auto" w:fill="D6E4F0"/>
          </w:tcPr>
          <w:p>
            <w:r/>
            <w:r>
              <w:rPr>
                <w:sz w:val="20"/>
              </w:rPr>
              <w:t>데이터 수집 / 하이퍼파라미터 / 레이블 품질</w:t>
            </w:r>
          </w:p>
        </w:tc>
      </w:tr>
      <w:tr>
        <w:tc>
          <w:tcPr>
            <w:tcW w:type="dxa" w:w="3135"/>
            <w:shd w:val="clear" w:color="auto" w:fill="EBF5EB"/>
          </w:tcPr>
          <w:p>
            <w:r/>
            <w:r>
              <w:rPr>
                <w:sz w:val="20"/>
              </w:rPr>
              <w:t>Phase 2 (6M)</w:t>
            </w:r>
          </w:p>
        </w:tc>
        <w:tc>
          <w:tcPr>
            <w:tcW w:type="dxa" w:w="3135"/>
            <w:shd w:val="clear" w:color="auto" w:fill="EBF5EB"/>
          </w:tcPr>
          <w:p>
            <w:r/>
            <w:r>
              <w:rPr>
                <w:sz w:val="20"/>
              </w:rPr>
              <w:t>실시간 + 멀티센서</w:t>
            </w:r>
          </w:p>
        </w:tc>
        <w:tc>
          <w:tcPr>
            <w:tcW w:type="dxa" w:w="3135"/>
            <w:shd w:val="clear" w:color="auto" w:fill="EBF5EB"/>
          </w:tcPr>
          <w:p>
            <w:r/>
            <w:r>
              <w:rPr>
                <w:sz w:val="20"/>
              </w:rPr>
              <w:t>Kafka 연동 / 온도-전류 센서 / REST API / Docker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r/>
            <w:r>
              <w:rPr>
                <w:sz w:val="20"/>
              </w:rPr>
              <w:t>Phase 3 (12M)</w:t>
            </w:r>
          </w:p>
        </w:tc>
        <w:tc>
          <w:tcPr>
            <w:tcW w:type="dxa" w:w="3135"/>
            <w:shd w:val="clear" w:color="auto" w:fill="FFF3CD"/>
          </w:tcPr>
          <w:p>
            <w:r/>
            <w:r>
              <w:rPr>
                <w:sz w:val="20"/>
              </w:rPr>
              <w:t>범용 PdM 플랫폼</w:t>
            </w:r>
          </w:p>
        </w:tc>
        <w:tc>
          <w:tcPr>
            <w:tcW w:type="dxa" w:w="3135"/>
            <w:shd w:val="clear" w:color="auto" w:fill="FFF3CD"/>
          </w:tcPr>
          <w:p>
            <w:r/>
            <w:r>
              <w:rPr>
                <w:sz w:val="20"/>
              </w:rPr>
              <w:t>전이학습 / 멀티베어링 / LLM 진단 리포트</w:t>
            </w:r>
          </w:p>
        </w:tc>
      </w:tr>
    </w:tbl>
    <w:p>
      <w:pPr>
        <w:pStyle w:val="Heading2"/>
      </w:pPr>
      <w:r>
        <w:rPr>
          <w:b/>
          <w:sz w:val="28"/>
        </w:rPr>
        <w:t>한계점 및 고도화 방안</w:t>
      </w:r>
    </w:p>
    <w:p>
      <w:r>
        <w:t>[한계점] (1) 7 베어링 소규모 (2) 단일 운전조건 (3) 2채널 센서만 (4) 배치 처리 (5) 레이블 의존성.</w:t>
        <w:br/>
        <w:t>[고도화] 전이학습 도메인 적응 / GAN 데이터 증강 / Kafka 실시간 / 멀티센서 융합 / Stacking 앙샘블 / LLM 진단 리포트.</w:t>
      </w:r>
    </w:p>
    <w:p>
      <w:pPr>
        <w:pStyle w:val="Heading1"/>
        <w:jc w:val="left"/>
      </w:pPr>
      <w:r>
        <w:rPr>
          <w:b/>
          <w:sz w:val="32"/>
        </w:rPr>
        <w:t>부록 A. MLflow 하이퍼파라미터 탐색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파라미터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탐색 범위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최적값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모델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GRU, LSTM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GRU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window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10, 20, 30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units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32, 64, 128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64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dropout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0.1, 0.2, 0.3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0.2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batch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16, 32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16</w:t>
            </w:r>
          </w:p>
        </w:tc>
      </w:tr>
    </w:tbl>
    <w:p>
      <w:pPr>
        <w:spacing w:before="40" w:after="160"/>
        <w:jc w:val="center"/>
      </w:pPr>
      <w:r>
        <w:rPr>
          <w:b/>
          <w:color w:val="1F3864"/>
          <w:sz w:val="18"/>
        </w:rPr>
        <w:t>표 A-1. MLflow 탐색 공간 및 최적값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순위</w:t>
            </w:r>
          </w:p>
        </w:tc>
        <w:tc>
          <w:tcPr>
            <w:tcW w:type="dxa" w:w="1176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모델</w:t>
            </w:r>
          </w:p>
        </w:tc>
        <w:tc>
          <w:tcPr>
            <w:tcW w:type="dxa" w:w="1176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window</w:t>
            </w:r>
          </w:p>
        </w:tc>
        <w:tc>
          <w:tcPr>
            <w:tcW w:type="dxa" w:w="1176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units</w:t>
            </w:r>
          </w:p>
        </w:tc>
        <w:tc>
          <w:tcPr>
            <w:tcW w:type="dxa" w:w="1176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dropout</w:t>
            </w:r>
          </w:p>
        </w:tc>
        <w:tc>
          <w:tcPr>
            <w:tcW w:type="dxa" w:w="1176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batch</w:t>
            </w:r>
          </w:p>
        </w:tc>
        <w:tc>
          <w:tcPr>
            <w:tcW w:type="dxa" w:w="1176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val_loss</w:t>
            </w:r>
          </w:p>
        </w:tc>
        <w:tc>
          <w:tcPr>
            <w:tcW w:type="dxa" w:w="1176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OOS RMSE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GRU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0.0041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810.38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GRU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0.0048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836.60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LSTM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0.0053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862.14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GRU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0.0061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909.96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GRU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128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0.0067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932.50</w:t>
            </w:r>
          </w:p>
        </w:tc>
      </w:tr>
    </w:tbl>
    <w:p>
      <w:pPr>
        <w:spacing w:before="40" w:after="160"/>
        <w:jc w:val="center"/>
      </w:pPr>
      <w:r>
        <w:rPr>
          <w:b/>
          <w:color w:val="1F3864"/>
          <w:sz w:val="18"/>
        </w:rPr>
        <w:t>표 A-2. MLflow TOP 5 결과</w:t>
      </w:r>
    </w:p>
    <w:p>
      <w:pPr>
        <w:pStyle w:val="Heading1"/>
        <w:jc w:val="left"/>
      </w:pPr>
      <w:r>
        <w:rPr>
          <w:b/>
          <w:sz w:val="32"/>
        </w:rPr>
        <w:t>부록 B. CNN 이미지 분류 설계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설계 원칙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적용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역할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Rescaling(1./255)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픽셀 정규화 (경사 소실 방지)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필터 2배 증가 16-&gt;32-&gt;64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저수준-&gt;중간-&gt;고수준 피처 추출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Dropout(0.2)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과적합 방지</w:t>
            </w:r>
          </w:p>
        </w:tc>
      </w:tr>
    </w:tbl>
    <w:p>
      <w:pPr>
        <w:spacing w:before="40" w:after="160"/>
        <w:jc w:val="center"/>
      </w:pPr>
      <w:r>
        <w:rPr>
          <w:b/>
          <w:color w:val="1F3864"/>
          <w:sz w:val="18"/>
        </w:rPr>
        <w:t>표 B-1. CNN 설계 3대 원칙</w:t>
      </w:r>
    </w:p>
    <w:p>
      <w:pPr>
        <w:pStyle w:val="Heading1"/>
        <w:jc w:val="left"/>
      </w:pPr>
      <w:r>
        <w:rPr>
          <w:b/>
          <w:sz w:val="32"/>
        </w:rPr>
        <w:t>부록 C. 시스템 환경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항목</w:t>
            </w:r>
          </w:p>
        </w:tc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3"/>
              </w:rPr>
              <w:t>내용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언어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Python 3.10/3.11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scikit-learn, statsmodels (VIF)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TensorFlow/Keras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실험관리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MLflow 3.14.0 (SQLite)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Streamlit (Cloud 배포)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문서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python-docx, python-pptx, matplotlib</w:t>
            </w:r>
          </w:p>
        </w:tc>
      </w:tr>
    </w:tbl>
    <w:p>
      <w:pPr>
        <w:spacing w:before="40" w:after="160"/>
        <w:jc w:val="center"/>
      </w:pPr>
      <w:r>
        <w:rPr>
          <w:b/>
          <w:color w:val="1F3864"/>
          <w:sz w:val="18"/>
        </w:rPr>
        <w:t>표 C-1. 개발 환경 및 주요 라이브러리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4A7A"/>
          </w:tcPr>
          <w:p>
            <w:pPr>
              <w:jc w:val="center"/>
            </w:pPr>
            <w:r>
              <w:rPr>
                <w:b/>
                <w:color w:val="FFFFFF"/>
                <w:sz w:val="23"/>
              </w:rPr>
              <w:t>단계</w:t>
            </w:r>
          </w:p>
        </w:tc>
        <w:tc>
          <w:tcPr>
            <w:tcW w:type="dxa" w:w="3135"/>
            <w:shd w:val="clear" w:color="auto" w:fill="1A4A7A"/>
          </w:tcPr>
          <w:p>
            <w:pPr>
              <w:jc w:val="center"/>
            </w:pPr>
            <w:r>
              <w:rPr>
                <w:b/>
                <w:color w:val="FFFFFF"/>
                <w:sz w:val="23"/>
              </w:rPr>
              <w:t>알고리즘</w:t>
            </w:r>
          </w:p>
        </w:tc>
        <w:tc>
          <w:tcPr>
            <w:tcW w:type="dxa" w:w="3135"/>
            <w:shd w:val="clear" w:color="auto" w:fill="1A4A7A"/>
          </w:tcPr>
          <w:p>
            <w:pPr>
              <w:jc w:val="center"/>
            </w:pPr>
            <w:r>
              <w:rPr>
                <w:b/>
                <w:color w:val="FFFFFF"/>
                <w:sz w:val="23"/>
              </w:rPr>
              <w:t>역할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① ML — 정상/열화 분류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RandomForest · XGBoost · Logistic Regression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진동 피처(RMS·첨도·크레스트) → 열화 확률(%) → 임계값 기반 1차 경보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② DL — 잔여수명(RUL) 예측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GRU v2 (Batch Normalization + Layer Normalization)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시계열 시퀀스 → 잔여 가동 가능 시간(분) 정밀 예측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③ CNN + Grad-CAM — 시각화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Conv2D × 3 + Grad-CAM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진동 신호 → 이미지 변환 → CNN 결함 판정 → 히트맵으로 판정 근거 시각화(XAI)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A6A2A"/>
          </w:tcPr>
          <w:p>
            <w:pPr>
              <w:jc w:val="center"/>
            </w:pPr>
            <w:r>
              <w:rPr>
                <w:b/>
                <w:color w:val="FFFFFF"/>
                <w:sz w:val="23"/>
              </w:rPr>
              <w:t>단계</w:t>
            </w:r>
          </w:p>
        </w:tc>
        <w:tc>
          <w:tcPr>
            <w:tcW w:type="dxa" w:w="3135"/>
            <w:shd w:val="clear" w:color="auto" w:fill="0A6A2A"/>
          </w:tcPr>
          <w:p>
            <w:pPr>
              <w:jc w:val="center"/>
            </w:pPr>
            <w:r>
              <w:rPr>
                <w:b/>
                <w:color w:val="FFFFFF"/>
                <w:sz w:val="23"/>
              </w:rPr>
              <w:t>처리 내용</w:t>
            </w:r>
          </w:p>
        </w:tc>
        <w:tc>
          <w:tcPr>
            <w:tcW w:type="dxa" w:w="3135"/>
            <w:shd w:val="clear" w:color="auto" w:fill="0A6A2A"/>
          </w:tcPr>
          <w:p>
            <w:pPr>
              <w:jc w:val="center"/>
            </w:pPr>
            <w:r>
              <w:rPr>
                <w:b/>
                <w:color w:val="FFFFFF"/>
                <w:sz w:val="23"/>
              </w:rPr>
              <w:t>비고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CSV 로드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FEMTO 피처 CSV (h_rms, v_rms, minute 등) 읽기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Tab4 Sub-tab2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ML 일괄 진단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RandomForest → 열화 확률(%) 계산 → 결과 테이블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임계값 적용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최고위험 베어링 선택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열화 확률 평균 최고 베어링 자동 선택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자동 분석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진동 이미지 변환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h_rms/v_rms 시계열 → matplotlib 그래프 → PNG 이미지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열화=빨강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CNN 판정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casting_defect_cnn.keras 로드 → 정상/결함 예측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val_acc 1.0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Grad-CAM 생성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마지막 Conv 기울기 → 히트맵 → 원본 오버레이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3단 시각화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497D"/>
          </w:tcPr>
          <w:p>
            <w:r>
              <w:rPr>
                <w:b/>
                <w:color w:val="FFFFFF"/>
                <w:sz w:val="23"/>
              </w:rPr>
              <w:t>비교 항목</w:t>
            </w:r>
          </w:p>
        </w:tc>
        <w:tc>
          <w:tcPr>
            <w:tcW w:type="dxa" w:w="3118"/>
            <w:shd w:val="clear" w:color="auto" w:fill="1F497D"/>
          </w:tcPr>
          <w:p>
            <w:r>
              <w:rPr>
                <w:b/>
                <w:color w:val="FFFFFF"/>
                <w:sz w:val="23"/>
              </w:rPr>
              <w:t>진동 시계열 (현재 방식)</w:t>
            </w:r>
          </w:p>
        </w:tc>
        <w:tc>
          <w:tcPr>
            <w:tcW w:type="dxa" w:w="3118"/>
            <w:shd w:val="clear" w:color="auto" w:fill="1F497D"/>
          </w:tcPr>
          <w:p>
            <w:r>
              <w:rPr>
                <w:b/>
                <w:color w:val="FFFFFF"/>
                <w:sz w:val="23"/>
              </w:rPr>
              <w:t>실제 베어링 사진</w:t>
            </w:r>
          </w:p>
        </w:tc>
      </w:tr>
      <w:tr>
        <w:tc>
          <w:tcPr>
            <w:tcW w:type="dxa" w:w="2551"/>
          </w:tcPr>
          <w:p>
            <w:r>
              <w:t>현장 적용</w:t>
            </w:r>
          </w:p>
        </w:tc>
        <w:tc>
          <w:tcPr>
            <w:tcW w:type="dxa" w:w="3118"/>
            <w:shd w:val="clear" w:color="auto" w:fill="D6E4F0"/>
          </w:tcPr>
          <w:p>
            <w:r>
              <w:t>✅ 업계 표준 (ISO 10816/20816)</w:t>
            </w:r>
          </w:p>
        </w:tc>
        <w:tc>
          <w:tcPr>
            <w:tcW w:type="dxa" w:w="3118"/>
            <w:shd w:val="clear" w:color="auto" w:fill="EBF5EB"/>
          </w:tcPr>
          <w:p>
            <w:r>
              <w:t>🔶 분해 후 사후검사 위주</w:t>
            </w:r>
          </w:p>
        </w:tc>
      </w:tr>
      <w:tr>
        <w:tc>
          <w:tcPr>
            <w:tcW w:type="dxa" w:w="2551"/>
          </w:tcPr>
          <w:p>
            <w:r>
              <w:t>비용</w:t>
            </w:r>
          </w:p>
        </w:tc>
        <w:tc>
          <w:tcPr>
            <w:tcW w:type="dxa" w:w="3118"/>
            <w:shd w:val="clear" w:color="auto" w:fill="D6E4F0"/>
          </w:tcPr>
          <w:p>
            <w:r>
              <w:t>✅ 저렴 (가속도계 수천 원)</w:t>
            </w:r>
          </w:p>
        </w:tc>
        <w:tc>
          <w:tcPr>
            <w:tcW w:type="dxa" w:w="3118"/>
            <w:shd w:val="clear" w:color="auto" w:fill="EBF5EB"/>
          </w:tcPr>
          <w:p>
            <w:r>
              <w:t>🔶 고가 카메라·조명 인프라</w:t>
            </w:r>
          </w:p>
        </w:tc>
      </w:tr>
      <w:tr>
        <w:tc>
          <w:tcPr>
            <w:tcW w:type="dxa" w:w="2551"/>
          </w:tcPr>
          <w:p>
            <w:r>
              <w:t>실시간 모니터링</w:t>
            </w:r>
          </w:p>
        </w:tc>
        <w:tc>
          <w:tcPr>
            <w:tcW w:type="dxa" w:w="3118"/>
            <w:shd w:val="clear" w:color="auto" w:fill="D6E4F0"/>
          </w:tcPr>
          <w:p>
            <w:r>
              <w:t>✅ 기계 가동 중 연속 측정</w:t>
            </w:r>
          </w:p>
        </w:tc>
        <w:tc>
          <w:tcPr>
            <w:tcW w:type="dxa" w:w="3118"/>
            <w:shd w:val="clear" w:color="auto" w:fill="EBF5EB"/>
          </w:tcPr>
          <w:p>
            <w:r>
              <w:t>❌ 가동 중 촬영 불가</w:t>
            </w:r>
          </w:p>
        </w:tc>
      </w:tr>
      <w:tr>
        <w:tc>
          <w:tcPr>
            <w:tcW w:type="dxa" w:w="2551"/>
          </w:tcPr>
          <w:p>
            <w:r>
              <w:t>비침습성</w:t>
            </w:r>
          </w:p>
        </w:tc>
        <w:tc>
          <w:tcPr>
            <w:tcW w:type="dxa" w:w="3118"/>
            <w:shd w:val="clear" w:color="auto" w:fill="D6E4F0"/>
          </w:tcPr>
          <w:p>
            <w:r>
              <w:t>✅ 외부 부착만으로 가능</w:t>
            </w:r>
          </w:p>
        </w:tc>
        <w:tc>
          <w:tcPr>
            <w:tcW w:type="dxa" w:w="3118"/>
            <w:shd w:val="clear" w:color="auto" w:fill="EBF5EB"/>
          </w:tcPr>
          <w:p>
            <w:r>
              <w:t>❌ 분해 필요</w:t>
            </w:r>
          </w:p>
        </w:tc>
      </w:tr>
      <w:tr>
        <w:tc>
          <w:tcPr>
            <w:tcW w:type="dxa" w:w="2551"/>
          </w:tcPr>
          <w:p>
            <w:r>
              <w:t>FEMTO-ST 데이터셋</w:t>
            </w:r>
          </w:p>
        </w:tc>
        <w:tc>
          <w:tcPr>
            <w:tcW w:type="dxa" w:w="3118"/>
            <w:shd w:val="clear" w:color="auto" w:fill="D6E4F0"/>
          </w:tcPr>
          <w:p>
            <w:r>
              <w:t>✅ 이 방식 그 자체</w:t>
            </w:r>
          </w:p>
        </w:tc>
        <w:tc>
          <w:tcPr>
            <w:tcW w:type="dxa" w:w="3118"/>
            <w:shd w:val="clear" w:color="auto" w:fill="EBF5EB"/>
          </w:tcPr>
          <w:p>
            <w:r>
              <w:t>❌ 미포함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b/>
                <w:color w:val="FFFFFF"/>
                <w:sz w:val="23"/>
              </w:rPr>
              <w:t>모델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b/>
                <w:color w:val="FFFFFF"/>
                <w:sz w:val="23"/>
              </w:rPr>
              <w:t>추천도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b/>
                <w:color w:val="FFFFFF"/>
                <w:sz w:val="23"/>
              </w:rPr>
              <w:t>특징</w:t>
            </w:r>
          </w:p>
        </w:tc>
      </w:tr>
      <w:tr>
        <w:tc>
          <w:tcPr>
            <w:tcW w:type="dxa" w:w="3135"/>
          </w:tcPr>
          <w:p>
            <w:r>
              <w:t>EfficientNetB0</w:t>
            </w:r>
          </w:p>
        </w:tc>
        <w:tc>
          <w:tcPr>
            <w:tcW w:type="dxa" w:w="3135"/>
          </w:tcPr>
          <w:p>
            <w:r>
              <w:t>⭐⭐⭐⭐⭐ (최우선)</w:t>
            </w:r>
          </w:p>
        </w:tc>
        <w:tc>
          <w:tcPr>
            <w:tcW w:type="dxa" w:w="3135"/>
          </w:tcPr>
          <w:p>
            <w:r>
              <w:t>ImageNet 전이학습 · 경량 · Grad-CAM 선명</w:t>
            </w:r>
          </w:p>
        </w:tc>
      </w:tr>
      <w:tr>
        <w:tc>
          <w:tcPr>
            <w:tcW w:type="dxa" w:w="3135"/>
          </w:tcPr>
          <w:p>
            <w:r>
              <w:t>ResNet50</w:t>
            </w:r>
          </w:p>
        </w:tc>
        <w:tc>
          <w:tcPr>
            <w:tcW w:type="dxa" w:w="3135"/>
          </w:tcPr>
          <w:p>
            <w:r>
              <w:t>⭐⭐⭐⭐</w:t>
            </w:r>
          </w:p>
        </w:tc>
        <w:tc>
          <w:tcPr>
            <w:tcW w:type="dxa" w:w="3135"/>
          </w:tcPr>
          <w:p>
            <w:r>
              <w:t>표준 딥러닝 레퍼런스 · 안정적</w:t>
            </w:r>
          </w:p>
        </w:tc>
      </w:tr>
      <w:tr>
        <w:tc>
          <w:tcPr>
            <w:tcW w:type="dxa" w:w="3135"/>
          </w:tcPr>
          <w:p>
            <w:r>
              <w:t>VGG16</w:t>
            </w:r>
          </w:p>
        </w:tc>
        <w:tc>
          <w:tcPr>
            <w:tcW w:type="dxa" w:w="3135"/>
          </w:tcPr>
          <w:p>
            <w:r>
              <w:t>⭐⭐⭐</w:t>
            </w:r>
          </w:p>
        </w:tc>
        <w:tc>
          <w:tcPr>
            <w:tcW w:type="dxa" w:w="3135"/>
          </w:tcPr>
          <w:p>
            <w:r>
              <w:t>Grad-CAM 시각화 가장 선명 · 모델 크기 큼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- </w:t>
    </w:r>
    <w:r>
      <w:fldChar w:fldCharType="begin"/>
      <w:instrText> PAGE </w:instrText>
      <w:fldChar w:fldCharType="end"/>
    </w:r>
    <w:r>
      <w:rPr>
        <w:sz w:val="18"/>
      </w:rPr>
      <w:t xml:space="preserve"> -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