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1015" w14:textId="77777777" w:rsidR="00A52488" w:rsidRDefault="00A52488"/>
    <w:sectPr w:rsidR="00A52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488"/>
    <w:rsid w:val="00825238"/>
    <w:rsid w:val="00A5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147CE8"/>
  <w15:chartTrackingRefBased/>
  <w15:docId w15:val="{70C5D999-DED1-A14D-B133-FC4FCB540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Radu Varga</dc:creator>
  <cp:keywords/>
  <dc:description/>
  <cp:lastModifiedBy>Andrei Radu Varga</cp:lastModifiedBy>
  <cp:revision>1</cp:revision>
  <dcterms:created xsi:type="dcterms:W3CDTF">2026-01-18T18:51:00Z</dcterms:created>
  <dcterms:modified xsi:type="dcterms:W3CDTF">2026-01-18T18:51:00Z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2026-01-18T18:51:39Z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8aac440c-7dfe-4b79-a096-e5c969ff66ff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50, 3, 0, 1</vt:lpwstr>
  </property>
</Properties>
</file>