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4546a"/>
          <w:sz w:val="40"/>
          <w:szCs w:val="40"/>
        </w:rPr>
      </w:pPr>
      <w:r w:rsidDel="00000000" w:rsidR="00000000" w:rsidRPr="00000000">
        <w:rPr>
          <w:b w:val="1"/>
          <w:color w:val="44546a"/>
          <w:sz w:val="40"/>
          <w:szCs w:val="40"/>
          <w:rtl w:val="0"/>
        </w:rPr>
        <w:t xml:space="preserve">Automated Stock Price Prediction Using Machine Learning — Report Summary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Mariam Moukalled, Wassim El-Hajj, Mohamad Jaber (American University of Beirut)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Source: W19-6403.pdf (Uploaded by user)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paper presents an automated trading system that integrates mathematical functions,</w:t>
        <w:br w:type="textWrapping"/>
        <w:t xml:space="preserve"> machine learning, and news sentiment analysis to predict end-of-day (EOD) stock price/trend</w:t>
        <w:br w:type="textWrapping"/>
        <w:t xml:space="preserve"> using only the first several trading hours. The study compares SVM, SVR, RNN, and DNN</w:t>
        <w:br w:type="textWrapping"/>
        <w:t xml:space="preserve"> models across AAPL, AMZN, GOOGL, and FB (2008–2017 Reuters tick data + news sentiments).</w:t>
        <w:br w:type="textWrapping"/>
        <w:t xml:space="preserve"> SVM achieves the best performance with up to 82.91% directional accuracy on AAPL.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Stock movement is influenced by fundamentals (e.g., EPS, macroeconomy), technicals</w:t>
        <w:br w:type="textWrapping"/>
        <w:t xml:space="preserve"> (e.g., inflation/deflation, historical prices), and market sentiment (news, social media, events).</w:t>
        <w:br w:type="textWrapping"/>
        <w:t xml:space="preserve"> The authors argue that incorporating real-time news sentiment with intraday price features can</w:t>
        <w:br w:type="textWrapping"/>
        <w:t xml:space="preserve"> enhance predictive accuracy and inform automated trading decisions.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Method (Data &amp; Modeling)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**Data Sources**: 10 years of tick data (Jan 1, 2008–Dec 31, 2017) and news sentiment from Reuters for AAPL, AMZN, GOOGL, FB.</w:t>
        <w:br w:type="textWrapping"/>
        <w:t xml:space="preserve"> **Preprocessing**: Fill missing ticks, aggregate to 1-minute bars, keep market hours only.</w:t>
        <w:br w:type="textWrapping"/>
        <w:t xml:space="preserve"> **News Alignment**: Three approaches — (S1) last sentiment before time, (S2) last sentiment in the selected interval,</w:t>
        <w:br w:type="textWrapping"/>
        <w:t xml:space="preserve"> (S3) average sentiment during the selected interval (ties broken using polarity sums; neutral if still tied).</w:t>
        <w:br w:type="textWrapping"/>
        <w:t xml:space="preserve"> **Features per hour** (window size n hours </w:t>
      </w:r>
      <w:r w:rsidDel="00000000" w:rsidR="00000000" w:rsidRPr="00000000">
        <w:rPr>
          <w:rFonts w:ascii="Cardo" w:cs="Cardo" w:eastAsia="Cardo" w:hAnsi="Cardo"/>
          <w:rtl w:val="0"/>
        </w:rPr>
        <w:t xml:space="preserve">⇒</w:t>
      </w:r>
      <w:r w:rsidDel="00000000" w:rsidR="00000000" w:rsidRPr="00000000">
        <w:rPr>
          <w:rtl w:val="0"/>
        </w:rPr>
        <w:t xml:space="preserve"> 8n features): max, min, average, standard deviation, pseudo log return, trend slope, last tick price, sentiment.</w:t>
        <w:br w:type="textWrapping"/>
        <w:t xml:space="preserve"> **Normalization**: MinMax scaling per feature column.</w:t>
        <w:br w:type="textWrapping"/>
        <w:t xml:space="preserve"> **Models**: FFNN/DNN, RNN (Basic RNN/LSTM/GRU), SVM (linear/poly/RBF with GridSearchCV), SVR.</w:t>
        <w:br w:type="textWrapping"/>
        <w:t xml:space="preserve"> **Target**: Direction of today’s close vs. yesterday’s close (classification) and EOD price (regression for SVR/RNN).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**Directional Accuracy (best SVM results among tested settings)**</w:t>
        <w:br w:type="textWrapping"/>
        <w:t xml:space="preserve"> - AAPL: 82.91%</w:t>
        <w:br w:type="textWrapping"/>
        <w:t xml:space="preserve"> - AMZN: 75.27%</w:t>
        <w:br w:type="textWrapping"/>
        <w:t xml:space="preserve"> - GOOGL: 80.34%</w:t>
        <w:br w:type="textWrapping"/>
        <w:t xml:space="preserve"> - FB: 75.00%</w:t>
        <w:br w:type="textWrapping"/>
        <w:br w:type="textWrapping"/>
        <w:t xml:space="preserve"> **Overall comparison (Table 3)**</w:t>
        <w:br w:type="textWrapping"/>
        <w:t xml:space="preserve"> - AAPL — SVM 82.91%, SVR 79.20%, DNN 81.32%, RNN 81.30%</w:t>
        <w:br w:type="textWrapping"/>
        <w:t xml:space="preserve"> - AMZN — SVM 75.27%, SVR 72.26%, DNN 74.03%, RNN 74.56%</w:t>
        <w:br w:type="textWrapping"/>
        <w:t xml:space="preserve"> - GOOGL — SVM 80.34%, SVR 66.38%, DNN 80.10%, RNN 68.38%</w:t>
        <w:br w:type="textWrapping"/>
        <w:t xml:space="preserve"> - FB — SVM 75.00%, SVR 68.71%, DNN 72.68%, RNN 72.39%</w:t>
        <w:br w:type="textWrapping"/>
        <w:br w:type="textWrapping"/>
        <w:t xml:space="preserve"> **Takeaway**: SVM consistently outperforms the other models on directional accuracy, with the highest reported</w:t>
        <w:br w:type="textWrapping"/>
        <w:t xml:space="preserve"> accuracy of ~83% for AAPL, exceeding prior literature benchmarks (≈60–71%).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Contributions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Quantified the impact of **news sentiment** on intraday stock prediction.</w:t>
        <w:br w:type="textWrapping"/>
        <w:t xml:space="preserve"> - Identified effective **time windows** and **sentiment scenarios**.</w:t>
        <w:br w:type="textWrapping"/>
        <w:t xml:space="preserve"> - Delivered **state-of-the-art** directional accuracy on AAPL (~83%).</w:t>
        <w:br w:type="textWrapping"/>
        <w:t xml:space="preserve"> - Proposed a deployable framework usable by non-programmers to automate trade decisions.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Conclusion &amp; Future Work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Add more technical indicators.</w:t>
        <w:br w:type="textWrapping"/>
        <w:t xml:space="preserve"> - Explore alternative aggregation timeframes.</w:t>
        <w:br w:type="textWrapping"/>
        <w:t xml:space="preserve"> - Improve exact price regression.</w:t>
        <w:br w:type="textWrapping"/>
        <w:t xml:space="preserve"> - Integrate **risk management &amp; backtesting** to translate accuracy into returns.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