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Quality Assurance &amp; Testing: Test Case Design Document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System Name:</w:t>
      </w:r>
      <w:r w:rsidDel="00000000" w:rsidR="00000000" w:rsidRPr="00000000">
        <w:rPr>
          <w:rtl w:val="0"/>
        </w:rPr>
        <w:t xml:space="preserve"> AI-Driven Urban Flood Monitoring and Risk Assessment Platform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Document Version:</w:t>
      </w:r>
      <w:r w:rsidDel="00000000" w:rsidR="00000000" w:rsidRPr="00000000">
        <w:rPr>
          <w:rtl w:val="0"/>
        </w:rPr>
        <w:t xml:space="preserve"> 1.0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b w:val="1"/>
          <w:bCs w:val="1"/>
          <w:rtl w:val="0"/>
        </w:rPr>
        <w:t xml:space="preserve">Target Domain:</w:t>
      </w:r>
      <w:r w:rsidDel="00000000" w:rsidR="00000000" w:rsidRPr="00000000">
        <w:rPr>
          <w:rtl w:val="0"/>
        </w:rPr>
        <w:t xml:space="preserve"> Smart City Disaster Management, IoT &amp; Geospatial Intelligence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&amp; Scope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60" w:lineRule="auto"/>
        <w:rPr/>
      </w:pPr>
      <w:r w:rsidDel="00000000" w:rsidR="00000000" w:rsidRPr="00000000">
        <w:pict>
          <v:rect style="width:0.0pt;height:1.5pt" o:hr="t" o:hrstd="t" o:hralign="center" fillcolor="#A0A0A0" stroked="f"/>
        </w:pict>
      </w:r>
      <w:r w:rsidDel="00000000" w:rsidR="00000000" w:rsidRPr="00000000">
        <w:rPr>
          <w:rtl w:val="0"/>
        </w:rPr>
        <w:t xml:space="preserve">This document defines the comprehensive software testing strategy, requirement specification, scenario breakdown, and detailed test case execution matrix for the </w:t>
      </w:r>
      <w:r w:rsidDel="00000000" w:rsidR="00000000" w:rsidRPr="00000000">
        <w:rPr>
          <w:b w:val="1"/>
          <w:bCs w:val="1"/>
          <w:rtl w:val="0"/>
        </w:rPr>
        <w:t xml:space="preserve">AI-Driven Urban Flood Monitoring and Risk Assessment Platform</w:t>
      </w:r>
      <w:r w:rsidDel="00000000" w:rsidR="00000000" w:rsidRPr="00000000">
        <w:rPr>
          <w:rtl w:val="0"/>
        </w:rPr>
        <w:t xml:space="preserve">. The system is designed to ingest high-frequency IoT sensor telemetry (water levels, drainage flow velocity, culvert siltation levels), meteorological forecasts, GIS topology, and satellite radar feeds to predict flood inundation, generate automated tiered warnings, and optimize municipal emergency dispatch operations.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2. Requirements Traceability: Functional &amp; Non-Functional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2.1 Functional Requirements (FR)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FR-01 (Telemetry Ingestion):</w:t>
      </w:r>
      <w:r w:rsidDel="00000000" w:rsidR="00000000" w:rsidRPr="00000000">
        <w:rPr>
          <w:rtl w:val="0"/>
        </w:rPr>
        <w:t xml:space="preserve"> Real-time ingestion and validation of time-series data from urban IoT water-level sensors, ultrasonic drainage sensors, and automated rain gauges at 30-second polling intervals.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FR-02 (AI Predictive Inundation Engine):</w:t>
      </w:r>
      <w:r w:rsidDel="00000000" w:rsidR="00000000" w:rsidRPr="00000000">
        <w:rPr>
          <w:rtl w:val="0"/>
        </w:rPr>
        <w:t xml:space="preserve"> Hydrological and deep-learning model pipeline to compute spatial flood risk probabilities (0.0 to 1.0) and predict water accumulation 1 to 6 hours in advance.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FR-03 (Dynamic GIS Visualization):</w:t>
      </w:r>
      <w:r w:rsidDel="00000000" w:rsidR="00000000" w:rsidRPr="00000000">
        <w:rPr>
          <w:rtl w:val="0"/>
        </w:rPr>
        <w:t xml:space="preserve"> Interactive layered map rendering water level contours, digital elevation models (DEM), catchments, and real-time risk heatmaps (Green/Yellow/Orange/Red).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FR-04 (Multi-Channel Early Warning Alerts):</w:t>
      </w:r>
      <w:r w:rsidDel="00000000" w:rsidR="00000000" w:rsidRPr="00000000">
        <w:rPr>
          <w:rtl w:val="0"/>
        </w:rPr>
        <w:t xml:space="preserve"> Automated rule engine to trigger broadcast SMS, mobile push alerts, municipal sirens, and agency CAP (Common Alerting Protocol) feeds based on configurable alert thresholds.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FR-05 (Drainage Network Diagnostics):</w:t>
      </w:r>
      <w:r w:rsidDel="00000000" w:rsidR="00000000" w:rsidRPr="00000000">
        <w:rPr>
          <w:rtl w:val="0"/>
        </w:rPr>
        <w:t xml:space="preserve"> Anomaly detection in stormwater culverts and conduits to detect physical blockages and reverse flow conditions.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FR-06 (Emergency Evacuation &amp; Routing Optimization):</w:t>
      </w:r>
      <w:r w:rsidDel="00000000" w:rsidR="00000000" w:rsidRPr="00000000">
        <w:rPr>
          <w:rtl w:val="0"/>
        </w:rPr>
        <w:t xml:space="preserve"> Automated dynamic re-routing algorithm calculating flood-free transit corridors for ambulances, fire engines, and evacuation convoys.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rtl w:val="0"/>
        </w:rPr>
        <w:t xml:space="preserve">FR-07 (Executive Flood Analytics Dashboard):</w:t>
      </w:r>
      <w:r w:rsidDel="00000000" w:rsidR="00000000" w:rsidRPr="00000000">
        <w:rPr>
          <w:rtl w:val="0"/>
        </w:rPr>
        <w:t xml:space="preserve"> Aggregated visual reporting of critical flood metrics, operational sensor health, affected population estimates, and historical inundation trends.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Non-Functional Requirements (NFR)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NFR-01 (Performance &amp; Latency):</w:t>
      </w:r>
      <w:r w:rsidDel="00000000" w:rsidR="00000000" w:rsidRPr="00000000">
        <w:rPr>
          <w:rtl w:val="0"/>
        </w:rPr>
        <w:t xml:space="preserve"> Sensor ingestion to GIS rendering pipeline latency must be under 3.0 seconds under peak load (100,000 active sensor nodes).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NFR-02 (Reliability &amp; Fault Tolerance):</w:t>
      </w:r>
      <w:r w:rsidDel="00000000" w:rsidR="00000000" w:rsidRPr="00000000">
        <w:rPr>
          <w:rtl w:val="0"/>
        </w:rPr>
        <w:t xml:space="preserve"> 99.99% system uptime; automatic offline telemetry buffering and node failover during cellular communication blackouts.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NFR-03 (Scalability):</w:t>
      </w:r>
      <w:r w:rsidDel="00000000" w:rsidR="00000000" w:rsidRPr="00000000">
        <w:rPr>
          <w:rtl w:val="0"/>
        </w:rPr>
        <w:t xml:space="preserve"> Horizontal scaling supporting high-velocity bursts during extreme weather events without data dropping or queue overflow.</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NFR-04 (Security &amp; Authorization):</w:t>
      </w:r>
      <w:r w:rsidDel="00000000" w:rsidR="00000000" w:rsidRPr="00000000">
        <w:rPr>
          <w:rtl w:val="0"/>
        </w:rPr>
        <w:t xml:space="preserve"> Strict Role-Based Access Control (RBAC), end-to-end TLS 1.3 encryption for sensor payloads, and cryptographic verification of emergency broadcast commands.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rtl w:val="0"/>
        </w:rPr>
        <w:t xml:space="preserve">NFR-05 (Usability &amp; Accessibility):</w:t>
      </w:r>
      <w:r w:rsidDel="00000000" w:rsidR="00000000" w:rsidRPr="00000000">
        <w:rPr>
          <w:rtl w:val="0"/>
        </w:rPr>
        <w:t xml:space="preserve"> Web dashboard compliant with WCAG 2.1 AA standards; high-contrast flood hazard map themes for emergency control rooms.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High-Level Test Scenarios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Scenario ID</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Functional Area</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Scenario Description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TS-01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IoT Ingestion &amp; Sensor Validation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Verify telemetry ingestion across valid ranges, boundary values, sensor malfunction signals, and out-of-order packets.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TS-02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AI Predictive Modeling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Verify predictive flood risk output across varying rainfall intensities, soil saturation levels, and missing meteorological data.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TS-03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GIS &amp; Inundation Visualization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Verify multi-layer geospatial rendering, zoom performance, polygon clipping, and color-coded risk zone overlays.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TS-04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Early Warning &amp; Alerting Engine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Verify threshold trigger logic, alert de-duplication, CAP broadcast formatting, and failover across messaging gateways.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TS-05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Drainage Blockage &amp; Anomaly Detection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Verify identification of clogged stormwater drains via pressure differential and flow velocity telemetry.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TS-06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Evacuation Routing Engine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Verify Dijkstra/A* dynamic routing updates when specific road segments transition from passable to submerged state.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TS-07</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Security, Load &amp; Resilience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Verify system throughput under simulated sensor storm (DDoS/traffic surge) and graceful recovery from network partitions.</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Detailed Test Cases Matrix</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The test cases below apply formal black-box and structural test design techniques, including </w:t>
      </w:r>
      <w:r w:rsidDel="00000000" w:rsidR="00000000" w:rsidRPr="00000000">
        <w:rPr>
          <w:i w:val="1"/>
          <w:iCs w:val="1"/>
          <w:rtl w:val="0"/>
        </w:rPr>
        <w:t xml:space="preserve">Equivalence Partitioning (EP)</w:t>
      </w:r>
      <w:r w:rsidDel="00000000" w:rsidR="00000000" w:rsidRPr="00000000">
        <w:rPr>
          <w:rtl w:val="0"/>
        </w:rPr>
        <w:t xml:space="preserve">, </w:t>
      </w:r>
      <w:r w:rsidDel="00000000" w:rsidR="00000000" w:rsidRPr="00000000">
        <w:rPr>
          <w:i w:val="1"/>
          <w:iCs w:val="1"/>
          <w:rtl w:val="0"/>
        </w:rPr>
        <w:t xml:space="preserve">Boundary Value Analysis (BVA)</w:t>
      </w:r>
      <w:r w:rsidDel="00000000" w:rsidR="00000000" w:rsidRPr="00000000">
        <w:rPr>
          <w:rtl w:val="0"/>
        </w:rPr>
        <w:t xml:space="preserve">, </w:t>
      </w:r>
      <w:r w:rsidDel="00000000" w:rsidR="00000000" w:rsidRPr="00000000">
        <w:rPr>
          <w:i w:val="1"/>
          <w:iCs w:val="1"/>
          <w:rtl w:val="0"/>
        </w:rPr>
        <w:t xml:space="preserve">Decision Table Testing (DT)</w:t>
      </w:r>
      <w:r w:rsidDel="00000000" w:rsidR="00000000" w:rsidRPr="00000000">
        <w:rPr>
          <w:rtl w:val="0"/>
        </w:rPr>
        <w:t xml:space="preserve">, and </w:t>
      </w:r>
      <w:r w:rsidDel="00000000" w:rsidR="00000000" w:rsidRPr="00000000">
        <w:rPr>
          <w:i w:val="1"/>
          <w:iCs w:val="1"/>
          <w:rtl w:val="0"/>
        </w:rPr>
        <w:t xml:space="preserve">State Transition Testing (ST)</w:t>
      </w:r>
      <w:r w:rsidDel="00000000" w:rsidR="00000000" w:rsidRPr="00000000">
        <w:rPr>
          <w:rtl w:val="0"/>
        </w:rPr>
        <w:t xml:space="preserve">.</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Test Case ID</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Scenario Ref</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Test Technique</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Test Steps</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Test Data</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Expected Result</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Actual Result</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Status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TC_UFM_001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TS-01 (Normal)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Equivalence Partitioning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Transmit valid sensor JSON payload from Node-101.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 Check ingestion endpoint.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3. Inspect real-time telemetry database.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{sensor_id: "WLS-101", water_depth_cm: 120.5, battery_pct: 88, timestamp: "2026-08-24T08:00:00Z"}</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HTTP 200 OK returned; payload persisted within 200ms; telemetry rendered on live gauge.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Telemetry persisted and live gauge updated in 185ms.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TC_UFM_002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TS-01 (Boundary)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Boundary Value Analysis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Inject sensor reading exactly at physical gauge boundaries (0.0 cm, 500.0 cm, -0.1 cm, 500.1 cm).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2. Verify system bounds validation.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Input A: 0.0 cm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Input B: 500.0 cm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Input C: -0.1 cm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Input D: 500.1 cm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Inputs A and B are accepted as valid MIN/MAX; Inputs C and D are rejected with schema validation error and flagged as sensor drift.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Boundaries verified. Negative and out-of-range values logged to sensor diagnostic log.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TC_UFM_003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TS-01 (Invalid/Malfunction)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Equivalence Partitioning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Transmit corrupted sensor telemetry with non-numeric water level and missing UUID.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2. Check pipeline error handling.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{sensor_id: null, water_depth_cm: "NaN", timestamp: "INVALID"}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HTTP 422 Unprocessable Entity; payload routed to dead-letter queue (DLQ); alert logged for technician inspection.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Payload rejected; DLQ consumer recorded schema mismatch error.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TC_UFM_004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TS-02 (Normal)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Decision Table Testing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Feed 3-hour cumulative rainfall (85mm) and soil moisture index (0.82) into AI prediction pipeline.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2. Trigger inference model run.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Rainfall: 85 mm/hr, Antecedent Moisture: 0.82, Drainage Capacity: 40 mm/hr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AI model outputs Flood Risk Probability &gt; 0.85 (High Risk) for Catchment Zone 4 within 15 seconds.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Model generated flood probability of 0.89 with 94.2% confidence interval.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TC_UFM_005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TS-02 (Exceptional)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Robustness / Error Handling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Simulate total blackout of Doppler radar feed during active rainfall.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2. Verify fallback to localized gauge extrapolation.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Radar API: HTTP 503 Service Unavailable; Gauge network: Active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System switches seamlessly to secondary ARIMA/sensor-extrapolation heuristic without crashing; UI indicates "Degraded Radar Data".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Fallback mode activated; user notification banner displayed on control panel.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TC_UFM_006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TS-03 (Normal)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Equivalence Partitioning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Open GIS Web Dashboard.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 Toggle 'Flood Inundation Polygon' layer.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3. Inspect color zoning and depth legends.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Layers: DEM, Ward Boundaries, Sensor Pins, Inundation Shading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All layers render seamlessly; water depth &gt; 50cm shaded in Red, 20-50cm in Orange, &lt;20cm in Yellow; 60fps pan/zoom maintained.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Map rendered in 1.2s; WebGL shaders displayed gradient heatmaps correctly.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TC_UFM_007</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TS-04 (Decision Table)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Decision Table Testing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Simulate water level crossing Warning (200cm), Critical (350cm), and Catastrophic (450cm) thresholds.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2. Verify triggered alert channels.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Water level: 360cm (Critical Threshold) sustained for &gt; 2 mins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Tier-2 Emergency triggered: SMS dispatched to registered ward residents, automated sirens activated, incident created in Dispatch queue.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SMS broadcast triggered via Twilio gateway; sirens received relay command.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TC_UFM_008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TS-04 (Boundary/Debounce)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State Transition Testing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Oscillate sensor water level rapidly across threshold (199cm -&gt; 201cm -&gt; 199cm -&gt; 201cm every 5 seconds).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2. Verify hysteresis/debounce filter.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Water level fluctuating around 200cm threshold at 0.2Hz</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System applies 60-second time-hysteresis filter; prevents repeated alert notification spam to citizens (maximum 1 alert per 15 min window).</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Alert triggered once; flapping suppressed by debouncing filter.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TC_UFM_009</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TS-05 (Drainage Anomaly)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Decision Table Testing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Inject upstream water level: High (300cm), Downstream water level: Low (20cm), Flow velocity: 0.05 m/s.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2. Check blockage diagnosis.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Upstream: 300cm, Downstream: 20cm, Culvert ID: CLV-088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Anomaly engine detects localized clog between sensor pair; flags "Critical Debris Blockage" on Maintenance Dashboard.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Anomaly score 0.96 generated; maintenance ticket automatically generated.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TC_UFM_010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TS-06 (State Transition)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State Transition Testing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Request evacuation route from Point A (Hospital) to Point B (Shelter).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2. Mark intermediate Road Segment RS-12 as submerged.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3. Verify dynamic re-routing.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Origin: Ward 10, Destination: Relief Camp 3, Submerged node: Sector 4 Underpass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Route calculation invalidates Sector 4 Underpass; recalculates alternate safe corridor via High-Elevation Ridge Road within 500ms.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Safe route computed; avoided inundated waypoint with 0 ETA penalty.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TC_UFM_011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TS-07 (Security/RBAC)</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Equivalence Partitioning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Log in with 'Viewer / Public Citizen' role.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2. Attempt POST request to /api/v1/sirens/trigger.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Auth Token: Citizen JWT Role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HTTP 403 Forbidden; audit security event logged; siren actuation aborted.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Access denied with HTTP 403; unauthorized event recorded in Splunk.</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PASS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TC_UFM_012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TS-07 (Load &amp; Stress)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Performance Testing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Execute JMeter load test simulating 50,000 IoT sensors pushing telemetry at 10-second intervals for 30 minutes.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2. Monitor CPU, memory, packet drop.</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Concurrency: 5,000 req/sec; Total packets: 9,000,000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99th percentile response time &lt; 800ms; 0% packet loss; Kafka message queue lag remains under 1,000 records.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Max p99 latency was 640ms; 0 dropped packets recorded.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PASS</w:t>
            </w:r>
          </w:p>
        </w:tc>
      </w:tr>
    </w:tbl>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Requirement Coverage &amp; Traceability Matrix</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Requirement ID</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Requirement Name</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Mapped Test Cases</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vertAlign w:val="baseline"/>
              </w:rPr>
            </w:pPr>
            <w:r w:rsidDel="00000000" w:rsidR="00000000" w:rsidRPr="00000000">
              <w:rPr>
                <w:b w:val="1"/>
                <w:bCs w:val="1"/>
                <w:color w:val="2b6cb0"/>
                <w:sz w:val="20"/>
                <w:szCs w:val="20"/>
                <w:shd w:fill="auto" w:val="clear"/>
                <w:vertAlign w:val="baseline"/>
                <w:rtl w:val="0"/>
              </w:rPr>
              <w:t xml:space="preserve">Coverage Status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FR-01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Telemetry Ingestion &amp; Validation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TC_UFM_001, TC_UFM_002, TC_UFM_003, TC_UFM_012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100% (Normal, Boundary, Malformed, Load)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FR-02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AI Flood Predictive Model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TC_UFM_004, TC_UFM_005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100% (Inference Accuracy, Fallback)</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FR-03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GIS Risk Heatmap Visualization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TC_UFM_006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100% (Layering, Color coding, Performance)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FR-04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Multi-Tier Early Warning System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TC_UFM_007, TC_UFM_008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100% (Rule triggering, Debounce/Hysteresis)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FR-05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Drainage Blockage Diagnostics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TC_UFM_009</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100% (Pressure/Flow Differential Anomaly)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FR-06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Dynamic Evacuation Routing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TC_UFM_010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100% (Real-time graph re-routing)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FR-07 / NFR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Security, RBAC &amp; System Resilience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TC_UFM_011, TC_UFM_012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100% (Access control, Stress/Volume testing)</w:t>
            </w:r>
          </w:p>
        </w:tc>
      </w:tr>
    </w:tbl>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Defect Logging &amp; Execution Guidelines</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Severity Categorization:</w:t>
      </w:r>
    </w:p>
    <w:p w:rsidR="00000000" w:rsidDel="00000000" w:rsidP="00000000" w:rsidRDefault="00000000" w:rsidRPr="00000000" w14:paraId="000000D3">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Critical (S1):</w:t>
      </w:r>
      <w:r w:rsidDel="00000000" w:rsidR="00000000" w:rsidRPr="00000000">
        <w:rPr>
          <w:rtl w:val="0"/>
        </w:rPr>
        <w:t xml:space="preserve"> Failure in AI prediction during extreme rain, failure of early warning siren/SMS dispatch, or telemetry data loss.</w:t>
      </w:r>
    </w:p>
    <w:p w:rsidR="00000000" w:rsidDel="00000000" w:rsidP="00000000" w:rsidRDefault="00000000" w:rsidRPr="00000000" w14:paraId="000000D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Major (S2):</w:t>
      </w:r>
      <w:r w:rsidDel="00000000" w:rsidR="00000000" w:rsidRPr="00000000">
        <w:rPr>
          <w:rtl w:val="0"/>
        </w:rPr>
        <w:t xml:space="preserve"> Incorrect GIS polygon clipping, routing algorithm delay &gt; 5 seconds, or drainage anomaly false negatives.</w:t>
      </w:r>
    </w:p>
    <w:p w:rsidR="00000000" w:rsidDel="00000000" w:rsidP="00000000" w:rsidRDefault="00000000" w:rsidRPr="00000000" w14:paraId="000000D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Minor (S3):</w:t>
      </w:r>
      <w:r w:rsidDel="00000000" w:rsidR="00000000" w:rsidRPr="00000000">
        <w:rPr>
          <w:rtl w:val="0"/>
        </w:rPr>
        <w:t xml:space="preserve"> UI alignment defects on mobile screens, non-critical chart rendering glitch.</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rtl w:val="0"/>
        </w:rPr>
        <w:t xml:space="preserve">Sign-Off Criteria:</w:t>
      </w:r>
      <w:r w:rsidDel="00000000" w:rsidR="00000000" w:rsidRPr="00000000">
        <w:rPr>
          <w:rtl w:val="0"/>
        </w:rPr>
        <w:t xml:space="preserve"> 100% test case execution with zero open S1/S2 defects and full coverage across all functional modules.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30" w:before="24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60" w:lineRule="auto"/>
    </w:pPr>
    <w:rPr>
      <w:b w:val="1"/>
      <w:bCs w:val="1"/>
      <w:i w:val="0"/>
      <w:iCs w:val="0"/>
      <w:color w:val="2b6cb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2d3748"/>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