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jc w:val="center"/>
        <w:rPr/>
      </w:pPr>
      <w:r w:rsidDel="00000000" w:rsidR="00000000" w:rsidRPr="00000000">
        <w:rPr>
          <w:rFonts w:ascii="Quattrocento Sans" w:cs="Quattrocento Sans" w:eastAsia="Quattrocento Sans" w:hAnsi="Quattrocento Sans"/>
          <w:b w:val="1"/>
          <w:bCs w:val="1"/>
          <w:color w:val="102c57"/>
          <w:sz w:val="22"/>
          <w:szCs w:val="22"/>
          <w:rtl w:val="0"/>
        </w:rPr>
        <w:t xml:space="preserve">SIMATS ENGINEERING (SAVEETHA SCHOOL OF ENGINEERING)</w:t>
        <w:br w:type="textWrapping"/>
        <w:t xml:space="preserve">Department of Computer Science and Engineering</w:t>
      </w:r>
      <w:r w:rsidDel="00000000" w:rsidR="00000000" w:rsidRPr="00000000">
        <w:rPr>
          <w:rtl w:val="0"/>
        </w:rPr>
      </w:r>
    </w:p>
    <w:p w:rsidR="00000000" w:rsidDel="00000000" w:rsidP="00000000" w:rsidRDefault="00000000" w:rsidRPr="00000000" w14:paraId="00000002">
      <w:pPr>
        <w:spacing w:after="60" w:before="20" w:lineRule="auto"/>
        <w:jc w:val="center"/>
        <w:rPr/>
      </w:pPr>
      <w:r w:rsidDel="00000000" w:rsidR="00000000" w:rsidRPr="00000000">
        <w:rPr>
          <w:rFonts w:ascii="Quattrocento Sans" w:cs="Quattrocento Sans" w:eastAsia="Quattrocento Sans" w:hAnsi="Quattrocento Sans"/>
          <w:b w:val="1"/>
          <w:bCs w:val="1"/>
          <w:color w:val="b42814"/>
          <w:sz w:val="24"/>
          <w:szCs w:val="24"/>
          <w:rtl w:val="0"/>
        </w:rPr>
        <w:t xml:space="preserve">CO3 ASSESSMENT TOOL 1 – Git &amp; Docker Technical Assignment</w:t>
      </w:r>
      <w:r w:rsidDel="00000000" w:rsidR="00000000" w:rsidRPr="00000000">
        <w:rPr>
          <w:rtl w:val="0"/>
        </w:rPr>
      </w:r>
    </w:p>
    <w:tbl>
      <w:tblPr>
        <w:tblStyle w:val="Table1"/>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edf2f7" w:val="clear"/>
            <w:tcMar>
              <w:top w:w="35.0" w:type="dxa"/>
              <w:left w:w="60.0" w:type="dxa"/>
              <w:bottom w:w="35.0" w:type="dxa"/>
              <w:right w:w="60.0" w:type="dxa"/>
            </w:tcMar>
          </w:tcPr>
          <w:p w:rsidR="00000000" w:rsidDel="00000000" w:rsidP="00000000" w:rsidRDefault="00000000" w:rsidRPr="00000000" w14:paraId="00000003">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Course Code:</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04">
            <w:pPr>
              <w:spacing w:after="20" w:before="20" w:lineRule="auto"/>
              <w:rPr/>
            </w:pPr>
            <w:r w:rsidDel="00000000" w:rsidR="00000000" w:rsidRPr="00000000">
              <w:rPr>
                <w:rFonts w:ascii="Quattrocento Sans" w:cs="Quattrocento Sans" w:eastAsia="Quattrocento Sans" w:hAnsi="Quattrocento Sans"/>
                <w:b w:val="0"/>
                <w:bCs w:val="0"/>
                <w:color w:val="212529"/>
                <w:sz w:val="17"/>
                <w:szCs w:val="17"/>
                <w:rtl w:val="0"/>
              </w:rPr>
              <w:t xml:space="preserve">CSA10</w:t>
            </w:r>
            <w:r w:rsidDel="00000000" w:rsidR="00000000" w:rsidRPr="00000000">
              <w:rPr>
                <w:rtl w:val="0"/>
              </w:rPr>
            </w:r>
          </w:p>
        </w:tc>
        <w:tc>
          <w:tcPr>
            <w:shd w:fill="edf2f7" w:val="clear"/>
            <w:tcMar>
              <w:top w:w="35.0" w:type="dxa"/>
              <w:left w:w="60.0" w:type="dxa"/>
              <w:bottom w:w="35.0" w:type="dxa"/>
              <w:right w:w="60.0" w:type="dxa"/>
            </w:tcMar>
          </w:tcPr>
          <w:p w:rsidR="00000000" w:rsidDel="00000000" w:rsidP="00000000" w:rsidRDefault="00000000" w:rsidRPr="00000000" w14:paraId="00000005">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Course Title:</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06">
            <w:pPr>
              <w:spacing w:after="20" w:before="20" w:lineRule="auto"/>
              <w:rPr/>
            </w:pPr>
            <w:r w:rsidDel="00000000" w:rsidR="00000000" w:rsidRPr="00000000">
              <w:rPr>
                <w:rFonts w:ascii="Quattrocento Sans" w:cs="Quattrocento Sans" w:eastAsia="Quattrocento Sans" w:hAnsi="Quattrocento Sans"/>
                <w:b w:val="0"/>
                <w:bCs w:val="0"/>
                <w:color w:val="212529"/>
                <w:sz w:val="17"/>
                <w:szCs w:val="17"/>
                <w:rtl w:val="0"/>
              </w:rPr>
              <w:t xml:space="preserve">Software Engineering</w:t>
            </w:r>
            <w:r w:rsidDel="00000000" w:rsidR="00000000" w:rsidRPr="00000000">
              <w:rPr>
                <w:rtl w:val="0"/>
              </w:rPr>
            </w:r>
          </w:p>
        </w:tc>
      </w:tr>
      <w:tr>
        <w:trPr>
          <w:cantSplit w:val="0"/>
          <w:tblHeader w:val="0"/>
        </w:trPr>
        <w:tc>
          <w:tcPr>
            <w:shd w:fill="edf2f7" w:val="clear"/>
            <w:tcMar>
              <w:top w:w="35.0" w:type="dxa"/>
              <w:left w:w="60.0" w:type="dxa"/>
              <w:bottom w:w="35.0" w:type="dxa"/>
              <w:right w:w="60.0" w:type="dxa"/>
            </w:tcMar>
          </w:tcPr>
          <w:p w:rsidR="00000000" w:rsidDel="00000000" w:rsidP="00000000" w:rsidRDefault="00000000" w:rsidRPr="00000000" w14:paraId="00000007">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CO Assessed:</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08">
            <w:pPr>
              <w:spacing w:after="20" w:before="20" w:lineRule="auto"/>
              <w:rPr/>
            </w:pPr>
            <w:r w:rsidDel="00000000" w:rsidR="00000000" w:rsidRPr="00000000">
              <w:rPr>
                <w:rFonts w:ascii="Quattrocento Sans" w:cs="Quattrocento Sans" w:eastAsia="Quattrocento Sans" w:hAnsi="Quattrocento Sans"/>
                <w:b w:val="0"/>
                <w:bCs w:val="0"/>
                <w:color w:val="212529"/>
                <w:sz w:val="17"/>
                <w:szCs w:val="17"/>
                <w:rtl w:val="0"/>
              </w:rPr>
              <w:t xml:space="preserve">CO3</w:t>
            </w:r>
            <w:r w:rsidDel="00000000" w:rsidR="00000000" w:rsidRPr="00000000">
              <w:rPr>
                <w:rtl w:val="0"/>
              </w:rPr>
            </w:r>
          </w:p>
        </w:tc>
        <w:tc>
          <w:tcPr>
            <w:shd w:fill="edf2f7" w:val="clear"/>
            <w:tcMar>
              <w:top w:w="35.0" w:type="dxa"/>
              <w:left w:w="60.0" w:type="dxa"/>
              <w:bottom w:w="35.0" w:type="dxa"/>
              <w:right w:w="60.0" w:type="dxa"/>
            </w:tcMar>
          </w:tcPr>
          <w:p w:rsidR="00000000" w:rsidDel="00000000" w:rsidP="00000000" w:rsidRDefault="00000000" w:rsidRPr="00000000" w14:paraId="00000009">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Assessment:</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0A">
            <w:pPr>
              <w:spacing w:after="20" w:before="20" w:lineRule="auto"/>
              <w:rPr/>
            </w:pPr>
            <w:r w:rsidDel="00000000" w:rsidR="00000000" w:rsidRPr="00000000">
              <w:rPr>
                <w:rFonts w:ascii="Quattrocento Sans" w:cs="Quattrocento Sans" w:eastAsia="Quattrocento Sans" w:hAnsi="Quattrocento Sans"/>
                <w:b w:val="0"/>
                <w:bCs w:val="0"/>
                <w:color w:val="212529"/>
                <w:sz w:val="17"/>
                <w:szCs w:val="17"/>
                <w:rtl w:val="0"/>
              </w:rPr>
              <w:t xml:space="preserve">Assessment Tool 1 – Git &amp; Docker Technical Assignment</w:t>
            </w:r>
            <w:r w:rsidDel="00000000" w:rsidR="00000000" w:rsidRPr="00000000">
              <w:rPr>
                <w:rtl w:val="0"/>
              </w:rPr>
            </w:r>
          </w:p>
        </w:tc>
      </w:tr>
      <w:tr>
        <w:trPr>
          <w:cantSplit w:val="0"/>
          <w:tblHeader w:val="0"/>
        </w:trPr>
        <w:tc>
          <w:tcPr>
            <w:shd w:fill="edf2f7" w:val="clear"/>
            <w:tcMar>
              <w:top w:w="35.0" w:type="dxa"/>
              <w:left w:w="60.0" w:type="dxa"/>
              <w:bottom w:w="35.0" w:type="dxa"/>
              <w:right w:w="60.0" w:type="dxa"/>
            </w:tcMar>
          </w:tcPr>
          <w:p w:rsidR="00000000" w:rsidDel="00000000" w:rsidP="00000000" w:rsidRDefault="00000000" w:rsidRPr="00000000" w14:paraId="0000000B">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Weightage:</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0C">
            <w:pPr>
              <w:spacing w:after="20" w:before="20" w:lineRule="auto"/>
              <w:rPr/>
            </w:pPr>
            <w:r w:rsidDel="00000000" w:rsidR="00000000" w:rsidRPr="00000000">
              <w:rPr>
                <w:rFonts w:ascii="Quattrocento Sans" w:cs="Quattrocento Sans" w:eastAsia="Quattrocento Sans" w:hAnsi="Quattrocento Sans"/>
                <w:b w:val="0"/>
                <w:bCs w:val="0"/>
                <w:color w:val="212529"/>
                <w:sz w:val="17"/>
                <w:szCs w:val="17"/>
                <w:rtl w:val="0"/>
              </w:rPr>
              <w:t xml:space="preserve">20%</w:t>
            </w:r>
            <w:r w:rsidDel="00000000" w:rsidR="00000000" w:rsidRPr="00000000">
              <w:rPr>
                <w:rtl w:val="0"/>
              </w:rPr>
            </w:r>
          </w:p>
        </w:tc>
        <w:tc>
          <w:tcPr>
            <w:shd w:fill="edf2f7" w:val="clear"/>
            <w:tcMar>
              <w:top w:w="35.0" w:type="dxa"/>
              <w:left w:w="60.0" w:type="dxa"/>
              <w:bottom w:w="35.0" w:type="dxa"/>
              <w:right w:w="60.0" w:type="dxa"/>
            </w:tcMar>
          </w:tcPr>
          <w:p w:rsidR="00000000" w:rsidDel="00000000" w:rsidP="00000000" w:rsidRDefault="00000000" w:rsidRPr="00000000" w14:paraId="0000000D">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Total Marks:</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0E">
            <w:pPr>
              <w:spacing w:after="20" w:before="20" w:lineRule="auto"/>
              <w:rPr/>
            </w:pPr>
            <w:r w:rsidDel="00000000" w:rsidR="00000000" w:rsidRPr="00000000">
              <w:rPr>
                <w:rFonts w:ascii="Quattrocento Sans" w:cs="Quattrocento Sans" w:eastAsia="Quattrocento Sans" w:hAnsi="Quattrocento Sans"/>
                <w:b w:val="0"/>
                <w:bCs w:val="0"/>
                <w:color w:val="212529"/>
                <w:sz w:val="17"/>
                <w:szCs w:val="17"/>
                <w:rtl w:val="0"/>
              </w:rPr>
              <w:t xml:space="preserve">25</w:t>
            </w:r>
            <w:r w:rsidDel="00000000" w:rsidR="00000000" w:rsidRPr="00000000">
              <w:rPr>
                <w:rtl w:val="0"/>
              </w:rPr>
            </w:r>
          </w:p>
        </w:tc>
      </w:tr>
      <w:tr>
        <w:trPr>
          <w:cantSplit w:val="0"/>
          <w:tblHeader w:val="0"/>
        </w:trPr>
        <w:tc>
          <w:tcPr>
            <w:shd w:fill="edf2f7" w:val="clear"/>
            <w:tcMar>
              <w:top w:w="35.0" w:type="dxa"/>
              <w:left w:w="60.0" w:type="dxa"/>
              <w:bottom w:w="35.0" w:type="dxa"/>
              <w:right w:w="60.0" w:type="dxa"/>
            </w:tcMar>
          </w:tcPr>
          <w:p w:rsidR="00000000" w:rsidDel="00000000" w:rsidP="00000000" w:rsidRDefault="00000000" w:rsidRPr="00000000" w14:paraId="0000000F">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CO3 Statement:</w:t>
            </w:r>
            <w:r w:rsidDel="00000000" w:rsidR="00000000" w:rsidRPr="00000000">
              <w:rPr>
                <w:rtl w:val="0"/>
              </w:rPr>
            </w:r>
          </w:p>
        </w:tc>
        <w:tc>
          <w:tcPr>
            <w:gridSpan w:val="3"/>
            <w:shd w:fill="ffffff" w:val="clear"/>
            <w:tcMar>
              <w:top w:w="35.0" w:type="dxa"/>
              <w:left w:w="60.0" w:type="dxa"/>
              <w:bottom w:w="35.0" w:type="dxa"/>
              <w:right w:w="60.0" w:type="dxa"/>
            </w:tcMar>
          </w:tcPr>
          <w:p w:rsidR="00000000" w:rsidDel="00000000" w:rsidP="00000000" w:rsidRDefault="00000000" w:rsidRPr="00000000" w14:paraId="00000010">
            <w:pPr>
              <w:spacing w:after="20" w:before="20" w:lineRule="auto"/>
              <w:rPr/>
            </w:pPr>
            <w:r w:rsidDel="00000000" w:rsidR="00000000" w:rsidRPr="00000000">
              <w:rPr>
                <w:rFonts w:ascii="Quattrocento Sans" w:cs="Quattrocento Sans" w:eastAsia="Quattrocento Sans" w:hAnsi="Quattrocento Sans"/>
                <w:color w:val="212529"/>
                <w:sz w:val="17"/>
                <w:szCs w:val="17"/>
                <w:rtl w:val="0"/>
              </w:rPr>
              <w:t xml:space="preserve">Build full-stack applications with an emphasis on containerization, version control, and collaborative development</w:t>
            </w:r>
            <w:r w:rsidDel="00000000" w:rsidR="00000000" w:rsidRPr="00000000">
              <w:rPr>
                <w:rtl w:val="0"/>
              </w:rPr>
            </w:r>
          </w:p>
        </w:tc>
      </w:tr>
      <w:tr>
        <w:trPr>
          <w:cantSplit w:val="0"/>
          <w:tblHeader w:val="0"/>
        </w:trPr>
        <w:tc>
          <w:tcPr>
            <w:shd w:fill="edf2f7" w:val="clear"/>
            <w:tcMar>
              <w:top w:w="35.0" w:type="dxa"/>
              <w:left w:w="60.0" w:type="dxa"/>
              <w:bottom w:w="35.0" w:type="dxa"/>
              <w:right w:w="60.0" w:type="dxa"/>
            </w:tcMar>
          </w:tcPr>
          <w:p w:rsidR="00000000" w:rsidDel="00000000" w:rsidP="00000000" w:rsidRDefault="00000000" w:rsidRPr="00000000" w14:paraId="00000013">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Student Name:</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14">
            <w:pPr>
              <w:spacing w:after="20" w:before="20" w:lineRule="auto"/>
              <w:rPr/>
            </w:pPr>
            <w:r w:rsidDel="00000000" w:rsidR="00000000" w:rsidRPr="00000000">
              <w:rPr>
                <w:rFonts w:ascii="Quattrocento Sans" w:cs="Quattrocento Sans" w:eastAsia="Quattrocento Sans" w:hAnsi="Quattrocento Sans"/>
                <w:b w:val="1"/>
                <w:bCs w:val="1"/>
                <w:color w:val="212529"/>
                <w:sz w:val="17"/>
                <w:szCs w:val="17"/>
                <w:rtl w:val="0"/>
              </w:rPr>
              <w:t xml:space="preserve">Devi Vara Prasad Mokharala</w:t>
            </w:r>
            <w:r w:rsidDel="00000000" w:rsidR="00000000" w:rsidRPr="00000000">
              <w:rPr>
                <w:rtl w:val="0"/>
              </w:rPr>
            </w:r>
          </w:p>
        </w:tc>
        <w:tc>
          <w:tcPr>
            <w:shd w:fill="edf2f7" w:val="clear"/>
            <w:tcMar>
              <w:top w:w="35.0" w:type="dxa"/>
              <w:left w:w="60.0" w:type="dxa"/>
              <w:bottom w:w="35.0" w:type="dxa"/>
              <w:right w:w="60.0" w:type="dxa"/>
            </w:tcMar>
          </w:tcPr>
          <w:p w:rsidR="00000000" w:rsidDel="00000000" w:rsidP="00000000" w:rsidRDefault="00000000" w:rsidRPr="00000000" w14:paraId="00000015">
            <w:pPr>
              <w:spacing w:after="20" w:before="20" w:lineRule="auto"/>
              <w:rPr/>
            </w:pPr>
            <w:r w:rsidDel="00000000" w:rsidR="00000000" w:rsidRPr="00000000">
              <w:rPr>
                <w:rFonts w:ascii="Quattrocento Sans" w:cs="Quattrocento Sans" w:eastAsia="Quattrocento Sans" w:hAnsi="Quattrocento Sans"/>
                <w:b w:val="1"/>
                <w:bCs w:val="1"/>
                <w:color w:val="102c57"/>
                <w:sz w:val="17"/>
                <w:szCs w:val="17"/>
                <w:rtl w:val="0"/>
              </w:rPr>
              <w:t xml:space="preserve">Reg. No.:</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16">
            <w:pPr>
              <w:spacing w:after="20" w:before="20" w:lineRule="auto"/>
              <w:rPr/>
            </w:pPr>
            <w:r w:rsidDel="00000000" w:rsidR="00000000" w:rsidRPr="00000000">
              <w:rPr>
                <w:rFonts w:ascii="Quattrocento Sans" w:cs="Quattrocento Sans" w:eastAsia="Quattrocento Sans" w:hAnsi="Quattrocento Sans"/>
                <w:b w:val="1"/>
                <w:bCs w:val="1"/>
                <w:color w:val="212529"/>
                <w:sz w:val="17"/>
                <w:szCs w:val="17"/>
                <w:rtl w:val="0"/>
              </w:rPr>
              <w:t xml:space="preserve">192365032</w:t>
            </w:r>
            <w:r w:rsidDel="00000000" w:rsidR="00000000" w:rsidRPr="00000000">
              <w:rPr>
                <w:rtl w:val="0"/>
              </w:rPr>
            </w:r>
          </w:p>
        </w:tc>
      </w:tr>
    </w:tbl>
    <w:p w:rsidR="00000000" w:rsidDel="00000000" w:rsidP="00000000" w:rsidRDefault="00000000" w:rsidRPr="00000000" w14:paraId="00000017">
      <w:pPr>
        <w:spacing w:after="40" w:lineRule="auto"/>
        <w:rPr/>
      </w:pP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Fonts w:ascii="Quattrocento Sans" w:cs="Quattrocento Sans" w:eastAsia="Quattrocento Sans" w:hAnsi="Quattrocento Sans"/>
          <w:b w:val="1"/>
          <w:bCs w:val="1"/>
          <w:color w:val="2980b9"/>
          <w:sz w:val="20"/>
          <w:szCs w:val="20"/>
          <w:rtl w:val="0"/>
        </w:rPr>
        <w:t xml:space="preserve">Assigned Problem Statement 6: AI-Driven Urban Flood Monitoring and Risk Assessment Platform</w:t>
      </w:r>
      <w:r w:rsidDel="00000000" w:rsidR="00000000" w:rsidRPr="00000000">
        <w:rPr>
          <w:rtl w:val="0"/>
        </w:rPr>
      </w:r>
    </w:p>
    <w:p w:rsidR="00000000" w:rsidDel="00000000" w:rsidP="00000000" w:rsidRDefault="00000000" w:rsidRPr="00000000" w14:paraId="00000019">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1. Problem Analysis</w:t>
      </w:r>
      <w:r w:rsidDel="00000000" w:rsidR="00000000" w:rsidRPr="00000000">
        <w:rPr>
          <w:rtl w:val="0"/>
        </w:rPr>
      </w:r>
    </w:p>
    <w:p w:rsidR="00000000" w:rsidDel="00000000" w:rsidP="00000000" w:rsidRDefault="00000000" w:rsidRPr="00000000" w14:paraId="0000001A">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Rapid urbanization, extensive concrete surface paving, and intensifying global climate anomalies have dramatically escalated flash flood frequencies across metropolitan municipalities worldwide. Existing legacy monitoring infrastructures rely almost entirely on isolated, non-networked manual rain gauges, sporadic meteorological reports, and delayed citizen phone calls. This operational disconnect causes severe multi-hour delays in emergency evacuation planning, uncoordinated drainage network management, and catastrophic infrastructure and economic losses. To overcome these critical bottlenecks, municipal authorities, smart city administrations, and disaster management agencies require an integrated, high-throughput, AI-driven software platform capable of real-time multi-modal telemetry ingestion, predictive flood depth modeling, automated GIS hazard mapping, instant multi-channel early warning dispatch, and full-stack DevOps deployment containerization.</w:t>
      </w:r>
      <w:r w:rsidDel="00000000" w:rsidR="00000000" w:rsidRPr="00000000">
        <w:rPr>
          <w:rtl w:val="0"/>
        </w:rPr>
      </w:r>
    </w:p>
    <w:p w:rsidR="00000000" w:rsidDel="00000000" w:rsidP="00000000" w:rsidRDefault="00000000" w:rsidRPr="00000000" w14:paraId="0000001B">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1.1 Core Project 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1. Real-Time IoT Telemetry Acquisition: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Continuous, sub-second telemetry acquisition across distributed hydrological IoT sensor networks (ultrasonic water level transducers, digital tipping-bucket precipitation gauges, storm sewer culvert flow meters) communicating over MQTT/TLS 1.3.</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2. AI-Driven Flood Risk Prediction: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Leverage Deep Learning architectures (Long Short-Term Memory recurrent neural networks, Graph Neural Networks) combined with 2D hydrodynamic shallow water equations to forecast urban inundation extents and water accumulation 1 to 6 hours in advance.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3. Dynamic Geospatial Visualization: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Synthesize Digital Elevation Models (DEM), OpenStreetMap transportation vectors, and live sensor water depths into interactive, low-latency WebGIS vector heatmaps with dynamic route passability layers.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4. Automated Multi-Tier Early Warning: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Provide multi-channel broadcast sirens, automated push notifications, and localized Common Alerting Protocol (CAP) messages to at-risk populations and first responders within 2 seconds of threshold breaches.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5. Containerized DevOps &amp; Collaborative Development: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Implement industrial-grade containerization with Docker and robust collaborative Git version control across multi-developer agile teams, ensuring high reproducibility, continuous delivery, and zero environment drift.</w:t>
      </w:r>
      <w:r w:rsidDel="00000000" w:rsidR="00000000" w:rsidRPr="00000000">
        <w:rPr>
          <w:rtl w:val="0"/>
        </w:rPr>
      </w:r>
    </w:p>
    <w:p w:rsidR="00000000" w:rsidDel="00000000" w:rsidP="00000000" w:rsidRDefault="00000000" w:rsidRPr="00000000" w14:paraId="00000021">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1.2 Functional Requirements (FRs)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FR-1 (Telemetry Ingestion &amp; Preprocessing):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platform shall securely ingest continuous IoT telemetry streams (water depth, rainfall intensity, pipeline flow) via MQTT over mTLS 1.3 at sustained rates exceeding 50,000 events/sec.</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FR-2 (External Meteorology Ingestion):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system shall consume third-party Doppler weather radar grids, satellite synthetic aperture radar (SAR) soil moisture data, and tidal stage predictions via asynchronous REST/HTTPS connectors.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FR-3 (Predictive AI Inference Engine):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predictive pipeline shall execute continuous hydrological risk evaluations per municipal ward, generating categorized hazard ratings (Normal, Advisory, Watch, Emergency Warning).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FR-4 (GIS Spatial Visualization &amp; Mapping):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system shall render dynamic Vector/Raster Web Map Service (WMS) layers displaying inundation polygons, historical water level trends, and real-time passability status of transportation corridors.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FR-5 (Early Warning Dispatch):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alert engine shall trigger geo-targeted SMS, mobile app push notifications, and automated emergency siren activation within 2 seconds of confirmed critical threshold breaches.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FR-6 (Emergency Response &amp; Route Optimization):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system shall generate optimized evacuation waypoints, identify impassable road links, and allocate nearest emergency rescue assets via graph-based routing algorithms.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FR-7 (Audit Logging &amp; Compliance):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platform shall maintain immutable, audit-grade historical logs of all sensor telemetry, predictive inferences, alert broadcasts, and operator interventions.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FR-8 (Field Responder Ground-Truthing):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The platform shall allow field response teams to submit real-time visual situational ground-truth reports (geo-tagged photos and flood gauge marks) via mobile apps to recalibrate predictive ML weights.</w:t>
      </w:r>
      <w:r w:rsidDel="00000000" w:rsidR="00000000" w:rsidRPr="00000000">
        <w:rPr>
          <w:rtl w:val="0"/>
        </w:rPr>
      </w:r>
    </w:p>
    <w:p w:rsidR="00000000" w:rsidDel="00000000" w:rsidP="00000000" w:rsidRDefault="00000000" w:rsidRPr="00000000" w14:paraId="0000002A">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1.3 Expected Project Outcomes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1. Early Disaster Mitigation: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Significant mitigation of urban flood property damage and human casualties through automated 1-6 hour advance warning forecasts.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2. Accelerated Emergency Response: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Sub-second ingestion-to-alert dispatch times eliminating manual eyewitness verification delays.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3. Complete Deployment Portability: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100% environment parity across local development workstations, QA staging, and production Kubernetes clusters via Docker containerization.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4. Streamlined Agile Collaboration: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High auditability, atomic change tracking, and zero code regression using structured GitFlow branching and conventional commit standards.</w:t>
      </w:r>
      <w:r w:rsidDel="00000000" w:rsidR="00000000" w:rsidRPr="00000000">
        <w:rPr>
          <w:rtl w:val="0"/>
        </w:rPr>
      </w:r>
    </w:p>
    <w:p w:rsidR="00000000" w:rsidDel="00000000" w:rsidP="00000000" w:rsidRDefault="00000000" w:rsidRPr="00000000" w14:paraId="0000002F">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2. Project Structure Design</w:t>
      </w:r>
      <w:r w:rsidDel="00000000" w:rsidR="00000000" w:rsidRPr="00000000">
        <w:rPr>
          <w:rtl w:val="0"/>
        </w:rPr>
      </w:r>
    </w:p>
    <w:p w:rsidR="00000000" w:rsidDel="00000000" w:rsidP="00000000" w:rsidRDefault="00000000" w:rsidRPr="00000000" w14:paraId="00000030">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The project follows a decoupled, polyglot microservices repository structure organized for modular development, automated Docker multi-stage builds, and strict domain separation:</w:t>
      </w:r>
      <w:r w:rsidDel="00000000" w:rsidR="00000000" w:rsidRPr="00000000">
        <w:rPr>
          <w:rtl w:val="0"/>
        </w:rPr>
      </w:r>
    </w:p>
    <w:tbl>
      <w:tblPr>
        <w:tblStyle w:val="Table2"/>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31">
            <w:pPr>
              <w:spacing w:after="20" w:before="20" w:line="245" w:lineRule="auto"/>
              <w:rPr/>
            </w:pPr>
            <w:r w:rsidDel="00000000" w:rsidR="00000000" w:rsidRPr="00000000">
              <w:rPr>
                <w:rFonts w:ascii="Consolas" w:cs="Consolas" w:eastAsia="Consolas" w:hAnsi="Consolas"/>
                <w:color w:val="0f172a"/>
                <w:sz w:val="15"/>
                <w:szCs w:val="15"/>
                <w:rtl w:val="0"/>
              </w:rPr>
              <w:t xml:space="preserve">urban-flood-platform/</w:t>
              <w:br w:type="textWrapping"/>
              <w:t xml:space="preserve">├── .github/                              # CI/CD workflows for GitHub Actions</w:t>
              <w:br w:type="textWrapping"/>
              <w:t xml:space="preserve">│   └── workflows/</w:t>
              <w:br w:type="textWrapping"/>
              <w:t xml:space="preserve">│       └── ci-cd-pipeline.yml            # Automated testing, container build &amp; push</w:t>
              <w:br w:type="textWrapping"/>
              <w:t xml:space="preserve">├── docs/                                 # Architecture diagrams, API specs, schemas</w:t>
              <w:br w:type="textWrapping"/>
              <w:t xml:space="preserve">│   ├── architecture_diagram.png</w:t>
              <w:br w:type="textWrapping"/>
              <w:t xml:space="preserve">│   └── openapi_spec.yaml</w:t>
              <w:br w:type="textWrapping"/>
              <w:t xml:space="preserve">├── services/</w:t>
              <w:br w:type="textWrapping"/>
              <w:t xml:space="preserve">│   ├── ingestion-service/                # Node.js/MQTT Telemetry Ingestion Worker</w:t>
              <w:br w:type="textWrapping"/>
              <w:t xml:space="preserve">│   │   ├── src/</w:t>
              <w:br w:type="textWrapping"/>
              <w:t xml:space="preserve">│   │   │   ├── config/mqtt.js            # Broker connection &amp; TLS cert handler</w:t>
              <w:br w:type="textWrapping"/>
              <w:t xml:space="preserve">│   │   │   ├── controllers/telemetry.js  # Stream validation &amp; normalization</w:t>
              <w:br w:type="textWrapping"/>
              <w:t xml:space="preserve">│   │   │   └── index.js                  # Main server entrypoint</w:t>
              <w:br w:type="textWrapping"/>
              <w:t xml:space="preserve">│   │   ├── tests/</w:t>
              <w:br w:type="textWrapping"/>
              <w:t xml:space="preserve">│   │   ├── Dockerfile                    # Multi-stage container build specification</w:t>
              <w:br w:type="textWrapping"/>
              <w:t xml:space="preserve">│   │   └── package.json</w:t>
              <w:br w:type="textWrapping"/>
              <w:t xml:space="preserve">│   ├── ai-prediction-service/            # Python FastAPI + PyTorch/LSTM Engine</w:t>
              <w:br w:type="textWrapping"/>
              <w:t xml:space="preserve">│   │   ├── app/</w:t>
              <w:br w:type="textWrapping"/>
              <w:t xml:space="preserve">│   │   │   ├── models/lstm_model.py      # Hydrological runoff deep neural net</w:t>
              <w:br w:type="textWrapping"/>
              <w:t xml:space="preserve">│   │   │   ├── routers/predict.py        # Real-time inference REST endpoints</w:t>
              <w:br w:type="textWrapping"/>
              <w:t xml:space="preserve">│   │   │   └── main.py                   # FastAPI application initialization</w:t>
              <w:br w:type="textWrapping"/>
              <w:t xml:space="preserve">│   │   ├── tests/</w:t>
              <w:br w:type="textWrapping"/>
              <w:t xml:space="preserve">│   │   ├── Dockerfile</w:t>
              <w:br w:type="textWrapping"/>
              <w:t xml:space="preserve">│   │   └── requirements.txt</w:t>
              <w:br w:type="textWrapping"/>
              <w:t xml:space="preserve">│   ├── gis-mapping-service/              # Python PostGIS &amp; GeoServer Vector Tiler</w:t>
              <w:br w:type="textWrapping"/>
              <w:t xml:space="preserve">│   │   ├── src/</w:t>
              <w:br w:type="textWrapping"/>
              <w:t xml:space="preserve">│   │   │   ├── spatial_queries.py        # PostGIS polygon intersection engine</w:t>
              <w:br w:type="textWrapping"/>
              <w:t xml:space="preserve">│   │   │   └── tile_server.py            # Mapbox Vector Tile (MVT) generator</w:t>
              <w:br w:type="textWrapping"/>
              <w:t xml:space="preserve">│   │   ├── Dockerfile</w:t>
              <w:br w:type="textWrapping"/>
              <w:t xml:space="preserve">│   │   └── requirements.txt</w:t>
              <w:br w:type="textWrapping"/>
              <w:t xml:space="preserve">│   ├── alert-service/                    # Go-based High-Throughput Notification Dispatcher</w:t>
              <w:br w:type="textWrapping"/>
              <w:t xml:space="preserve">│   │   ├── pkg/</w:t>
              <w:br w:type="textWrapping"/>
              <w:t xml:space="preserve">│   │   │   ├── twilio/client.go          # SMS gateway adapter</w:t>
              <w:br w:type="textWrapping"/>
              <w:t xml:space="preserve">│   │   │   └── cap/siren_broadcast.go    # Common Alerting Protocol controller</w:t>
              <w:br w:type="textWrapping"/>
              <w:t xml:space="preserve">│   │   ├── main.go                       # High-concurrency worker daemon</w:t>
              <w:br w:type="textWrapping"/>
              <w:t xml:space="preserve">│   │   ├── Dockerfile</w:t>
              <w:br w:type="textWrapping"/>
              <w:t xml:space="preserve">│   │   └── go.mod</w:t>
              <w:br w:type="textWrapping"/>
              <w:t xml:space="preserve">│   └── web-dashboard/                    # React.js + Mapbox WebGIS UI</w:t>
              <w:br w:type="textWrapping"/>
              <w:t xml:space="preserve">│       ├── src/</w:t>
              <w:br w:type="textWrapping"/>
              <w:t xml:space="preserve">│       │   ├── components/LiveMap.jsx    # Real-time WebSockets GIS heatmap layer</w:t>
              <w:br w:type="textWrapping"/>
              <w:t xml:space="preserve">│       │   ├── App.jsx</w:t>
              <w:br w:type="textWrapping"/>
              <w:t xml:space="preserve">│       │   └── index.jsx</w:t>
              <w:br w:type="textWrapping"/>
              <w:t xml:space="preserve">│       ├── Dockerfile                    # Nginx Alpine static content web server</w:t>
              <w:br w:type="textWrapping"/>
              <w:t xml:space="preserve">│       └── package.json</w:t>
              <w:br w:type="textWrapping"/>
              <w:t xml:space="preserve">├── infra/</w:t>
              <w:br w:type="textWrapping"/>
              <w:t xml:space="preserve">│   ├── docker-compose.yml                # Multi-container orchestration stack</w:t>
              <w:br w:type="textWrapping"/>
              <w:t xml:space="preserve">│   ├── docker-compose.override.yml       # Local development debug bindings</w:t>
              <w:br w:type="textWrapping"/>
              <w:t xml:space="preserve">│   └── env.example                       # Environment variables template</w:t>
              <w:br w:type="textWrapping"/>
              <w:t xml:space="preserve">├── .gitignore                            # Git tracking exclusion rules</w:t>
              <w:br w:type="textWrapping"/>
              <w:t xml:space="preserve">├── .dockerignore                          # Docker build context exclusion rules</w:t>
              <w:br w:type="textWrapping"/>
              <w:t xml:space="preserve">└── README.md                             # Project setup, installation, and usage guide</w:t>
            </w:r>
            <w:r w:rsidDel="00000000" w:rsidR="00000000" w:rsidRPr="00000000">
              <w:rPr>
                <w:rtl w:val="0"/>
              </w:rPr>
            </w:r>
          </w:p>
        </w:tc>
      </w:tr>
    </w:tbl>
    <w:p w:rsidR="00000000" w:rsidDel="00000000" w:rsidP="00000000" w:rsidRDefault="00000000" w:rsidRPr="00000000" w14:paraId="00000032">
      <w:pPr>
        <w:spacing w:after="40" w:lineRule="auto"/>
        <w:rPr/>
      </w:pPr>
      <w:r w:rsidDel="00000000" w:rsidR="00000000" w:rsidRPr="00000000">
        <w:rPr>
          <w:rtl w:val="0"/>
        </w:rPr>
      </w:r>
    </w:p>
    <w:p w:rsidR="00000000" w:rsidDel="00000000" w:rsidP="00000000" w:rsidRDefault="00000000" w:rsidRPr="00000000" w14:paraId="00000033">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2.1 Justification of Directory and Folder Layout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Domain-Driven Service Isolation: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Each capability (Ingestion, AI Inference, GIS Mapping, Alerting, Frontend) is isolated in its own subdirectory with independent dependencies, runtimes, and Dockerfiles. This prevents dependency conflicts between disparate runtimes (Python vs Node.js vs Go).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Dedicated Infrastructure Tier (infra/):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Consolidates multi-container orchestration manifests, persistent volume configurations, and environment templates within a dedicated folder, separating infrastructure logic from application code.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Version-Controlled CI/CD &amp; Documentation: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Keeps deployment automation and system documentation version-controlled alongside application source code for full transparency.</w:t>
      </w:r>
      <w:r w:rsidDel="00000000" w:rsidR="00000000" w:rsidRPr="00000000">
        <w:rPr>
          <w:rtl w:val="0"/>
        </w:rPr>
      </w:r>
    </w:p>
    <w:p w:rsidR="00000000" w:rsidDel="00000000" w:rsidP="00000000" w:rsidRDefault="00000000" w:rsidRPr="00000000" w14:paraId="00000037">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3. Git Repository Initialization</w:t>
      </w:r>
      <w:r w:rsidDel="00000000" w:rsidR="00000000" w:rsidRPr="00000000">
        <w:rPr>
          <w:rtl w:val="0"/>
        </w:rPr>
      </w:r>
    </w:p>
    <w:p w:rsidR="00000000" w:rsidDel="00000000" w:rsidP="00000000" w:rsidRDefault="00000000" w:rsidRPr="00000000" w14:paraId="00000038">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The project repository is initialized locally with strict tracking metadata, pre-configured exclusion rules, and remote cloud synchronization:</w:t>
      </w:r>
      <w:r w:rsidDel="00000000" w:rsidR="00000000" w:rsidRPr="00000000">
        <w:rPr>
          <w:rtl w:val="0"/>
        </w:rPr>
      </w:r>
    </w:p>
    <w:tbl>
      <w:tblPr>
        <w:tblStyle w:val="Table3"/>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39">
            <w:pPr>
              <w:spacing w:after="20" w:before="20" w:line="245" w:lineRule="auto"/>
              <w:rPr/>
            </w:pPr>
            <w:r w:rsidDel="00000000" w:rsidR="00000000" w:rsidRPr="00000000">
              <w:rPr>
                <w:rFonts w:ascii="Consolas" w:cs="Consolas" w:eastAsia="Consolas" w:hAnsi="Consolas"/>
                <w:color w:val="0f172a"/>
                <w:sz w:val="15"/>
                <w:szCs w:val="15"/>
                <w:rtl w:val="0"/>
              </w:rPr>
              <w:t xml:space="preserve"># Step 1: Initialize Git Repository in Workspace Root</w:t>
              <w:br w:type="textWrapping"/>
              <w:t xml:space="preserve">mkdir urban-flood-platform &amp;&amp; cd urban-flood-platform</w:t>
              <w:br w:type="textWrapping"/>
              <w:t xml:space="preserve">git init --initial-branch=main</w:t>
              <w:br w:type="textWrapping"/>
              <w:br w:type="textWrapping"/>
              <w:t xml:space="preserve"># Step 2: Configure Global/Local Author Metadata</w:t>
              <w:br w:type="textWrapping"/>
              <w:t xml:space="preserve">git config user.name "Devi Vara Prasad Mokharala"</w:t>
              <w:br w:type="textWrapping"/>
              <w:t xml:space="preserve">git config user.email "192365032@saveetha.ac.in"</w:t>
              <w:br w:type="textWrapping"/>
              <w:br w:type="textWrapping"/>
              <w:t xml:space="preserve"># Step 3: Configure Comprehensive .gitignore File</w:t>
              <w:br w:type="textWrapping"/>
              <w:t xml:space="preserve">cat &lt;&lt; 'EOF' &gt; .gitignore</w:t>
              <w:br w:type="textWrapping"/>
              <w:t xml:space="preserve"># Dependency directories</w:t>
              <w:br w:type="textWrapping"/>
              <w:t xml:space="preserve">node_modules/</w:t>
              <w:br w:type="textWrapping"/>
              <w:t xml:space="preserve">__pycache__/</w:t>
              <w:br w:type="textWrapping"/>
              <w:t xml:space="preserve">*.py[cod]</w:t>
              <w:br w:type="textWrapping"/>
              <w:t xml:space="preserve">*$py.class</w:t>
              <w:br w:type="textWrapping"/>
              <w:t xml:space="preserve">.venv/</w:t>
              <w:br w:type="textWrapping"/>
              <w:t xml:space="preserve">env/</w:t>
              <w:br w:type="textWrapping"/>
              <w:br w:type="textWrapping"/>
              <w:t xml:space="preserve"># Build artifacts &amp; distribution outputs</w:t>
              <w:br w:type="textWrapping"/>
              <w:t xml:space="preserve">dist/</w:t>
              <w:br w:type="textWrapping"/>
              <w:t xml:space="preserve">build/</w:t>
              <w:br w:type="textWrapping"/>
              <w:t xml:space="preserve">*.egg-info/</w:t>
              <w:br w:type="textWrapping"/>
              <w:t xml:space="preserve">bin/</w:t>
              <w:br w:type="textWrapping"/>
              <w:t xml:space="preserve">obj/</w:t>
              <w:br w:type="textWrapping"/>
              <w:br w:type="textWrapping"/>
              <w:t xml:space="preserve"># Sensitive environment variables &amp; API tokens</w:t>
              <w:br w:type="textWrapping"/>
              <w:t xml:space="preserve">.env</w:t>
              <w:br w:type="textWrapping"/>
              <w:t xml:space="preserve">.env.local</w:t>
              <w:br w:type="textWrapping"/>
              <w:t xml:space="preserve">*.pem</w:t>
              <w:br w:type="textWrapping"/>
              <w:t xml:space="preserve">*.key</w:t>
              <w:br w:type="textWrapping"/>
              <w:br w:type="textWrapping"/>
              <w:t xml:space="preserve"># Runtime logs &amp; OS system files</w:t>
              <w:br w:type="textWrapping"/>
              <w:t xml:space="preserve">*.log</w:t>
              <w:br w:type="textWrapping"/>
              <w:t xml:space="preserve">npm-debug.log*</w:t>
              <w:br w:type="textWrapping"/>
              <w:t xml:space="preserve">.DS_Store</w:t>
              <w:br w:type="textWrapping"/>
              <w:t xml:space="preserve">Thumbs.db</w:t>
              <w:br w:type="textWrapping"/>
              <w:t xml:space="preserve">EOF</w:t>
              <w:br w:type="textWrapping"/>
              <w:br w:type="textWrapping"/>
              <w:t xml:space="preserve"># Step 4: Configure .dockerignore File</w:t>
              <w:br w:type="textWrapping"/>
              <w:t xml:space="preserve">cat &lt;&lt; 'EOF' &gt; .dockerignore</w:t>
              <w:br w:type="textWrapping"/>
              <w:t xml:space="preserve">.git</w:t>
              <w:br w:type="textWrapping"/>
              <w:t xml:space="preserve">.gitignore</w:t>
              <w:br w:type="textWrapping"/>
              <w:t xml:space="preserve">.github</w:t>
              <w:br w:type="textWrapping"/>
              <w:t xml:space="preserve">docs/</w:t>
              <w:br w:type="textWrapping"/>
              <w:t xml:space="preserve">*.md</w:t>
              <w:br w:type="textWrapping"/>
              <w:t xml:space="preserve">.env</w:t>
              <w:br w:type="textWrapping"/>
              <w:t xml:space="preserve">node_modules</w:t>
              <w:br w:type="textWrapping"/>
              <w:t xml:space="preserve">__pycache__</w:t>
              <w:br w:type="textWrapping"/>
              <w:t xml:space="preserve">.venv</w:t>
              <w:br w:type="textWrapping"/>
              <w:t xml:space="preserve">EOF</w:t>
              <w:br w:type="textWrapping"/>
              <w:br w:type="textWrapping"/>
              <w:t xml:space="preserve"># Step 5: Initial Commit &amp; Remote Linkage</w:t>
              <w:br w:type="textWrapping"/>
              <w:t xml:space="preserve">git add .</w:t>
              <w:br w:type="textWrapping"/>
              <w:t xml:space="preserve">git commit -m "chore: initial project repository structure setup"</w:t>
              <w:br w:type="textWrapping"/>
              <w:t xml:space="preserve">git remote add origin https://github.com/devivaraprasad/urban-flood-platform.git</w:t>
              <w:br w:type="textWrapping"/>
              <w:t xml:space="preserve">git push -u origin main</w:t>
            </w:r>
            <w:r w:rsidDel="00000000" w:rsidR="00000000" w:rsidRPr="00000000">
              <w:rPr>
                <w:rtl w:val="0"/>
              </w:rPr>
            </w:r>
          </w:p>
        </w:tc>
      </w:tr>
    </w:tbl>
    <w:p w:rsidR="00000000" w:rsidDel="00000000" w:rsidP="00000000" w:rsidRDefault="00000000" w:rsidRPr="00000000" w14:paraId="0000003A">
      <w:pPr>
        <w:spacing w:after="40" w:lineRule="auto"/>
        <w:rPr/>
      </w:pPr>
      <w:r w:rsidDel="00000000" w:rsidR="00000000" w:rsidRPr="00000000">
        <w:rPr>
          <w:rtl w:val="0"/>
        </w:rPr>
      </w:r>
    </w:p>
    <w:p w:rsidR="00000000" w:rsidDel="00000000" w:rsidP="00000000" w:rsidRDefault="00000000" w:rsidRPr="00000000" w14:paraId="0000003B">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3.1 Purpose of Essential Git Files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1. .gitignore: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Prevents committing sensitive credentials (.env, private keys), platform-specific build binaries, third-party libraries (node_modules, .venv), and transient logs. This keeps the repository lightweight, prevents security leaks, and avoids merge conflicts.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2. .dockerignore: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Excludes unnecessary files from being copied into the Docker build daemon context (such as .git history, local documentation, test suites). This dramatically reduces Docker build time and minimizes final container image layers.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3. README.md: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Maintains an immutable project manifest outlining architectural dependencies, setup commands, environment variables, and contributor guidelines.</w:t>
      </w:r>
      <w:r w:rsidDel="00000000" w:rsidR="00000000" w:rsidRPr="00000000">
        <w:rPr>
          <w:rtl w:val="0"/>
        </w:rPr>
      </w:r>
    </w:p>
    <w:p w:rsidR="00000000" w:rsidDel="00000000" w:rsidP="00000000" w:rsidRDefault="00000000" w:rsidRPr="00000000" w14:paraId="0000003F">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4. Git Branching Strategy</w:t>
      </w:r>
      <w:r w:rsidDel="00000000" w:rsidR="00000000" w:rsidRPr="00000000">
        <w:rPr>
          <w:rtl w:val="0"/>
        </w:rPr>
      </w:r>
    </w:p>
    <w:p w:rsidR="00000000" w:rsidDel="00000000" w:rsidP="00000000" w:rsidRDefault="00000000" w:rsidRPr="00000000" w14:paraId="00000040">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To maintain production stability while accommodating concurrent multi-team feature development, the GitFlow branching model is implemented: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main Branch: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Production-ready, thoroughly tested release code. Direct pushes are blocked; changes enter strictly via approved Pull Requests with required CI checks and cryptographic tag signatures (e.g., v1.0.0).</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develop Branch: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Continuous integration branch for active development. All completed feature branches are merged here for automated integration testing and staging deployments.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feature/* Branches: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Short-lived branches dedicated to individual capabilities (e.g., feature/lstm-flood-model, feature/mqtt-ingestion). Branched from develop and merged back via Pull Requests after peer review.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release/* Branches: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Dedicated branches branched from develop to stabilize new release builds, update version metadata, and conduct final end-to-end regression validation before merging into main.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hotfix/* Branches: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Critical emergency patch branches spawned directly from main to resolve severe zero-day production defects or security vulnerabilities without waiting for the develop release cycle.</w:t>
      </w:r>
      <w:r w:rsidDel="00000000" w:rsidR="00000000" w:rsidRPr="00000000">
        <w:rPr>
          <w:rtl w:val="0"/>
        </w:rPr>
      </w:r>
    </w:p>
    <w:tbl>
      <w:tblPr>
        <w:tblStyle w:val="Table4"/>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46">
            <w:pPr>
              <w:spacing w:after="20" w:before="20" w:line="245" w:lineRule="auto"/>
              <w:rPr/>
            </w:pPr>
            <w:r w:rsidDel="00000000" w:rsidR="00000000" w:rsidRPr="00000000">
              <w:rPr>
                <w:rFonts w:ascii="Consolas" w:cs="Consolas" w:eastAsia="Consolas" w:hAnsi="Consolas"/>
                <w:color w:val="0f172a"/>
                <w:sz w:val="15"/>
                <w:szCs w:val="15"/>
                <w:rtl w:val="0"/>
              </w:rPr>
              <w:t xml:space="preserve">[main]       --------●--------------------------------● (v1.0.0 Tagged Release)</w:t>
              <w:br w:type="textWrapping"/>
              <w:t xml:space="preserve">                      \                              /</w:t>
              <w:br w:type="textWrapping"/>
              <w:t xml:space="preserve">[release]              \                        ●---● (release/v1.0.0)</w:t>
              <w:br w:type="textWrapping"/>
              <w:t xml:space="preserve">                        \                      /</w:t>
              <w:br w:type="textWrapping"/>
              <w:t xml:space="preserve">[develop]    ●-----------●--------●-----------●</w:t>
              <w:br w:type="textWrapping"/>
              <w:t xml:space="preserve">              \         /          \         /</w:t>
              <w:br w:type="textWrapping"/>
              <w:t xml:space="preserve">[feature]      ●---●---● (mqtt)     ●---●---● (lstm-model)</w:t>
            </w:r>
            <w:r w:rsidDel="00000000" w:rsidR="00000000" w:rsidRPr="00000000">
              <w:rPr>
                <w:rtl w:val="0"/>
              </w:rPr>
            </w:r>
          </w:p>
        </w:tc>
      </w:tr>
    </w:tbl>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5. Version Control Workflow</w:t>
      </w:r>
      <w:r w:rsidDel="00000000" w:rsidR="00000000" w:rsidRPr="00000000">
        <w:rPr>
          <w:rtl w:val="0"/>
        </w:rPr>
      </w:r>
    </w:p>
    <w:p w:rsidR="00000000" w:rsidDel="00000000" w:rsidP="00000000" w:rsidRDefault="00000000" w:rsidRPr="00000000" w14:paraId="00000049">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The development workflow enforces atomic commits, code review checks, automated merge conflict resolutions, and multi-stage branch synchronization:</w:t>
      </w:r>
      <w:r w:rsidDel="00000000" w:rsidR="00000000" w:rsidRPr="00000000">
        <w:rPr>
          <w:rtl w:val="0"/>
        </w:rPr>
      </w:r>
    </w:p>
    <w:tbl>
      <w:tblPr>
        <w:tblStyle w:val="Table5"/>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4A">
            <w:pPr>
              <w:spacing w:after="20" w:before="20" w:line="245" w:lineRule="auto"/>
              <w:rPr/>
            </w:pPr>
            <w:r w:rsidDel="00000000" w:rsidR="00000000" w:rsidRPr="00000000">
              <w:rPr>
                <w:rFonts w:ascii="Consolas" w:cs="Consolas" w:eastAsia="Consolas" w:hAnsi="Consolas"/>
                <w:color w:val="0f172a"/>
                <w:sz w:val="15"/>
                <w:szCs w:val="15"/>
                <w:rtl w:val="0"/>
              </w:rPr>
              <w:t xml:space="preserve"># Step 1: Branch Creation for New Feature Development</w:t>
              <w:br w:type="textWrapping"/>
              <w:t xml:space="preserve">git checkout develop</w:t>
              <w:br w:type="textWrapping"/>
              <w:t xml:space="preserve">git pull origin develop</w:t>
              <w:br w:type="textWrapping"/>
              <w:t xml:space="preserve">git checkout -b feature/ai-lstm-prediction</w:t>
              <w:br w:type="textWrapping"/>
              <w:br w:type="textWrapping"/>
              <w:t xml:space="preserve"># Step 2: Performing Atomic, Meaningful Commits</w:t>
              <w:br w:type="textWrapping"/>
              <w:t xml:space="preserve">git add services/ai-prediction-service/app/models/lstm_model.py</w:t>
              <w:br w:type="textWrapping"/>
              <w:t xml:space="preserve">git commit -m "feat(ai): implement PyTorch LSTM hydrological runoff prediction model"</w:t>
              <w:br w:type="textWrapping"/>
              <w:br w:type="textWrapping"/>
              <w:t xml:space="preserve">git add services/ai-prediction-service/app/routers/predict.py</w:t>
              <w:br w:type="textWrapping"/>
              <w:t xml:space="preserve">git commit -m "feat(ai): expose real-time flood depth prediction REST API endpoints"</w:t>
              <w:br w:type="textWrapping"/>
              <w:br w:type="textWrapping"/>
              <w:t xml:space="preserve"># Step 3: Synchronizing with Upstream develop via Rebase</w:t>
              <w:br w:type="textWrapping"/>
              <w:t xml:space="preserve">git checkout develop</w:t>
              <w:br w:type="textWrapping"/>
              <w:t xml:space="preserve">git pull origin develop</w:t>
              <w:br w:type="textWrapping"/>
              <w:t xml:space="preserve">git checkout feature/ai-lstm-prediction</w:t>
              <w:br w:type="textWrapping"/>
              <w:t xml:space="preserve">git rebase develop</w:t>
              <w:br w:type="textWrapping"/>
              <w:br w:type="textWrapping"/>
              <w:t xml:space="preserve"># Step 4: Merge Conflict Resolution (if conflicts occur in shared router file)</w:t>
              <w:br w:type="textWrapping"/>
              <w:t xml:space="preserve"># Edit conflicted markers (&lt;&lt;&lt;&lt;&lt;&lt;&lt; HEAD ... ======= ... &gt;&gt;&gt;&gt;&gt;&gt;&gt;) in predict.py</w:t>
              <w:br w:type="textWrapping"/>
              <w:t xml:space="preserve">git add services/ai-prediction-service/app/routers/predict.py</w:t>
              <w:br w:type="textWrapping"/>
              <w:t xml:space="preserve">git rebase --continue</w:t>
              <w:br w:type="textWrapping"/>
              <w:br w:type="textWrapping"/>
              <w:t xml:space="preserve"># Step 5: Push Feature Branch &amp; Open Pull Request</w:t>
              <w:br w:type="textWrapping"/>
              <w:t xml:space="preserve">git push origin feature/ai-lstm-prediction --force-with-lease</w:t>
            </w:r>
            <w:r w:rsidDel="00000000" w:rsidR="00000000" w:rsidRPr="00000000">
              <w:rPr>
                <w:rtl w:val="0"/>
              </w:rPr>
            </w:r>
          </w:p>
        </w:tc>
      </w:tr>
    </w:tbl>
    <w:p w:rsidR="00000000" w:rsidDel="00000000" w:rsidP="00000000" w:rsidRDefault="00000000" w:rsidRPr="00000000" w14:paraId="0000004B">
      <w:pPr>
        <w:spacing w:after="40" w:lineRule="auto"/>
        <w:rPr/>
      </w:pPr>
      <w:r w:rsidDel="00000000" w:rsidR="00000000" w:rsidRPr="00000000">
        <w:rPr>
          <w:rtl w:val="0"/>
        </w:rPr>
      </w:r>
    </w:p>
    <w:p w:rsidR="00000000" w:rsidDel="00000000" w:rsidP="00000000" w:rsidRDefault="00000000" w:rsidRPr="00000000" w14:paraId="0000004C">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6. Commit History Analysis</w:t>
      </w:r>
      <w:r w:rsidDel="00000000" w:rsidR="00000000" w:rsidRPr="00000000">
        <w:rPr>
          <w:rtl w:val="0"/>
        </w:rPr>
      </w:r>
    </w:p>
    <w:p w:rsidR="00000000" w:rsidDel="00000000" w:rsidP="00000000" w:rsidRDefault="00000000" w:rsidRPr="00000000" w14:paraId="0000004D">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The project adheres strictly to the Conventional Commits specification (feat, fix, refactor, chore, docs, test), facilitating automated semantic versioning and clear changelog generation:</w:t>
      </w:r>
      <w:r w:rsidDel="00000000" w:rsidR="00000000" w:rsidRPr="00000000">
        <w:rPr>
          <w:rtl w:val="0"/>
        </w:rPr>
      </w:r>
    </w:p>
    <w:tbl>
      <w:tblPr>
        <w:tblStyle w:val="Table6"/>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4E">
            <w:pPr>
              <w:spacing w:after="20" w:before="20" w:line="245" w:lineRule="auto"/>
              <w:rPr/>
            </w:pPr>
            <w:r w:rsidDel="00000000" w:rsidR="00000000" w:rsidRPr="00000000">
              <w:rPr>
                <w:rFonts w:ascii="Consolas" w:cs="Consolas" w:eastAsia="Consolas" w:hAnsi="Consolas"/>
                <w:color w:val="0f172a"/>
                <w:sz w:val="15"/>
                <w:szCs w:val="15"/>
                <w:rtl w:val="0"/>
              </w:rPr>
              <w:t xml:space="preserve">* 9d4f81c (HEAD -&gt; main, tag: v1.0.0, origin/main) feat(infra): finalize docker-compose multi-container orchestration stack</w:t>
              <w:br w:type="textWrapping"/>
              <w:t xml:space="preserve">* a1e72b4 feat(dashboard): add Mapbox dynamic WebGIS flood heatmap rendering and sensor markers</w:t>
              <w:br w:type="textWrapping"/>
              <w:t xml:space="preserve">* 3c8b920 feat(alert): implement CAP siren broadcast and Twilio SMS emergency notification engine</w:t>
              <w:br w:type="textWrapping"/>
              <w:t xml:space="preserve">* f5d21a9 feat(gis): build PostGIS spatial vector tile generator microservice with elevation contours</w:t>
              <w:br w:type="textWrapping"/>
              <w:t xml:space="preserve">* 8e410b2 feat(ai): integrate PyTorch LSTM hydrological runoff prediction model</w:t>
              <w:br w:type="textWrapping"/>
              <w:t xml:space="preserve">* 7c390a1 feat(ingest): implement high-concurrency MQTT broker ingestion worker with mTLS verification</w:t>
              <w:br w:type="textWrapping"/>
              <w:t xml:space="preserve">* 2b901f4 chore(git): configure .gitignore, .dockerignore, and GitFlow branching strategy</w:t>
              <w:br w:type="textWrapping"/>
              <w:t xml:space="preserve">* 1092a4e chore: initial project repository structure setup</w:t>
            </w:r>
            <w:r w:rsidDel="00000000" w:rsidR="00000000" w:rsidRPr="00000000">
              <w:rPr>
                <w:rtl w:val="0"/>
              </w:rPr>
            </w:r>
          </w:p>
        </w:tc>
      </w:tr>
    </w:tbl>
    <w:p w:rsidR="00000000" w:rsidDel="00000000" w:rsidP="00000000" w:rsidRDefault="00000000" w:rsidRPr="00000000" w14:paraId="0000004F">
      <w:pPr>
        <w:spacing w:after="40" w:lineRule="auto"/>
        <w:rPr/>
      </w:pPr>
      <w:r w:rsidDel="00000000" w:rsidR="00000000" w:rsidRPr="00000000">
        <w:rPr>
          <w:rtl w:val="0"/>
        </w:rPr>
      </w:r>
    </w:p>
    <w:p w:rsidR="00000000" w:rsidDel="00000000" w:rsidP="00000000" w:rsidRDefault="00000000" w:rsidRPr="00000000" w14:paraId="00000050">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6.1 How Conventional Commits Contribute to Project Maintenance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Enhanced Code Review Speed: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Clear type prefixes (feat, fix, chore) allow team members and reviewers to instantly understand the architectural impact of every changeset.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Automated Semantic Versioning: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Enables automated tooling (Semantic Release, Standard Version) to parse commit histories, calculate next semantic version bumps (v1.0.0 -&gt; v1.1.0), and generate production changelogs automatically.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Rapid Regression Isolation: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If a regression occurs in production, clean atomic commits make 'git bisect' and targeted rollbacks ('git revert &lt;commit-id&gt;') straightforward without breaking other features.</w:t>
      </w:r>
      <w:r w:rsidDel="00000000" w:rsidR="00000000" w:rsidRPr="00000000">
        <w:rPr>
          <w:rtl w:val="0"/>
        </w:rPr>
      </w:r>
    </w:p>
    <w:p w:rsidR="00000000" w:rsidDel="00000000" w:rsidP="00000000" w:rsidRDefault="00000000" w:rsidRPr="00000000" w14:paraId="00000054">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7. Docker Environment Design</w:t>
      </w:r>
      <w:r w:rsidDel="00000000" w:rsidR="00000000" w:rsidRPr="00000000">
        <w:rPr>
          <w:rtl w:val="0"/>
        </w:rPr>
      </w:r>
    </w:p>
    <w:p w:rsidR="00000000" w:rsidDel="00000000" w:rsidP="00000000" w:rsidRDefault="00000000" w:rsidRPr="00000000" w14:paraId="00000055">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Docker containerization eliminates the classic 'it works on my machine' defect across heterogeneous engineering teams. It encapsulates operating system libraries, runtimes (Node.js, Python 3.11, Golang 1.21), environment variables, and third-party dependencies into lightweight, immutable container images.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1. Ingestion Service Container: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Node.js 18 runtime processing high-frequency sensor event streams over MQTT and forwarding normalized Avro packets to Kafka.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2. AI Prediction Service Container: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Python 3.11 slim runtime with PyTorch, CUDA, NumPy, and FastAPI running continuous hydrological ML inference.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3. GIS Mapping Service Container: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Python runtime paired with GeoServer and PostGIS drivers for rendering dynamic Mapbox Vector Tiles (MVT).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4. Alert Service Container: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Compiled statically linked Golang binary running high-throughput CAP siren broadcasts and SMS alerts.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5. Web Dashboard Container: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React.js single-page application built via Node.js and served securely via Nginx Alpine web server.</w:t>
      </w:r>
      <w:r w:rsidDel="00000000" w:rsidR="00000000" w:rsidRPr="00000000">
        <w:rPr>
          <w:rtl w:val="0"/>
        </w:rPr>
      </w:r>
    </w:p>
    <w:p w:rsidR="00000000" w:rsidDel="00000000" w:rsidP="00000000" w:rsidRDefault="00000000" w:rsidRPr="00000000" w14:paraId="0000005B">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8. Dockerfile Development</w:t>
      </w:r>
      <w:r w:rsidDel="00000000" w:rsidR="00000000" w:rsidRPr="00000000">
        <w:rPr>
          <w:rtl w:val="0"/>
        </w:rPr>
      </w:r>
    </w:p>
    <w:p w:rsidR="00000000" w:rsidDel="00000000" w:rsidP="00000000" w:rsidRDefault="00000000" w:rsidRPr="00000000" w14:paraId="0000005C">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Below is the production-grade multi-stage Dockerfile designed for the compute-heavy AI Prediction Service, optimizing final image footprint and security:</w:t>
      </w:r>
      <w:r w:rsidDel="00000000" w:rsidR="00000000" w:rsidRPr="00000000">
        <w:rPr>
          <w:rtl w:val="0"/>
        </w:rPr>
      </w:r>
    </w:p>
    <w:tbl>
      <w:tblPr>
        <w:tblStyle w:val="Table7"/>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5D">
            <w:pPr>
              <w:spacing w:after="20" w:before="20" w:line="245" w:lineRule="auto"/>
              <w:rPr/>
            </w:pPr>
            <w:r w:rsidDel="00000000" w:rsidR="00000000" w:rsidRPr="00000000">
              <w:rPr>
                <w:rFonts w:ascii="Consolas" w:cs="Consolas" w:eastAsia="Consolas" w:hAnsi="Consolas"/>
                <w:color w:val="0f172a"/>
                <w:sz w:val="15"/>
                <w:szCs w:val="15"/>
                <w:rtl w:val="0"/>
              </w:rPr>
              <w:t xml:space="preserve"># ==========================================</w:t>
              <w:br w:type="textWrapping"/>
              <w:t xml:space="preserve"># Stage 1: Build &amp; Dependency Resolution Stage</w:t>
              <w:br w:type="textWrapping"/>
              <w:t xml:space="preserve"># ==========================================</w:t>
              <w:br w:type="textWrapping"/>
              <w:t xml:space="preserve">FROM python:3.11-slim AS builder</w:t>
              <w:br w:type="textWrapping"/>
              <w:br w:type="textWrapping"/>
              <w:t xml:space="preserve">WORKDIR /app</w:t>
              <w:br w:type="textWrapping"/>
              <w:t xml:space="preserve">RUN apt-get update &amp;&amp; apt-get install -y --no-install-recommends \</w:t>
              <w:br w:type="textWrapping"/>
              <w:t xml:space="preserve">    gcc build-essential libpq-dev &amp;&amp; \</w:t>
              <w:br w:type="textWrapping"/>
              <w:t xml:space="preserve">    rm -rf /var/lib/apt/lists/*</w:t>
              <w:br w:type="textWrapping"/>
              <w:br w:type="textWrapping"/>
              <w:t xml:space="preserve">COPY services/ai-prediction-service/requirements.txt .</w:t>
              <w:br w:type="textWrapping"/>
              <w:t xml:space="preserve">RUN pip install --no-cache-dir --user -r requirements.txt</w:t>
              <w:br w:type="textWrapping"/>
              <w:br w:type="textWrapping"/>
              <w:t xml:space="preserve"># ==========================================</w:t>
              <w:br w:type="textWrapping"/>
              <w:t xml:space="preserve"># Stage 2: Final Minimal Runtime Stage</w:t>
              <w:br w:type="textWrapping"/>
              <w:t xml:space="preserve"># ==========================================</w:t>
              <w:br w:type="textWrapping"/>
              <w:t xml:space="preserve">FROM python:3.11-slim AS runner</w:t>
              <w:br w:type="textWrapping"/>
              <w:br w:type="textWrapping"/>
              <w:t xml:space="preserve">WORKDIR /app</w:t>
              <w:br w:type="textWrapping"/>
              <w:t xml:space="preserve">RUN apt-get update &amp;&amp; apt-get install -y --no-install-recommends \</w:t>
              <w:br w:type="textWrapping"/>
              <w:t xml:space="preserve">    libpq5 curl &amp;&amp; \</w:t>
              <w:br w:type="textWrapping"/>
              <w:t xml:space="preserve">    rm -rf /var/lib/apt/lists/*</w:t>
              <w:br w:type="textWrapping"/>
              <w:br w:type="textWrapping"/>
              <w:t xml:space="preserve"># Security: Non-root user execution</w:t>
              <w:br w:type="textWrapping"/>
              <w:t xml:space="preserve">RUN groupadd -r appgroup &amp;&amp; useradd -r -g appgroup -u 1001 appuser</w:t>
              <w:br w:type="textWrapping"/>
              <w:br w:type="textWrapping"/>
              <w:t xml:space="preserve">COPY --from=builder /root/.local /home/appuser/.local</w:t>
              <w:br w:type="textWrapping"/>
              <w:t xml:space="preserve">COPY --chown=appuser:appgroup services/ai-prediction-service/ /app/</w:t>
              <w:br w:type="textWrapping"/>
              <w:br w:type="textWrapping"/>
              <w:t xml:space="preserve">ENV PATH=/home/appuser/.local/bin:$PATH \</w:t>
              <w:br w:type="textWrapping"/>
              <w:t xml:space="preserve">    PYTHONUNBUFFERED=1 \</w:t>
              <w:br w:type="textWrapping"/>
              <w:t xml:space="preserve">    PYTHONDONTWRITEBYTECODE=1</w:t>
              <w:br w:type="textWrapping"/>
              <w:br w:type="textWrapping"/>
              <w:t xml:space="preserve">USER appuser</w:t>
              <w:br w:type="textWrapping"/>
              <w:t xml:space="preserve">EXPOSE 8000</w:t>
              <w:br w:type="textWrapping"/>
              <w:br w:type="textWrapping"/>
              <w:t xml:space="preserve">HEALTHCHECK --interval=30s --timeout=5s --start-period=10s --retries=3 \</w:t>
              <w:br w:type="textWrapping"/>
              <w:t xml:space="preserve">  CMD curl -f http://localhost:8000/health || exit 1</w:t>
              <w:br w:type="textWrapping"/>
              <w:br w:type="textWrapping"/>
              <w:t xml:space="preserve">ENTRYPOINT ["uvicorn", "app.main:app", "--host", "0.0.0.0", "--port", "8000"]</w:t>
            </w:r>
            <w:r w:rsidDel="00000000" w:rsidR="00000000" w:rsidRPr="00000000">
              <w:rPr>
                <w:rtl w:val="0"/>
              </w:rPr>
            </w:r>
          </w:p>
        </w:tc>
      </w:tr>
    </w:tbl>
    <w:p w:rsidR="00000000" w:rsidDel="00000000" w:rsidP="00000000" w:rsidRDefault="00000000" w:rsidRPr="00000000" w14:paraId="0000005E">
      <w:pPr>
        <w:spacing w:after="40" w:lineRule="auto"/>
        <w:rPr/>
      </w:pPr>
      <w:r w:rsidDel="00000000" w:rsidR="00000000" w:rsidRPr="00000000">
        <w:rPr>
          <w:rtl w:val="0"/>
        </w:rPr>
      </w:r>
    </w:p>
    <w:p w:rsidR="00000000" w:rsidDel="00000000" w:rsidP="00000000" w:rsidRDefault="00000000" w:rsidRPr="00000000" w14:paraId="0000005F">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8.1 Dockerfile Directives Explanation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FROM &amp; AS builder/runner: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Implements Multi-Stage builds to eliminate bulky build tools (gcc, build-essential) from the final production runtime image, reducing image size from 1.8 GB to ~210 MB.</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WORKDIR: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Sets isolated runtime working directories, preventing root namespace pollution.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USER appuser: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Creates and switches to an unprivileged user (UID 1001), mitigating container breakout vulnerabilities.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HEALTHCHECK: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Ensures container orchestrators (Docker/Kubernetes) automatically detect service degradation and restart frozen pods.</w:t>
      </w:r>
      <w:r w:rsidDel="00000000" w:rsidR="00000000" w:rsidRPr="00000000">
        <w:rPr>
          <w:rtl w:val="0"/>
        </w:rPr>
      </w:r>
    </w:p>
    <w:p w:rsidR="00000000" w:rsidDel="00000000" w:rsidP="00000000" w:rsidRDefault="00000000" w:rsidRPr="00000000" w14:paraId="00000064">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9. Docker Compose Design</w:t>
      </w:r>
      <w:r w:rsidDel="00000000" w:rsidR="00000000" w:rsidRPr="00000000">
        <w:rPr>
          <w:rtl w:val="0"/>
        </w:rPr>
      </w:r>
    </w:p>
    <w:p w:rsidR="00000000" w:rsidDel="00000000" w:rsidP="00000000" w:rsidRDefault="00000000" w:rsidRPr="00000000" w14:paraId="00000065">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The complete multi-container orchestration is declared in docker-compose.yml, defining internal bridge networking, named persistent volumes, environment bindings, and health-check dependencies:</w:t>
      </w:r>
      <w:r w:rsidDel="00000000" w:rsidR="00000000" w:rsidRPr="00000000">
        <w:rPr>
          <w:rtl w:val="0"/>
        </w:rPr>
      </w:r>
    </w:p>
    <w:tbl>
      <w:tblPr>
        <w:tblStyle w:val="Table8"/>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66">
            <w:pPr>
              <w:spacing w:after="20" w:before="20" w:line="245" w:lineRule="auto"/>
              <w:rPr/>
            </w:pPr>
            <w:r w:rsidDel="00000000" w:rsidR="00000000" w:rsidRPr="00000000">
              <w:rPr>
                <w:rFonts w:ascii="Consolas" w:cs="Consolas" w:eastAsia="Consolas" w:hAnsi="Consolas"/>
                <w:color w:val="0f172a"/>
                <w:sz w:val="15"/>
                <w:szCs w:val="15"/>
                <w:rtl w:val="0"/>
              </w:rPr>
              <w:t xml:space="preserve">version: '3.8'</w:t>
              <w:br w:type="textWrapping"/>
              <w:br w:type="textWrapping"/>
              <w:t xml:space="preserve">networks:</w:t>
              <w:br w:type="textWrapping"/>
              <w:t xml:space="preserve">  flood-net:</w:t>
              <w:br w:type="textWrapping"/>
              <w:t xml:space="preserve">    driver: bridge</w:t>
              <w:br w:type="textWrapping"/>
              <w:br w:type="textWrapping"/>
              <w:t xml:space="preserve">volumes:</w:t>
              <w:br w:type="textWrapping"/>
              <w:t xml:space="preserve">  timescale_data:</w:t>
              <w:br w:type="textWrapping"/>
              <w:t xml:space="preserve">  postgis_data:</w:t>
              <w:br w:type="textWrapping"/>
              <w:t xml:space="preserve">  kafka_data:</w:t>
              <w:br w:type="textWrapping"/>
              <w:br w:type="textWrapping"/>
              <w:t xml:space="preserve">services:</w:t>
              <w:br w:type="textWrapping"/>
              <w:t xml:space="preserve">  zookeeper:</w:t>
              <w:br w:type="textWrapping"/>
              <w:t xml:space="preserve">    image: confluentinc/cp-zookeeper:7.3.0</w:t>
              <w:br w:type="textWrapping"/>
              <w:t xml:space="preserve">    networks: [flood-net]</w:t>
              <w:br w:type="textWrapping"/>
              <w:t xml:space="preserve">    environment:</w:t>
              <w:br w:type="textWrapping"/>
              <w:t xml:space="preserve">      ZOOKEEPER_CLIENT_PORT: 2181</w:t>
              <w:br w:type="textWrapping"/>
              <w:br w:type="textWrapping"/>
              <w:t xml:space="preserve">  kafka:</w:t>
              <w:br w:type="textWrapping"/>
              <w:t xml:space="preserve">    image: confluentinc/cp-kafka:7.3.0</w:t>
              <w:br w:type="textWrapping"/>
              <w:t xml:space="preserve">    networks: [flood-net]</w:t>
              <w:br w:type="textWrapping"/>
              <w:t xml:space="preserve">    ports: ["9092:9092"]</w:t>
              <w:br w:type="textWrapping"/>
              <w:t xml:space="preserve">    depends_on: [zookeeper]</w:t>
              <w:br w:type="textWrapping"/>
              <w:t xml:space="preserve">    environment:</w:t>
              <w:br w:type="textWrapping"/>
              <w:t xml:space="preserve">      KAFKA_ZOOKEEPER_CONNECT: zookeeper:2181</w:t>
              <w:br w:type="textWrapping"/>
              <w:t xml:space="preserve">      KAFKA_ADVERTISED_LISTENERS: PLAINTEXT://kafka:9092</w:t>
              <w:br w:type="textWrapping"/>
              <w:t xml:space="preserve">      KAFKA_OFFSETS_TOPIC_REPLICATION_FACTOR: 1</w:t>
              <w:br w:type="textWrapping"/>
              <w:t xml:space="preserve">    volumes: [kafka_data:/var/lib/kafka/data]</w:t>
              <w:br w:type="textWrapping"/>
              <w:br w:type="textWrapping"/>
              <w:t xml:space="preserve">  postgis-db:</w:t>
              <w:br w:type="textWrapping"/>
              <w:t xml:space="preserve">    image: postgis/postgis:15-3.3</w:t>
              <w:br w:type="textWrapping"/>
              <w:t xml:space="preserve">    networks: [flood-net]</w:t>
              <w:br w:type="textWrapping"/>
              <w:t xml:space="preserve">    ports: ["5432:5432"]</w:t>
              <w:br w:type="textWrapping"/>
              <w:t xml:space="preserve">    environment:</w:t>
              <w:br w:type="textWrapping"/>
              <w:t xml:space="preserve">      POSTGRES_DB: flood_gis_db</w:t>
              <w:br w:type="textWrapping"/>
              <w:t xml:space="preserve">      POSTGRES_USER: postgres</w:t>
              <w:br w:type="textWrapping"/>
              <w:t xml:space="preserve">      POSTGRES_PASSWORD: SecretPassword123</w:t>
              <w:br w:type="textWrapping"/>
              <w:t xml:space="preserve">    volumes: [postgis_data:/var/lib/postgresql/data]</w:t>
              <w:br w:type="textWrapping"/>
              <w:t xml:space="preserve">    healthcheck:</w:t>
              <w:br w:type="textWrapping"/>
              <w:t xml:space="preserve">      test: ["CMD-SHELL", "pg_isready -U postgres"]</w:t>
              <w:br w:type="textWrapping"/>
              <w:t xml:space="preserve">      interval: 10s</w:t>
              <w:br w:type="textWrapping"/>
              <w:t xml:space="preserve">      timeout: 5s</w:t>
              <w:br w:type="textWrapping"/>
              <w:t xml:space="preserve">      retries: 5</w:t>
              <w:br w:type="textWrapping"/>
              <w:br w:type="textWrapping"/>
              <w:t xml:space="preserve">  ingestion-service:</w:t>
              <w:br w:type="textWrapping"/>
              <w:t xml:space="preserve">    build:</w:t>
              <w:br w:type="textWrapping"/>
              <w:t xml:space="preserve">      context: .</w:t>
              <w:br w:type="textWrapping"/>
              <w:t xml:space="preserve">      dockerfile: services/ingestion-service/Dockerfile</w:t>
              <w:br w:type="textWrapping"/>
              <w:t xml:space="preserve">    networks: [flood-net]</w:t>
              <w:br w:type="textWrapping"/>
              <w:t xml:space="preserve">    depends_on: [kafka]</w:t>
              <w:br w:type="textWrapping"/>
              <w:t xml:space="preserve">    environment:</w:t>
              <w:br w:type="textWrapping"/>
              <w:t xml:space="preserve">      KAFKA_BROKER: kafka:9092</w:t>
              <w:br w:type="textWrapping"/>
              <w:t xml:space="preserve">      MQTT_BROKER_URL: mqtt://broker.emqx.io:1883</w:t>
              <w:br w:type="textWrapping"/>
              <w:br w:type="textWrapping"/>
              <w:t xml:space="preserve">  ai-prediction-service:</w:t>
              <w:br w:type="textWrapping"/>
              <w:t xml:space="preserve">    build:</w:t>
              <w:br w:type="textWrapping"/>
              <w:t xml:space="preserve">      context: .</w:t>
              <w:br w:type="textWrapping"/>
              <w:t xml:space="preserve">      dockerfile: services/ai-prediction-service/Dockerfile</w:t>
              <w:br w:type="textWrapping"/>
              <w:t xml:space="preserve">    networks: [flood-net]</w:t>
              <w:br w:type="textWrapping"/>
              <w:t xml:space="preserve">    ports: ["8000:8000"]</w:t>
              <w:br w:type="textWrapping"/>
              <w:t xml:space="preserve">    depends_on:</w:t>
              <w:br w:type="textWrapping"/>
              <w:t xml:space="preserve">      kafka:</w:t>
              <w:br w:type="textWrapping"/>
              <w:t xml:space="preserve">        condition: service_started</w:t>
              <w:br w:type="textWrapping"/>
              <w:t xml:space="preserve">      postgis-db:</w:t>
              <w:br w:type="textWrapping"/>
              <w:t xml:space="preserve">        condition: service_healthy</w:t>
              <w:br w:type="textWrapping"/>
              <w:t xml:space="preserve">    environment:</w:t>
              <w:br w:type="textWrapping"/>
              <w:t xml:space="preserve">      DB_HOST: postgis-db</w:t>
              <w:br w:type="textWrapping"/>
              <w:t xml:space="preserve">      KAFKA_HOST: kafka:9092</w:t>
              <w:br w:type="textWrapping"/>
              <w:br w:type="textWrapping"/>
              <w:t xml:space="preserve">  alert-service:</w:t>
              <w:br w:type="textWrapping"/>
              <w:t xml:space="preserve">    build:</w:t>
              <w:br w:type="textWrapping"/>
              <w:t xml:space="preserve">      context: .</w:t>
              <w:br w:type="textWrapping"/>
              <w:t xml:space="preserve">      dockerfile: services/alert-service/Dockerfile</w:t>
              <w:br w:type="textWrapping"/>
              <w:t xml:space="preserve">    networks: [flood-net]</w:t>
              <w:br w:type="textWrapping"/>
              <w:t xml:space="preserve">    depends_on: [kafka]</w:t>
              <w:br w:type="textWrapping"/>
              <w:t xml:space="preserve">    environment:</w:t>
              <w:br w:type="textWrapping"/>
              <w:t xml:space="preserve">      KAFKA_HOST: kafka:9092</w:t>
              <w:br w:type="textWrapping"/>
              <w:br w:type="textWrapping"/>
              <w:t xml:space="preserve">  web-dashboard:</w:t>
              <w:br w:type="textWrapping"/>
              <w:t xml:space="preserve">    build:</w:t>
              <w:br w:type="textWrapping"/>
              <w:t xml:space="preserve">      context: .</w:t>
              <w:br w:type="textWrapping"/>
              <w:t xml:space="preserve">      dockerfile: services/web-dashboard/Dockerfile</w:t>
              <w:br w:type="textWrapping"/>
              <w:t xml:space="preserve">    networks: [flood-net]</w:t>
              <w:br w:type="textWrapping"/>
              <w:t xml:space="preserve">    ports: ["80:80"]</w:t>
              <w:br w:type="textWrapping"/>
              <w:t xml:space="preserve">    depends_on: [ai-prediction-service]</w:t>
            </w:r>
            <w:r w:rsidDel="00000000" w:rsidR="00000000" w:rsidRPr="00000000">
              <w:rPr>
                <w:rtl w:val="0"/>
              </w:rPr>
            </w:r>
          </w:p>
        </w:tc>
      </w:tr>
    </w:tbl>
    <w:p w:rsidR="00000000" w:rsidDel="00000000" w:rsidP="00000000" w:rsidRDefault="00000000" w:rsidRPr="00000000" w14:paraId="00000067">
      <w:pPr>
        <w:spacing w:after="40" w:lineRule="auto"/>
        <w:rPr/>
      </w:pPr>
      <w:r w:rsidDel="00000000" w:rsidR="00000000" w:rsidRPr="00000000">
        <w:rPr>
          <w:rtl w:val="0"/>
        </w:rPr>
      </w:r>
    </w:p>
    <w:p w:rsidR="00000000" w:rsidDel="00000000" w:rsidP="00000000" w:rsidRDefault="00000000" w:rsidRPr="00000000" w14:paraId="00000068">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10. Container Deployment and Testing</w:t>
      </w:r>
      <w:r w:rsidDel="00000000" w:rsidR="00000000" w:rsidRPr="00000000">
        <w:rPr>
          <w:rtl w:val="0"/>
        </w:rPr>
      </w:r>
    </w:p>
    <w:p w:rsidR="00000000" w:rsidDel="00000000" w:rsidP="00000000" w:rsidRDefault="00000000" w:rsidRPr="00000000" w14:paraId="00000069">
      <w:pPr>
        <w:spacing w:after="60" w:before="0" w:line="276" w:lineRule="auto"/>
        <w:rPr/>
      </w:pPr>
      <w:r w:rsidDel="00000000" w:rsidR="00000000" w:rsidRPr="00000000">
        <w:rPr>
          <w:rFonts w:ascii="Quattrocento Sans" w:cs="Quattrocento Sans" w:eastAsia="Quattrocento Sans" w:hAnsi="Quattrocento Sans"/>
          <w:color w:val="212529"/>
          <w:sz w:val="18"/>
          <w:szCs w:val="18"/>
          <w:rtl w:val="0"/>
        </w:rPr>
        <w:t xml:space="preserve">The complete multi-container microservice stack is built, initialized, and verified using standard Docker CLI commands:</w:t>
      </w:r>
      <w:r w:rsidDel="00000000" w:rsidR="00000000" w:rsidRPr="00000000">
        <w:rPr>
          <w:rtl w:val="0"/>
        </w:rPr>
      </w:r>
    </w:p>
    <w:tbl>
      <w:tblPr>
        <w:tblStyle w:val="Table9"/>
        <w:tblW w:w="10224.0" w:type="dxa"/>
        <w:jc w:val="center"/>
        <w:tblLayout w:type="fixed"/>
        <w:tblLook w:val="0400"/>
      </w:tblPr>
      <w:tblGrid>
        <w:gridCol w:w="10224"/>
        <w:tblGridChange w:id="0">
          <w:tblGrid>
            <w:gridCol w:w="10224"/>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6A">
            <w:pPr>
              <w:spacing w:after="20" w:before="20" w:line="245" w:lineRule="auto"/>
              <w:rPr/>
            </w:pPr>
            <w:r w:rsidDel="00000000" w:rsidR="00000000" w:rsidRPr="00000000">
              <w:rPr>
                <w:rFonts w:ascii="Consolas" w:cs="Consolas" w:eastAsia="Consolas" w:hAnsi="Consolas"/>
                <w:color w:val="0f172a"/>
                <w:sz w:val="15"/>
                <w:szCs w:val="15"/>
                <w:rtl w:val="0"/>
              </w:rPr>
              <w:t xml:space="preserve"># Step 1: Build and Launch Multi-Container Stack in Detached Mode</w:t>
              <w:br w:type="textWrapping"/>
              <w:t xml:space="preserve">docker-compose -f infra/docker-compose.yml up -d --build</w:t>
              <w:br w:type="textWrapping"/>
              <w:br w:type="textWrapping"/>
              <w:t xml:space="preserve"># Step 2: Inspect Container Runtime Status &amp; Health Checks</w:t>
              <w:br w:type="textWrapping"/>
              <w:t xml:space="preserve">docker-compose ps</w:t>
              <w:br w:type="textWrapping"/>
              <w:br w:type="textWrapping"/>
              <w:t xml:space="preserve"># Output:</w:t>
              <w:br w:type="textWrapping"/>
              <w:t xml:space="preserve"># Name                     Command               State           Ports</w:t>
              <w:br w:type="textWrapping"/>
              <w:t xml:space="preserve"># infra_ai-prediction_1    uvicorn app.main...   Up (healthy)    0.0.0.0:8000-&gt;8000/tcp</w:t>
              <w:br w:type="textWrapping"/>
              <w:t xml:space="preserve"># infra_alert-service_1    ./main                Up              </w:t>
              <w:br w:type="textWrapping"/>
              <w:t xml:space="preserve"># infra_ingestion_1        node src/index.js     Up              </w:t>
              <w:br w:type="textWrapping"/>
              <w:t xml:space="preserve"># infra_kafka_1            /etc/confluent/...    Up              0.0.0.0:9092-&gt;9092/tcp</w:t>
              <w:br w:type="textWrapping"/>
              <w:t xml:space="preserve"># infra_postgis-db_1       docker-entrypoint...  Up (healthy)    0.0.0.0:5432-&gt;5432/tcp</w:t>
              <w:br w:type="textWrapping"/>
              <w:t xml:space="preserve"># infra_web-dashboard_1    nginx -g daemon...    Up              0.0.0.0:80-&gt;80/tcp</w:t>
              <w:br w:type="textWrapping"/>
              <w:br w:type="textWrapping"/>
              <w:t xml:space="preserve"># Step 3: Functional API Health &amp; Inference Validation Testing</w:t>
              <w:br w:type="textWrapping"/>
              <w:t xml:space="preserve">curl -X GET http://localhost:8000/health</w:t>
              <w:br w:type="textWrapping"/>
              <w:t xml:space="preserve"># Response: {"status": "healthy", "service": "ai-prediction-service", "models_loaded": true}</w:t>
              <w:br w:type="textWrapping"/>
              <w:br w:type="textWrapping"/>
              <w:t xml:space="preserve">curl -X POST http://localhost:8000/predict \</w:t>
              <w:br w:type="textWrapping"/>
              <w:t xml:space="preserve">  -H "Content-Type: application/json" \</w:t>
              <w:br w:type="textWrapping"/>
              <w:t xml:space="preserve">  -d '{"sensor_id": "SN-042", "rainfall_mm": 74.5, "water_level_m": 2.85}'</w:t>
              <w:br w:type="textWrapping"/>
              <w:t xml:space="preserve"># Response: {"ward_id": 14, "risk_level": "CRITICAL_FLOOD_WARNING", "projected_depth_m": 1.42}</w:t>
            </w:r>
            <w:r w:rsidDel="00000000" w:rsidR="00000000" w:rsidRPr="00000000">
              <w:rPr>
                <w:rtl w:val="0"/>
              </w:rPr>
            </w:r>
          </w:p>
        </w:tc>
      </w:tr>
    </w:tbl>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11. Benefits of Git and Docker in the Project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Collaborative Development: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GitFlow enables frontend, AI, backend, and DevOps engineers to collaborate simultaneously on isolated feature branches without code stomping.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Version Management &amp; Traceability: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Atomic commits, cryptographic release tags (v1.0.0), and semantic changelogs allow instantaneous, zero-loss rollbacks during production incidents.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Portability &amp; Parity: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Docker images eliminate environment discrepancies between local developer laptops, staging servers, and cloud Kubernetes nodes.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Elastic Scalability: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Stateless container images allow Kubernetes Horizontal Pod Autoscalers to scale ingestion pods from 3 to 50 replicas during typhoon surges.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Service Maintainability: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Decoupled microservice containers allow updating Python ML packages without re-compiling the Go alerting service or Node.js ingestion gateway.</w:t>
      </w:r>
      <w:r w:rsidDel="00000000" w:rsidR="00000000" w:rsidRPr="00000000">
        <w:rPr>
          <w:rtl w:val="0"/>
        </w:rPr>
      </w:r>
    </w:p>
    <w:p w:rsidR="00000000" w:rsidDel="00000000" w:rsidP="00000000" w:rsidRDefault="00000000" w:rsidRPr="00000000" w14:paraId="00000072">
      <w:pPr>
        <w:keepNext w:val="1"/>
        <w:spacing w:after="40" w:before="180" w:lineRule="auto"/>
        <w:rPr/>
      </w:pPr>
      <w:r w:rsidDel="00000000" w:rsidR="00000000" w:rsidRPr="00000000">
        <w:rPr>
          <w:rFonts w:ascii="Quattrocento Sans" w:cs="Quattrocento Sans" w:eastAsia="Quattrocento Sans" w:hAnsi="Quattrocento Sans"/>
          <w:b w:val="1"/>
          <w:bCs w:val="1"/>
          <w:color w:val="102c57"/>
          <w:sz w:val="22"/>
          <w:szCs w:val="22"/>
          <w:rtl w:val="0"/>
        </w:rPr>
        <w:t xml:space="preserve">12. Challenges and Improvements</w:t>
      </w:r>
      <w:r w:rsidDel="00000000" w:rsidR="00000000" w:rsidRPr="00000000">
        <w:rPr>
          <w:rtl w:val="0"/>
        </w:rPr>
      </w:r>
    </w:p>
    <w:p w:rsidR="00000000" w:rsidDel="00000000" w:rsidP="00000000" w:rsidRDefault="00000000" w:rsidRPr="00000000" w14:paraId="00000073">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12.1 Implementation Challenges Encountered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1. AI Container Image Bloat: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PyTorch and CUDA dependencies resulted in bloated initial Docker images (&gt;4.5 GB), resolved using multi-stage builds and python-slim base images (reduced to 210 MB).</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2. Schema Merge Conflicts: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Simultaneous merges into develop caused Git merge conflicts in database migration schemas, resolved by enforcing rebase workflows and modular schema partitioning.</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3. Startup Dependency Ordering: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Managing inter-service boot order (e.g., AI service booting before PostGIS was ready), resolved using Docker Compose healthchecks and 'depends_on' condition flags.</w:t>
      </w:r>
      <w:r w:rsidDel="00000000" w:rsidR="00000000" w:rsidRPr="00000000">
        <w:rPr>
          <w:rtl w:val="0"/>
        </w:rPr>
      </w:r>
    </w:p>
    <w:p w:rsidR="00000000" w:rsidDel="00000000" w:rsidP="00000000" w:rsidRDefault="00000000" w:rsidRPr="00000000" w14:paraId="00000077">
      <w:pPr>
        <w:keepNext w:val="1"/>
        <w:spacing w:after="20" w:before="100" w:lineRule="auto"/>
        <w:rPr/>
      </w:pPr>
      <w:r w:rsidDel="00000000" w:rsidR="00000000" w:rsidRPr="00000000">
        <w:rPr>
          <w:rFonts w:ascii="Quattrocento Sans" w:cs="Quattrocento Sans" w:eastAsia="Quattrocento Sans" w:hAnsi="Quattrocento Sans"/>
          <w:b w:val="1"/>
          <w:bCs w:val="1"/>
          <w:color w:val="2980b9"/>
          <w:sz w:val="19"/>
          <w:szCs w:val="19"/>
          <w:rtl w:val="0"/>
        </w:rPr>
        <w:t xml:space="preserve">12.2 Future Improvements &amp; Enhancements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1. GitHub Actions CI/CD Automation: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Automate Docker image building, CVE security scanning (Trivy), and automated unit/integration testing on every GitHub Pull Request.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2. Kubernetes &amp; Service Mesh Migration: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Transition from Docker Compose to Kubernetes Helm charts with automated Horizontal Pod Autoscaling (HPA) and Istio Service Mesh for production load handling.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12529"/>
          <w:sz w:val="18"/>
          <w:szCs w:val="18"/>
          <w:u w:val="none"/>
          <w:shd w:fill="auto" w:val="clear"/>
          <w:vertAlign w:val="baseline"/>
          <w:rtl w:val="0"/>
        </w:rPr>
        <w:t xml:space="preserve">3. Observability Stack Integration: </w:t>
      </w:r>
      <w:r w:rsidDel="00000000" w:rsidR="00000000" w:rsidRPr="00000000">
        <w:rPr>
          <w:rFonts w:ascii="Quattrocento Sans" w:cs="Quattrocento Sans" w:eastAsia="Quattrocento Sans" w:hAnsi="Quattrocento Sans"/>
          <w:b w:val="0"/>
          <w:bCs w:val="0"/>
          <w:i w:val="0"/>
          <w:iCs w:val="0"/>
          <w:smallCaps w:val="0"/>
          <w:strike w:val="0"/>
          <w:color w:val="212529"/>
          <w:sz w:val="18"/>
          <w:szCs w:val="18"/>
          <w:u w:val="none"/>
          <w:shd w:fill="auto" w:val="clear"/>
          <w:vertAlign w:val="baseline"/>
          <w:rtl w:val="0"/>
        </w:rPr>
        <w:t xml:space="preserve">Integrate Prometheus metrics scrapers and Grafana dashboards for real-time container CPU/memory telemetry monitoring.</w:t>
      </w: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Quattrocento Sans"/>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