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7870" w:rsidRDefault="00000000">
      <w:pPr>
        <w:spacing w:after="0" w:line="259" w:lineRule="auto"/>
        <w:ind w:left="0" w:right="5" w:firstLine="0"/>
        <w:jc w:val="center"/>
      </w:pPr>
      <w:r>
        <w:rPr>
          <w:rFonts w:cs="Calibri"/>
          <w:b/>
          <w:sz w:val="36"/>
        </w:rPr>
        <w:t xml:space="preserve">VARAD LAD </w:t>
      </w:r>
    </w:p>
    <w:p w:rsidR="00127870" w:rsidRDefault="00000000">
      <w:pPr>
        <w:spacing w:after="0" w:line="259" w:lineRule="auto"/>
        <w:ind w:left="109" w:firstLine="0"/>
        <w:jc w:val="center"/>
      </w:pPr>
      <w:r>
        <w:t xml:space="preserve">602-388-6861 </w:t>
      </w:r>
      <w:r>
        <w:rPr>
          <w:rFonts w:cs="Calibri"/>
        </w:rPr>
        <w:t>•</w:t>
      </w:r>
      <w:r>
        <w:t xml:space="preserve"> vlad3@asu.edu </w:t>
      </w:r>
      <w:hyperlink r:id="rId5">
        <w:r>
          <w:rPr>
            <w:rFonts w:cs="Calibri"/>
          </w:rPr>
          <w:t>•</w:t>
        </w:r>
      </w:hyperlink>
      <w:hyperlink r:id="rId6">
        <w:r>
          <w:t xml:space="preserve"> </w:t>
        </w:r>
      </w:hyperlink>
      <w:hyperlink r:id="rId7">
        <w:r>
          <w:rPr>
            <w:u w:val="single" w:color="000000"/>
          </w:rPr>
          <w:t>LinkedIn</w:t>
        </w:r>
      </w:hyperlink>
      <w:hyperlink r:id="rId8">
        <w:r>
          <w:rPr>
            <w:u w:val="single" w:color="000000"/>
          </w:rPr>
          <w:t xml:space="preserve"> </w:t>
        </w:r>
      </w:hyperlink>
      <w:hyperlink r:id="rId9">
        <w:r>
          <w:rPr>
            <w:rFonts w:cs="Calibri"/>
          </w:rPr>
          <w:t>•</w:t>
        </w:r>
      </w:hyperlink>
      <w:hyperlink r:id="rId10">
        <w:r>
          <w:t xml:space="preserve"> </w:t>
        </w:r>
      </w:hyperlink>
      <w:hyperlink r:id="rId11">
        <w:r>
          <w:rPr>
            <w:u w:val="single" w:color="000000"/>
          </w:rPr>
          <w:t>Portfolio</w:t>
        </w:r>
      </w:hyperlink>
      <w:hyperlink r:id="rId12">
        <w:r>
          <w:t xml:space="preserve"> </w:t>
        </w:r>
      </w:hyperlink>
    </w:p>
    <w:p w:rsidR="00127870" w:rsidRDefault="00000000">
      <w:pPr>
        <w:pStyle w:val="Heading1"/>
        <w:spacing w:after="27"/>
        <w:ind w:left="80"/>
      </w:pPr>
      <w:r>
        <w:t xml:space="preserve">SUMMARY </w:t>
      </w:r>
    </w:p>
    <w:p w:rsidR="00127870" w:rsidRDefault="00000000">
      <w:pPr>
        <w:spacing w:before="69"/>
        <w:ind w:left="95"/>
      </w:pPr>
      <w:r>
        <w:t xml:space="preserve">5 years of experience in mechanical design, CAD modeling with GD&amp;T, integrating FEA/CFD per ASME/ASHRAE; hardware reliability and thermal testing of mechanical and opto-electronic devices; installing mechanical systems across data centers, fabs &amp; aerospace fields </w:t>
      </w:r>
    </w:p>
    <w:p w:rsidR="00127870" w:rsidRDefault="00000000">
      <w:pPr>
        <w:spacing w:after="0" w:line="259" w:lineRule="auto"/>
        <w:ind w:left="360" w:firstLine="0"/>
      </w:pPr>
      <w:r>
        <w:t xml:space="preserve"> </w:t>
      </w:r>
    </w:p>
    <w:p w:rsidR="00127870" w:rsidRDefault="00000000">
      <w:pPr>
        <w:pStyle w:val="Heading1"/>
        <w:ind w:left="80"/>
      </w:pPr>
      <w:r>
        <w:t xml:space="preserve">WORK EXPERIENCE </w:t>
      </w:r>
    </w:p>
    <w:p w:rsidR="00127870" w:rsidRDefault="00000000">
      <w:pPr>
        <w:spacing w:after="106" w:line="259" w:lineRule="auto"/>
        <w:ind w:left="42" w:right="-25" w:firstLine="0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>
                <wp:extent cx="7025640" cy="9525"/>
                <wp:effectExtent l="0" t="0" r="0" b="0"/>
                <wp:docPr id="3346" name="Group 3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640" cy="9525"/>
                          <a:chOff x="0" y="0"/>
                          <a:chExt cx="7025640" cy="9525"/>
                        </a:xfrm>
                      </wpg:grpSpPr>
                      <wps:wsp>
                        <wps:cNvPr id="752" name="Shape 752"/>
                        <wps:cNvSpPr/>
                        <wps:spPr>
                          <a:xfrm>
                            <a:off x="0" y="0"/>
                            <a:ext cx="7025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640">
                                <a:moveTo>
                                  <a:pt x="0" y="0"/>
                                </a:moveTo>
                                <a:lnTo>
                                  <a:pt x="70256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6" style="width:553.2pt;height:0.75pt;mso-position-horizontal-relative:char;mso-position-vertical-relative:line" coordsize="70256,95">
                <v:shape id="Shape 752" style="position:absolute;width:70256;height:0;left:0;top:0;" coordsize="7025640,0" path="m0,0l7025640,0">
                  <v:stroke weight="0.75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:rsidR="00127870" w:rsidRDefault="00000000">
      <w:pPr>
        <w:tabs>
          <w:tab w:val="right" w:pos="11080"/>
        </w:tabs>
        <w:spacing w:after="72"/>
        <w:ind w:left="0" w:firstLine="0"/>
      </w:pPr>
      <w:r>
        <w:rPr>
          <w:rFonts w:cs="Calibri"/>
          <w:b/>
        </w:rPr>
        <w:t xml:space="preserve">TSMC </w:t>
      </w:r>
      <w:r>
        <w:t>|</w:t>
      </w:r>
      <w:r>
        <w:rPr>
          <w:rFonts w:cs="Calibri"/>
          <w:b/>
        </w:rPr>
        <w:t xml:space="preserve"> Mechanical Engineer </w:t>
      </w:r>
      <w:r>
        <w:t>| Mechanical Design, Data Center &amp; Critical Facilities | Phoenix,</w:t>
      </w:r>
      <w:r>
        <w:rPr>
          <w:rFonts w:cs="Calibri"/>
          <w:b/>
        </w:rPr>
        <w:t xml:space="preserve"> </w:t>
      </w:r>
      <w:r>
        <w:t xml:space="preserve">AZ   </w:t>
      </w:r>
      <w:r>
        <w:rPr>
          <w:rFonts w:cs="Calibri"/>
          <w:b/>
        </w:rPr>
        <w:t xml:space="preserve">                      </w:t>
      </w:r>
      <w:r>
        <w:rPr>
          <w:rFonts w:cs="Calibri"/>
          <w:b/>
        </w:rPr>
        <w:tab/>
        <w:t xml:space="preserve"> Jul 2024 – May 2025    </w:t>
      </w:r>
    </w:p>
    <w:p w:rsidR="00127870" w:rsidRDefault="00000000">
      <w:pPr>
        <w:numPr>
          <w:ilvl w:val="0"/>
          <w:numId w:val="1"/>
        </w:numPr>
        <w:ind w:hanging="360"/>
      </w:pPr>
      <w:r>
        <w:t xml:space="preserve">Delivered critical facility system design and installation for 4nm, 2nm fab-utility and data center as a lead mechanical engineer   </w:t>
      </w:r>
    </w:p>
    <w:p w:rsidR="00127870" w:rsidRDefault="00000000">
      <w:pPr>
        <w:numPr>
          <w:ilvl w:val="0"/>
          <w:numId w:val="1"/>
        </w:numPr>
        <w:ind w:hanging="360"/>
      </w:pPr>
      <w:r>
        <w:t xml:space="preserve">Saved $120,000 in future maintenance costs by resolving PM issues via N+1 redundancy planning with operations reliability team </w:t>
      </w:r>
    </w:p>
    <w:p w:rsidR="00127870" w:rsidRDefault="00000000">
      <w:pPr>
        <w:numPr>
          <w:ilvl w:val="0"/>
          <w:numId w:val="1"/>
        </w:numPr>
        <w:ind w:hanging="360"/>
      </w:pPr>
      <w:r>
        <w:t xml:space="preserve">Reduced equipment downtime 25% by diagnosing critical HVAC and abatement system failures in data center using SCADA logs </w:t>
      </w:r>
    </w:p>
    <w:p w:rsidR="00127870" w:rsidRDefault="00000000">
      <w:pPr>
        <w:numPr>
          <w:ilvl w:val="0"/>
          <w:numId w:val="1"/>
        </w:numPr>
        <w:ind w:hanging="360"/>
      </w:pPr>
      <w:r>
        <w:t xml:space="preserve">Improved equipment reliability by troubleshooting critical environment cleanroom system, cooling towers, chillers and RCTO  </w:t>
      </w:r>
    </w:p>
    <w:p w:rsidR="00127870" w:rsidRDefault="00000000">
      <w:pPr>
        <w:numPr>
          <w:ilvl w:val="0"/>
          <w:numId w:val="1"/>
        </w:numPr>
        <w:ind w:hanging="360"/>
      </w:pPr>
      <w:r>
        <w:t xml:space="preserve">Achieved 0% construction rework by validating system P&amp;IDs and PFDs and passing ICC, IBC, IFC and NFPA code compliance check  </w:t>
      </w:r>
    </w:p>
    <w:p w:rsidR="00127870" w:rsidRDefault="00000000">
      <w:pPr>
        <w:numPr>
          <w:ilvl w:val="0"/>
          <w:numId w:val="1"/>
        </w:numPr>
        <w:spacing w:after="62"/>
        <w:ind w:hanging="360"/>
      </w:pPr>
      <w:r>
        <w:t xml:space="preserve">Developed Power Bi and Tableau dashboards to streamline contractor milestones, commissioning, design submittals and city code reviews, which improved project timelines and enhanced stakeholder collaboration during mechanical package review  </w:t>
      </w:r>
    </w:p>
    <w:p w:rsidR="00127870" w:rsidRDefault="00000000">
      <w:pPr>
        <w:spacing w:after="65" w:line="259" w:lineRule="auto"/>
        <w:ind w:left="80"/>
      </w:pPr>
      <w:r>
        <w:rPr>
          <w:rFonts w:cs="Calibri"/>
          <w:b/>
        </w:rPr>
        <w:t xml:space="preserve">Rayn Innovation </w:t>
      </w:r>
      <w:r>
        <w:t>|</w:t>
      </w:r>
      <w:r>
        <w:rPr>
          <w:rFonts w:cs="Calibri"/>
          <w:b/>
        </w:rPr>
        <w:t xml:space="preserve"> Senior Opto-Mechanical</w:t>
      </w:r>
      <w:r>
        <w:t xml:space="preserve"> </w:t>
      </w:r>
      <w:r>
        <w:rPr>
          <w:rFonts w:cs="Calibri"/>
          <w:b/>
        </w:rPr>
        <w:t xml:space="preserve">Engineer Intern </w:t>
      </w:r>
      <w:r>
        <w:t xml:space="preserve">| R&amp;D, Hardware &amp; Thermal Test | Tempe, AZ    </w:t>
      </w:r>
      <w:r>
        <w:rPr>
          <w:rFonts w:cs="Calibri"/>
          <w:b/>
        </w:rPr>
        <w:t xml:space="preserve">            Jan 2024 – May 2024   </w:t>
      </w:r>
    </w:p>
    <w:p w:rsidR="00127870" w:rsidRDefault="00000000">
      <w:pPr>
        <w:numPr>
          <w:ilvl w:val="0"/>
          <w:numId w:val="1"/>
        </w:numPr>
        <w:ind w:hanging="360"/>
      </w:pPr>
      <w:r>
        <w:t xml:space="preserve">Boosted opto-electronic hardware performance and electric conductivity by synthesizing thin film via CVD, PVD, ALD techniques </w:t>
      </w:r>
    </w:p>
    <w:p w:rsidR="00127870" w:rsidRDefault="00000000">
      <w:pPr>
        <w:numPr>
          <w:ilvl w:val="0"/>
          <w:numId w:val="1"/>
        </w:numPr>
        <w:ind w:hanging="360"/>
      </w:pPr>
      <w:r>
        <w:t xml:space="preserve">Detected 90% of surface defects in nano thin-film by performing metrology on microstructure using SEM, TEM, XRD, and UV-Vis  </w:t>
      </w:r>
    </w:p>
    <w:p w:rsidR="00127870" w:rsidRDefault="00000000">
      <w:pPr>
        <w:numPr>
          <w:ilvl w:val="0"/>
          <w:numId w:val="1"/>
        </w:numPr>
        <w:ind w:hanging="360"/>
      </w:pPr>
      <w:r>
        <w:t xml:space="preserve">Increased film uniformity by 12% and reduced material waste by 40%, by optimizing process parameters using DOE &amp; SPC in JMP </w:t>
      </w:r>
    </w:p>
    <w:p w:rsidR="00127870" w:rsidRDefault="00000000">
      <w:pPr>
        <w:numPr>
          <w:ilvl w:val="0"/>
          <w:numId w:val="1"/>
        </w:numPr>
        <w:ind w:hanging="360"/>
      </w:pPr>
      <w:r>
        <w:t xml:space="preserve">Tested hardware and thermal properties of coated semiconductors using controlled heating and sensor-based feedback systems </w:t>
      </w:r>
    </w:p>
    <w:p w:rsidR="00127870" w:rsidRDefault="00000000">
      <w:pPr>
        <w:numPr>
          <w:ilvl w:val="0"/>
          <w:numId w:val="1"/>
        </w:numPr>
        <w:ind w:hanging="360"/>
      </w:pPr>
      <w:r>
        <w:t xml:space="preserve">Drove 28% yield performance gain of the product prototypes by enhancing thermal management through parameter tuning  </w:t>
      </w:r>
    </w:p>
    <w:p w:rsidR="00127870" w:rsidRDefault="00000000">
      <w:pPr>
        <w:numPr>
          <w:ilvl w:val="0"/>
          <w:numId w:val="1"/>
        </w:numPr>
        <w:spacing w:after="35"/>
        <w:ind w:hanging="360"/>
      </w:pPr>
      <w:r>
        <w:t xml:space="preserve">Improved synthesis-stage purity by 15% through big-data analysis of deposition variables and defect trends using JMP and Python  </w:t>
      </w:r>
    </w:p>
    <w:p w:rsidR="00127870" w:rsidRDefault="00000000">
      <w:pPr>
        <w:spacing w:after="65" w:line="259" w:lineRule="auto"/>
        <w:ind w:left="80"/>
      </w:pPr>
      <w:proofErr w:type="spellStart"/>
      <w:r>
        <w:rPr>
          <w:rFonts w:cs="Calibri"/>
          <w:b/>
        </w:rPr>
        <w:t>Marketech</w:t>
      </w:r>
      <w:proofErr w:type="spellEnd"/>
      <w:r>
        <w:rPr>
          <w:rFonts w:cs="Calibri"/>
          <w:b/>
        </w:rPr>
        <w:t xml:space="preserve"> International Corporation </w:t>
      </w:r>
      <w:r>
        <w:t>|</w:t>
      </w:r>
      <w:r>
        <w:rPr>
          <w:rFonts w:cs="Calibri"/>
          <w:b/>
        </w:rPr>
        <w:t xml:space="preserve"> Mechanical Engineer Intern </w:t>
      </w:r>
      <w:r>
        <w:t>| Tool Interconnect | Phoenix, AZ</w:t>
      </w:r>
      <w:r>
        <w:rPr>
          <w:rFonts w:cs="Calibri"/>
          <w:b/>
        </w:rPr>
        <w:t xml:space="preserve">                         Jun 2023 – Aug 2023 </w:t>
      </w:r>
    </w:p>
    <w:p w:rsidR="00127870" w:rsidRDefault="00000000">
      <w:pPr>
        <w:numPr>
          <w:ilvl w:val="0"/>
          <w:numId w:val="1"/>
        </w:numPr>
        <w:ind w:hanging="360"/>
      </w:pPr>
      <w:r>
        <w:t xml:space="preserve">Designed and improved utility connection reliability from 82% to 94% for 15 installed semiconductor critical-facility system tools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Reduced system downtime by 15% through effective troubleshooting of mechanical system in critical fab environment  </w:t>
      </w:r>
    </w:p>
    <w:p w:rsidR="00127870" w:rsidRDefault="00000000">
      <w:pPr>
        <w:numPr>
          <w:ilvl w:val="0"/>
          <w:numId w:val="1"/>
        </w:numPr>
        <w:spacing w:after="35"/>
        <w:ind w:hanging="360"/>
      </w:pPr>
      <w:r>
        <w:t xml:space="preserve">Resolved BIM system clashes and verified HVAC chillers and duct-system models in Revit, significantly reducing installation issues </w:t>
      </w:r>
    </w:p>
    <w:p w:rsidR="00127870" w:rsidRDefault="00000000">
      <w:pPr>
        <w:spacing w:after="65" w:line="259" w:lineRule="auto"/>
        <w:ind w:left="80"/>
      </w:pPr>
      <w:r>
        <w:rPr>
          <w:rFonts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411480</wp:posOffset>
                </wp:positionH>
                <wp:positionV relativeFrom="page">
                  <wp:posOffset>9609404</wp:posOffset>
                </wp:positionV>
                <wp:extent cx="7025640" cy="9525"/>
                <wp:effectExtent l="0" t="0" r="0" b="0"/>
                <wp:wrapTopAndBottom/>
                <wp:docPr id="3347" name="Group 3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640" cy="9525"/>
                          <a:chOff x="0" y="0"/>
                          <a:chExt cx="7025640" cy="9525"/>
                        </a:xfrm>
                      </wpg:grpSpPr>
                      <wps:wsp>
                        <wps:cNvPr id="753" name="Shape 753"/>
                        <wps:cNvSpPr/>
                        <wps:spPr>
                          <a:xfrm>
                            <a:off x="0" y="0"/>
                            <a:ext cx="7025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640">
                                <a:moveTo>
                                  <a:pt x="0" y="0"/>
                                </a:moveTo>
                                <a:lnTo>
                                  <a:pt x="70256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47" style="width:553.2pt;height:0.75pt;position:absolute;mso-position-horizontal-relative:page;mso-position-horizontal:absolute;margin-left:32.4pt;mso-position-vertical-relative:page;margin-top:756.646pt;" coordsize="70256,95">
                <v:shape id="Shape 753" style="position:absolute;width:70256;height:0;left:0;top:0;" coordsize="7025640,0" path="m0,0l7025640,0">
                  <v:stroke weight="0.75pt" endcap="flat" joinstyle="round" on="true" color="#4a7ebb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411480</wp:posOffset>
                </wp:positionH>
                <wp:positionV relativeFrom="page">
                  <wp:posOffset>832612</wp:posOffset>
                </wp:positionV>
                <wp:extent cx="7025640" cy="9525"/>
                <wp:effectExtent l="0" t="0" r="0" b="0"/>
                <wp:wrapTopAndBottom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640" cy="9525"/>
                          <a:chOff x="0" y="0"/>
                          <a:chExt cx="7025640" cy="9525"/>
                        </a:xfrm>
                      </wpg:grpSpPr>
                      <wps:wsp>
                        <wps:cNvPr id="755" name="Shape 755"/>
                        <wps:cNvSpPr/>
                        <wps:spPr>
                          <a:xfrm>
                            <a:off x="0" y="0"/>
                            <a:ext cx="7025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640">
                                <a:moveTo>
                                  <a:pt x="0" y="0"/>
                                </a:moveTo>
                                <a:lnTo>
                                  <a:pt x="70256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49" style="width:553.2pt;height:0.75pt;position:absolute;mso-position-horizontal-relative:page;mso-position-horizontal:absolute;margin-left:32.4pt;mso-position-vertical-relative:page;margin-top:65.56pt;" coordsize="70256,95">
                <v:shape id="Shape 755" style="position:absolute;width:70256;height:0;left:0;top:0;" coordsize="7025640,0" path="m0,0l7025640,0">
                  <v:stroke weight="0.75pt" endcap="flat" joinstyle="round" on="true" color="#4a7ebb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cs="Calibri"/>
          <w:b/>
        </w:rPr>
        <w:t xml:space="preserve">NASA </w:t>
      </w:r>
      <w:r>
        <w:t>|</w:t>
      </w:r>
      <w:r>
        <w:rPr>
          <w:rFonts w:cs="Calibri"/>
          <w:b/>
        </w:rPr>
        <w:t xml:space="preserve"> Mechanical Project Engineer Intern </w:t>
      </w:r>
      <w:r>
        <w:t xml:space="preserve">| NASA </w:t>
      </w:r>
      <w:r>
        <w:rPr>
          <w:rFonts w:cs="Calibri"/>
        </w:rPr>
        <w:t xml:space="preserve">L’SPACE </w:t>
      </w:r>
      <w:r>
        <w:t xml:space="preserve">Program| Tempe, AZ  </w:t>
      </w:r>
      <w:r>
        <w:rPr>
          <w:rFonts w:cs="Calibri"/>
          <w:b/>
        </w:rPr>
        <w:t xml:space="preserve">                                                           Aug 2022 – Dec 2022 </w:t>
      </w:r>
    </w:p>
    <w:p w:rsidR="00127870" w:rsidRDefault="00000000">
      <w:pPr>
        <w:numPr>
          <w:ilvl w:val="0"/>
          <w:numId w:val="1"/>
        </w:numPr>
        <w:ind w:hanging="360"/>
      </w:pPr>
      <w:r>
        <w:t xml:space="preserve">Modeled and tested 40 CAD mechanical parts using Siemens NX, approved 7+ patentable projects and authored project proposals  </w:t>
      </w:r>
    </w:p>
    <w:p w:rsidR="00127870" w:rsidRDefault="00000000">
      <w:pPr>
        <w:numPr>
          <w:ilvl w:val="0"/>
          <w:numId w:val="1"/>
        </w:numPr>
        <w:ind w:hanging="360"/>
      </w:pPr>
      <w:r>
        <w:t xml:space="preserve">Identified 10 KPIs of each project in collaboration with NASA Marshall Chief Technologist, resulting in 15% project improvement  </w:t>
      </w:r>
    </w:p>
    <w:p w:rsidR="00127870" w:rsidRDefault="00000000">
      <w:pPr>
        <w:numPr>
          <w:ilvl w:val="0"/>
          <w:numId w:val="1"/>
        </w:numPr>
        <w:spacing w:after="49"/>
        <w:ind w:hanging="360"/>
      </w:pPr>
      <w:r>
        <w:t xml:space="preserve">Collaborated with aerospace engineering and chief scientists to develop system concepts for NASA mission simulation projects </w:t>
      </w:r>
    </w:p>
    <w:p w:rsidR="00127870" w:rsidRDefault="00000000">
      <w:pPr>
        <w:tabs>
          <w:tab w:val="right" w:pos="11080"/>
        </w:tabs>
        <w:spacing w:after="65" w:line="259" w:lineRule="auto"/>
        <w:ind w:left="0" w:firstLine="0"/>
      </w:pPr>
      <w:r>
        <w:rPr>
          <w:rFonts w:cs="Calibri"/>
          <w:b/>
        </w:rPr>
        <w:t xml:space="preserve">Chemtech Systems </w:t>
      </w:r>
      <w:r>
        <w:t>|</w:t>
      </w:r>
      <w:r>
        <w:rPr>
          <w:rFonts w:cs="Calibri"/>
          <w:b/>
        </w:rPr>
        <w:t xml:space="preserve"> Senior Mechanical Engineer </w:t>
      </w:r>
      <w:r>
        <w:t>| High-Volume Manufacturing | India</w:t>
      </w:r>
      <w:r>
        <w:rPr>
          <w:rFonts w:cs="Calibri"/>
          <w:b/>
        </w:rPr>
        <w:t xml:space="preserve">                           </w:t>
      </w:r>
      <w:r>
        <w:rPr>
          <w:rFonts w:cs="Calibri"/>
          <w:b/>
        </w:rPr>
        <w:tab/>
        <w:t xml:space="preserve">Jun 2019 – May 2022  </w:t>
      </w:r>
    </w:p>
    <w:p w:rsidR="00127870" w:rsidRDefault="00000000">
      <w:pPr>
        <w:numPr>
          <w:ilvl w:val="0"/>
          <w:numId w:val="1"/>
        </w:numPr>
        <w:ind w:hanging="360"/>
      </w:pPr>
      <w:r>
        <w:t xml:space="preserve">Led a team of 5 technicians in a 24/7 high-volume blade manufacturing plant to meet daily production and procurement targets </w:t>
      </w:r>
    </w:p>
    <w:p w:rsidR="00127870" w:rsidRDefault="00000000">
      <w:pPr>
        <w:numPr>
          <w:ilvl w:val="0"/>
          <w:numId w:val="1"/>
        </w:numPr>
        <w:ind w:hanging="360"/>
      </w:pPr>
      <w:r>
        <w:t xml:space="preserve">Saved approximately $30,000 and reduced tool downtime by outsourcing predictive maintenance for the critical equipment </w:t>
      </w:r>
    </w:p>
    <w:p w:rsidR="00127870" w:rsidRDefault="00000000">
      <w:pPr>
        <w:numPr>
          <w:ilvl w:val="0"/>
          <w:numId w:val="1"/>
        </w:numPr>
        <w:ind w:hanging="360"/>
      </w:pPr>
      <w:r>
        <w:t xml:space="preserve">Increased 80% cutting performance by identifying wear patterns &amp; redesigning blades with CAD for self-sharpening functionality </w:t>
      </w:r>
    </w:p>
    <w:p w:rsidR="00127870" w:rsidRDefault="00000000">
      <w:pPr>
        <w:numPr>
          <w:ilvl w:val="0"/>
          <w:numId w:val="1"/>
        </w:numPr>
        <w:ind w:hanging="360"/>
      </w:pPr>
      <w:r>
        <w:t xml:space="preserve">Saved $18,000 on the product testing costs by outsourcing final testing and commissioning to third-party contractors </w:t>
      </w:r>
    </w:p>
    <w:p w:rsidR="00127870" w:rsidRDefault="00000000">
      <w:pPr>
        <w:numPr>
          <w:ilvl w:val="0"/>
          <w:numId w:val="1"/>
        </w:numPr>
        <w:ind w:hanging="360"/>
      </w:pPr>
      <w:r>
        <w:t xml:space="preserve">Applied FMEA methodology to identify and troubleshoot production defects in equipment during high-volume manufacturing </w:t>
      </w:r>
    </w:p>
    <w:p w:rsidR="00127870" w:rsidRDefault="00000000">
      <w:pPr>
        <w:numPr>
          <w:ilvl w:val="0"/>
          <w:numId w:val="1"/>
        </w:numPr>
        <w:ind w:hanging="360"/>
      </w:pPr>
      <w:r>
        <w:lastRenderedPageBreak/>
        <w:t xml:space="preserve">Reduced annual BOM spend 18%, equivalent to $300,000 by building an ERP that auto-generated BOMs from CAD drawing and algorithmically ranked regional suppliers on cost, quality and certification, cutting sourcing cycle time by 66%   </w:t>
      </w:r>
    </w:p>
    <w:p w:rsidR="00127870" w:rsidRDefault="00000000">
      <w:pPr>
        <w:spacing w:after="0" w:line="259" w:lineRule="auto"/>
        <w:ind w:left="360" w:firstLine="0"/>
      </w:pPr>
      <w:r>
        <w:t xml:space="preserve"> </w:t>
      </w:r>
    </w:p>
    <w:p w:rsidR="00127870" w:rsidRDefault="00000000">
      <w:pPr>
        <w:pStyle w:val="Heading1"/>
        <w:spacing w:after="37"/>
        <w:ind w:left="8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46038</wp:posOffset>
                </wp:positionH>
                <wp:positionV relativeFrom="paragraph">
                  <wp:posOffset>125223</wp:posOffset>
                </wp:positionV>
                <wp:extent cx="7025640" cy="9525"/>
                <wp:effectExtent l="0" t="0" r="0" b="0"/>
                <wp:wrapNone/>
                <wp:docPr id="3345" name="Group 3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640" cy="9525"/>
                          <a:chOff x="0" y="0"/>
                          <a:chExt cx="7025640" cy="9525"/>
                        </a:xfrm>
                      </wpg:grpSpPr>
                      <wps:wsp>
                        <wps:cNvPr id="751" name="Shape 751"/>
                        <wps:cNvSpPr/>
                        <wps:spPr>
                          <a:xfrm>
                            <a:off x="0" y="0"/>
                            <a:ext cx="7025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640">
                                <a:moveTo>
                                  <a:pt x="0" y="0"/>
                                </a:moveTo>
                                <a:lnTo>
                                  <a:pt x="70256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45" style="width:553.2pt;height:0.75pt;position:absolute;z-index:537;mso-position-horizontal-relative:text;mso-position-horizontal:absolute;margin-left:3.625pt;mso-position-vertical-relative:text;margin-top:9.86011pt;" coordsize="70256,95">
                <v:shape id="Shape 751" style="position:absolute;width:70256;height:0;left:0;top:0;" coordsize="7025640,0" path="m0,0l7025640,0">
                  <v:stroke weight="0.75pt" endcap="flat" joinstyle="round" on="true" color="#4a7ebb"/>
                  <v:fill on="false" color="#000000" opacity="0"/>
                </v:shape>
              </v:group>
            </w:pict>
          </mc:Fallback>
        </mc:AlternateContent>
      </w:r>
      <w:r>
        <w:t xml:space="preserve">PROJECTS  </w:t>
      </w:r>
    </w:p>
    <w:p w:rsidR="00127870" w:rsidRDefault="00000000">
      <w:pPr>
        <w:spacing w:after="25" w:line="259" w:lineRule="auto"/>
        <w:ind w:left="80"/>
      </w:pPr>
      <w:r>
        <w:rPr>
          <w:rFonts w:cs="Calibri"/>
          <w:b/>
        </w:rPr>
        <w:t xml:space="preserve">Data Center Thermal Management System for Scalable Cooling Optimization                                                                        </w:t>
      </w:r>
    </w:p>
    <w:p w:rsidR="00127870" w:rsidRDefault="00000000">
      <w:pPr>
        <w:numPr>
          <w:ilvl w:val="0"/>
          <w:numId w:val="2"/>
        </w:numPr>
        <w:ind w:hanging="360"/>
      </w:pPr>
      <w:r>
        <w:t xml:space="preserve">Improved cooling performance by 27% and reduced hotspots by 32% by simulating liquid vs air-cooling in </w:t>
      </w:r>
      <w:proofErr w:type="spellStart"/>
      <w:r>
        <w:t>SimScale</w:t>
      </w:r>
      <w:proofErr w:type="spellEnd"/>
      <w:r>
        <w:t xml:space="preserve"> using a Fusion </w:t>
      </w:r>
    </w:p>
    <w:p w:rsidR="00127870" w:rsidRDefault="00000000">
      <w:pPr>
        <w:spacing w:after="72"/>
        <w:ind w:left="725"/>
      </w:pPr>
      <w:r>
        <w:t xml:space="preserve">360-designed DC server hall, optimized VRF airflow zoning and adaptive fan control to benchmark efficiency across both methods </w:t>
      </w:r>
    </w:p>
    <w:p w:rsidR="00127870" w:rsidRDefault="00000000">
      <w:pPr>
        <w:tabs>
          <w:tab w:val="center" w:pos="9329"/>
        </w:tabs>
        <w:spacing w:after="65" w:line="259" w:lineRule="auto"/>
        <w:ind w:left="0" w:firstLine="0"/>
      </w:pPr>
      <w:r>
        <w:rPr>
          <w:rFonts w:cs="Calibri"/>
          <w:b/>
        </w:rPr>
        <w:t xml:space="preserve">Microsoft Underwater Data Center, Project Natick-inspired Land-Based Data Center Cooling Pod  </w:t>
      </w:r>
      <w:r>
        <w:rPr>
          <w:rFonts w:cs="Calibri"/>
          <w:b/>
        </w:rPr>
        <w:tab/>
        <w:t xml:space="preserve">  </w:t>
      </w:r>
    </w:p>
    <w:p w:rsidR="00127870" w:rsidRDefault="00000000">
      <w:pPr>
        <w:numPr>
          <w:ilvl w:val="0"/>
          <w:numId w:val="2"/>
        </w:numPr>
        <w:ind w:hanging="360"/>
      </w:pPr>
      <w:r>
        <w:t>Improved land-based data center thermal reliability by 25% and projected a 35</w:t>
      </w:r>
      <w:r>
        <w:rPr>
          <w:rFonts w:cs="Calibri"/>
        </w:rPr>
        <w:t>–</w:t>
      </w:r>
      <w:r>
        <w:t xml:space="preserve">40% reduction in hardware failure rate by designing and simulating sealed, nitrogen-cooled pod environments modeled on Microsoft's Project Natick, underwater data centers </w:t>
      </w:r>
    </w:p>
    <w:p w:rsidR="00127870" w:rsidRDefault="00000000">
      <w:pPr>
        <w:spacing w:after="0" w:line="259" w:lineRule="auto"/>
        <w:ind w:left="360" w:firstLine="0"/>
      </w:pPr>
      <w:r>
        <w:t xml:space="preserve"> </w:t>
      </w:r>
    </w:p>
    <w:p w:rsidR="00127870" w:rsidRDefault="00000000">
      <w:pPr>
        <w:pStyle w:val="Heading1"/>
        <w:ind w:left="80"/>
      </w:pPr>
      <w:r>
        <w:t xml:space="preserve">TECHNICAL SKILLS &amp; LEADERSHIP  </w:t>
      </w:r>
    </w:p>
    <w:p w:rsidR="00127870" w:rsidRDefault="00000000">
      <w:pPr>
        <w:spacing w:after="83" w:line="259" w:lineRule="auto"/>
        <w:ind w:left="44" w:right="-27" w:firstLine="0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>
                <wp:extent cx="7025640" cy="9525"/>
                <wp:effectExtent l="0" t="0" r="0" b="0"/>
                <wp:docPr id="3348" name="Group 3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640" cy="9525"/>
                          <a:chOff x="0" y="0"/>
                          <a:chExt cx="7025640" cy="9525"/>
                        </a:xfrm>
                      </wpg:grpSpPr>
                      <wps:wsp>
                        <wps:cNvPr id="754" name="Shape 754"/>
                        <wps:cNvSpPr/>
                        <wps:spPr>
                          <a:xfrm>
                            <a:off x="0" y="0"/>
                            <a:ext cx="7025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640">
                                <a:moveTo>
                                  <a:pt x="0" y="0"/>
                                </a:moveTo>
                                <a:lnTo>
                                  <a:pt x="70256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8" style="width:553.2pt;height:0.75pt;mso-position-horizontal-relative:char;mso-position-vertical-relative:line" coordsize="70256,95">
                <v:shape id="Shape 754" style="position:absolute;width:70256;height:0;left:0;top:0;" coordsize="7025640,0" path="m0,0l7025640,0">
                  <v:stroke weight="0.75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:rsidR="00127870" w:rsidRDefault="00000000">
      <w:pPr>
        <w:ind w:left="95"/>
      </w:pPr>
      <w:r>
        <w:rPr>
          <w:rFonts w:cs="Calibri"/>
          <w:b/>
        </w:rPr>
        <w:t xml:space="preserve">CAD Design &amp; Simulation: </w:t>
      </w:r>
      <w:r>
        <w:t>Revit, Siemens NX, ANSYS CFD/FEA (</w:t>
      </w:r>
      <w:proofErr w:type="spellStart"/>
      <w:r>
        <w:t>Icepak</w:t>
      </w:r>
      <w:proofErr w:type="spellEnd"/>
      <w:r>
        <w:t xml:space="preserve">/Fluent), AutoCAD, SolidWorks, CATIA, Creo, Fusion 360, </w:t>
      </w:r>
      <w:proofErr w:type="spellStart"/>
      <w:r>
        <w:t>SimScale</w:t>
      </w:r>
      <w:proofErr w:type="spellEnd"/>
      <w:r>
        <w:rPr>
          <w:rFonts w:cs="Calibri"/>
          <w:b/>
        </w:rPr>
        <w:t xml:space="preserve">  </w:t>
      </w:r>
    </w:p>
    <w:p w:rsidR="00127870" w:rsidRDefault="00000000">
      <w:pPr>
        <w:ind w:left="95"/>
      </w:pPr>
      <w:r>
        <w:rPr>
          <w:rFonts w:cs="Calibri"/>
          <w:b/>
        </w:rPr>
        <w:t xml:space="preserve">Data Analysis, Coding &amp; BI Tools: </w:t>
      </w:r>
      <w:r>
        <w:t xml:space="preserve">Python, MATLAB, JMP, SQL, DoE, SPC, Power BI, Tableau, RCA, FMEA, SAP HANA, PLC, HMI, G-code </w:t>
      </w:r>
    </w:p>
    <w:p w:rsidR="00127870" w:rsidRDefault="00000000">
      <w:pPr>
        <w:ind w:left="95"/>
      </w:pPr>
      <w:r>
        <w:rPr>
          <w:rFonts w:cs="Calibri"/>
          <w:b/>
        </w:rPr>
        <w:t>Leadership:</w:t>
      </w:r>
      <w:r>
        <w:t xml:space="preserve"> President of Employee Collaboration Club at TSMC, Spokesperson for past organizations (2 years), Technical Public Speaker  </w:t>
      </w:r>
    </w:p>
    <w:p w:rsidR="00127870" w:rsidRDefault="00000000">
      <w:pPr>
        <w:spacing w:after="0" w:line="259" w:lineRule="auto"/>
        <w:ind w:left="0" w:firstLine="0"/>
      </w:pPr>
      <w:r>
        <w:t xml:space="preserve"> </w:t>
      </w:r>
    </w:p>
    <w:p w:rsidR="00127870" w:rsidRDefault="00000000">
      <w:pPr>
        <w:pStyle w:val="Heading1"/>
        <w:ind w:left="80"/>
      </w:pPr>
      <w:r>
        <w:t xml:space="preserve">EDUCATION </w:t>
      </w:r>
    </w:p>
    <w:p w:rsidR="00127870" w:rsidRDefault="00000000">
      <w:pPr>
        <w:spacing w:before="87"/>
        <w:ind w:left="95"/>
      </w:pPr>
      <w:r>
        <w:rPr>
          <w:rFonts w:cs="Calibri"/>
          <w:b/>
        </w:rPr>
        <w:t xml:space="preserve">Arizona State University </w:t>
      </w:r>
      <w:r>
        <w:t>|</w:t>
      </w:r>
      <w:r>
        <w:rPr>
          <w:rFonts w:cs="Calibri"/>
          <w:b/>
        </w:rPr>
        <w:t xml:space="preserve"> </w:t>
      </w:r>
      <w:r>
        <w:t xml:space="preserve">Master of Science in Mechanical Engineering | Sun Award of Excellence Recipient                                 </w:t>
      </w:r>
      <w:r>
        <w:rPr>
          <w:rFonts w:cs="Calibri"/>
          <w:b/>
        </w:rPr>
        <w:t xml:space="preserve">May 2024 </w:t>
      </w:r>
    </w:p>
    <w:sectPr w:rsidR="00127870">
      <w:pgSz w:w="12240" w:h="15840"/>
      <w:pgMar w:top="1440" w:right="579" w:bottom="1440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24FB0"/>
    <w:multiLevelType w:val="hybridMultilevel"/>
    <w:tmpl w:val="C5D63404"/>
    <w:lvl w:ilvl="0" w:tplc="CC8231EA">
      <w:start w:val="1"/>
      <w:numFmt w:val="bullet"/>
      <w:lvlText w:val="•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E89BB8">
      <w:start w:val="1"/>
      <w:numFmt w:val="bullet"/>
      <w:lvlText w:val="o"/>
      <w:lvlJc w:val="left"/>
      <w:pPr>
        <w:ind w:left="1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504968">
      <w:start w:val="1"/>
      <w:numFmt w:val="bullet"/>
      <w:lvlText w:val="▪"/>
      <w:lvlJc w:val="left"/>
      <w:pPr>
        <w:ind w:left="2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44B7B6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4CB35A">
      <w:start w:val="1"/>
      <w:numFmt w:val="bullet"/>
      <w:lvlText w:val="o"/>
      <w:lvlJc w:val="left"/>
      <w:pPr>
        <w:ind w:left="3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78BF34">
      <w:start w:val="1"/>
      <w:numFmt w:val="bullet"/>
      <w:lvlText w:val="▪"/>
      <w:lvlJc w:val="left"/>
      <w:pPr>
        <w:ind w:left="4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F29AEC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26B6DA">
      <w:start w:val="1"/>
      <w:numFmt w:val="bullet"/>
      <w:lvlText w:val="o"/>
      <w:lvlJc w:val="left"/>
      <w:pPr>
        <w:ind w:left="5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3CFF22">
      <w:start w:val="1"/>
      <w:numFmt w:val="bullet"/>
      <w:lvlText w:val="▪"/>
      <w:lvlJc w:val="left"/>
      <w:pPr>
        <w:ind w:left="6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A748CB"/>
    <w:multiLevelType w:val="hybridMultilevel"/>
    <w:tmpl w:val="D2244942"/>
    <w:lvl w:ilvl="0" w:tplc="D5CCAFFC">
      <w:start w:val="1"/>
      <w:numFmt w:val="bullet"/>
      <w:lvlText w:val="•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74B0B0">
      <w:start w:val="1"/>
      <w:numFmt w:val="bullet"/>
      <w:lvlText w:val="o"/>
      <w:lvlJc w:val="left"/>
      <w:pPr>
        <w:ind w:left="1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986ED2">
      <w:start w:val="1"/>
      <w:numFmt w:val="bullet"/>
      <w:lvlText w:val="▪"/>
      <w:lvlJc w:val="left"/>
      <w:pPr>
        <w:ind w:left="2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62D364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7E83F0">
      <w:start w:val="1"/>
      <w:numFmt w:val="bullet"/>
      <w:lvlText w:val="o"/>
      <w:lvlJc w:val="left"/>
      <w:pPr>
        <w:ind w:left="3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DC6A64">
      <w:start w:val="1"/>
      <w:numFmt w:val="bullet"/>
      <w:lvlText w:val="▪"/>
      <w:lvlJc w:val="left"/>
      <w:pPr>
        <w:ind w:left="4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F6D79E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7C4D82">
      <w:start w:val="1"/>
      <w:numFmt w:val="bullet"/>
      <w:lvlText w:val="o"/>
      <w:lvlJc w:val="left"/>
      <w:pPr>
        <w:ind w:left="5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6E4BC0">
      <w:start w:val="1"/>
      <w:numFmt w:val="bullet"/>
      <w:lvlText w:val="▪"/>
      <w:lvlJc w:val="left"/>
      <w:pPr>
        <w:ind w:left="6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0808316">
    <w:abstractNumId w:val="1"/>
  </w:num>
  <w:num w:numId="2" w16cid:durableId="170940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870"/>
    <w:rsid w:val="00127870"/>
    <w:rsid w:val="0057692D"/>
    <w:rsid w:val="00EB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BEF12EB-0339-414A-BF9E-CABC6070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19" w:hanging="10"/>
    </w:pPr>
    <w:rPr>
      <w:rFonts w:ascii="Calibri" w:eastAsia="Calibri" w:hAnsi="Calibri" w:cs="Times New Roman"/>
      <w:color w:val="000000"/>
      <w:sz w:val="2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95" w:hanging="10"/>
      <w:outlineLvl w:val="0"/>
    </w:pPr>
    <w:rPr>
      <w:rFonts w:ascii="Calibri" w:eastAsia="Calibri" w:hAnsi="Calibri" w:cs="Calibri"/>
      <w:b/>
      <w:color w:val="4F81BD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aradla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aradlad/" TargetMode="External"/><Relationship Id="rId12" Type="http://schemas.openxmlformats.org/officeDocument/2006/relationships/hyperlink" Target="https://varadlad.github.io/varadlad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aradlad/" TargetMode="External"/><Relationship Id="rId11" Type="http://schemas.openxmlformats.org/officeDocument/2006/relationships/hyperlink" Target="https://varadlad.github.io/varadlad-portfolio/" TargetMode="External"/><Relationship Id="rId5" Type="http://schemas.openxmlformats.org/officeDocument/2006/relationships/hyperlink" Target="https://www.linkedin.com/in/varadlad/" TargetMode="External"/><Relationship Id="rId10" Type="http://schemas.openxmlformats.org/officeDocument/2006/relationships/hyperlink" Target="https://varadlad.github.io/varadlad-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radlad.github.io/varadlad-portfol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Varad Lad Resume (2)</dc:title>
  <dc:subject/>
  <dc:creator>Varad Lad</dc:creator>
  <cp:keywords/>
  <cp:lastModifiedBy>varad lad</cp:lastModifiedBy>
  <cp:revision>2</cp:revision>
  <dcterms:created xsi:type="dcterms:W3CDTF">2025-07-30T20:22:00Z</dcterms:created>
  <dcterms:modified xsi:type="dcterms:W3CDTF">2025-07-30T20:22:00Z</dcterms:modified>
</cp:coreProperties>
</file>