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916D5" w14:textId="77777777" w:rsidR="00800670" w:rsidRDefault="00000000">
      <w:pPr>
        <w:spacing w:after="40" w:line="240" w:lineRule="auto"/>
      </w:pPr>
      <w:r>
        <w:rPr>
          <w:rFonts w:cs="Times New Roman"/>
          <w:b/>
          <w:color w:val="7F7F7F"/>
          <w:sz w:val="20"/>
          <w:szCs w:val="20"/>
        </w:rPr>
        <w:t>Academic Research Only | Not an Investment Recommendation</w:t>
      </w:r>
    </w:p>
    <w:tbl>
      <w:tblPr>
        <w:tblW w:w="10512"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6120"/>
        <w:gridCol w:w="4392"/>
      </w:tblGrid>
      <w:tr w:rsidR="00800670" w14:paraId="7BCF9DD1" w14:textId="77777777">
        <w:tc>
          <w:tcPr>
            <w:tcW w:w="6120" w:type="dxa"/>
            <w:tcMar>
              <w:top w:w="0" w:type="dxa"/>
              <w:left w:w="0" w:type="dxa"/>
              <w:bottom w:w="0" w:type="dxa"/>
              <w:right w:w="200" w:type="dxa"/>
            </w:tcMar>
          </w:tcPr>
          <w:p w14:paraId="34BDCAF0" w14:textId="77777777" w:rsidR="00800670" w:rsidRDefault="00000000">
            <w:pPr>
              <w:spacing w:line="240" w:lineRule="auto"/>
            </w:pPr>
            <w:r>
              <w:rPr>
                <w:rFonts w:cs="Times New Roman"/>
                <w:b/>
                <w:color w:val="17365D"/>
                <w:sz w:val="56"/>
                <w:szCs w:val="56"/>
              </w:rPr>
              <w:t>Equity Research Report</w:t>
            </w:r>
          </w:p>
          <w:p w14:paraId="701F1FB1" w14:textId="77777777" w:rsidR="00800670" w:rsidRDefault="00000000">
            <w:pPr>
              <w:spacing w:after="40" w:line="240" w:lineRule="auto"/>
            </w:pPr>
            <w:r>
              <w:rPr>
                <w:rFonts w:cs="Times New Roman"/>
                <w:b/>
                <w:color w:val="1F4E79"/>
                <w:sz w:val="30"/>
                <w:szCs w:val="30"/>
              </w:rPr>
              <w:t>Central Depository Services (India) Limited (CDSL)</w:t>
            </w:r>
          </w:p>
          <w:p w14:paraId="750FC694" w14:textId="77777777" w:rsidR="00800670" w:rsidRDefault="00000000">
            <w:pPr>
              <w:spacing w:after="20" w:line="240" w:lineRule="auto"/>
            </w:pPr>
            <w:r>
              <w:rPr>
                <w:rFonts w:cs="Times New Roman"/>
                <w:b/>
                <w:color w:val="1F2937"/>
                <w:sz w:val="21"/>
                <w:szCs w:val="21"/>
              </w:rPr>
              <w:t>SELL | Dominant depository franchise, but tapering margins and a 13% growth path do not support the current valuation</w:t>
            </w:r>
          </w:p>
          <w:p w14:paraId="79421093" w14:textId="77777777" w:rsidR="00800670" w:rsidRDefault="00000000">
            <w:pPr>
              <w:spacing w:line="240" w:lineRule="auto"/>
              <w:jc w:val="right"/>
            </w:pPr>
            <w:r>
              <w:rPr>
                <w:rFonts w:cs="Times New Roman"/>
                <w:b/>
                <w:color w:val="1F2937"/>
                <w:sz w:val="18"/>
                <w:szCs w:val="18"/>
              </w:rPr>
              <w:t>Date: 20 Sep 2026</w:t>
            </w:r>
          </w:p>
          <w:p w14:paraId="7682DE7F" w14:textId="77777777" w:rsidR="00800670" w:rsidRDefault="00000000">
            <w:pPr>
              <w:keepNext/>
              <w:spacing w:before="40" w:after="30" w:line="240" w:lineRule="auto"/>
            </w:pPr>
            <w:r>
              <w:rPr>
                <w:rFonts w:cs="Times New Roman"/>
                <w:b/>
                <w:color w:val="17365D"/>
                <w:sz w:val="26"/>
                <w:szCs w:val="26"/>
              </w:rPr>
              <w:t>Company Overview</w:t>
            </w:r>
          </w:p>
          <w:p w14:paraId="159E9B29" w14:textId="77777777" w:rsidR="00800670" w:rsidRDefault="00000000">
            <w:pPr>
              <w:spacing w:after="40" w:line="240" w:lineRule="auto"/>
              <w:jc w:val="both"/>
            </w:pPr>
            <w:r>
              <w:rPr>
                <w:rFonts w:cs="Times New Roman"/>
                <w:color w:val="1F2937"/>
                <w:sz w:val="18"/>
                <w:szCs w:val="18"/>
              </w:rPr>
              <w:t>CDSL is one of India’s two central securities depositories and a regulated market infrastructure institution. Established in 1999 and headquartered in Mumbai, it enables securities to be held and transferred electronically, maintains ownership records and supports settlement through registered depository participants.</w:t>
            </w:r>
          </w:p>
          <w:p w14:paraId="00B33277" w14:textId="77777777" w:rsidR="00800670" w:rsidRDefault="00000000">
            <w:pPr>
              <w:numPr>
                <w:ilvl w:val="0"/>
                <w:numId w:val="10"/>
              </w:numPr>
              <w:spacing w:after="30" w:line="240" w:lineRule="auto"/>
              <w:jc w:val="both"/>
            </w:pPr>
            <w:r>
              <w:rPr>
                <w:rFonts w:cs="Times New Roman"/>
                <w:b/>
                <w:color w:val="1F2937"/>
                <w:sz w:val="18"/>
                <w:szCs w:val="18"/>
              </w:rPr>
              <w:t xml:space="preserve">Core Business: </w:t>
            </w:r>
            <w:r>
              <w:rPr>
                <w:rFonts w:cs="Times New Roman"/>
                <w:color w:val="1F2937"/>
                <w:sz w:val="18"/>
                <w:szCs w:val="18"/>
              </w:rPr>
              <w:t>Demat account services, dematerialisation and rematerialisation, settlement support, e-voting, KYC, issuer services and repositories.</w:t>
            </w:r>
          </w:p>
          <w:p w14:paraId="75A3A60A" w14:textId="77777777" w:rsidR="00800670" w:rsidRDefault="00000000">
            <w:pPr>
              <w:numPr>
                <w:ilvl w:val="0"/>
                <w:numId w:val="10"/>
              </w:numPr>
              <w:spacing w:after="30" w:line="240" w:lineRule="auto"/>
              <w:jc w:val="both"/>
            </w:pPr>
            <w:r>
              <w:rPr>
                <w:rFonts w:cs="Times New Roman"/>
                <w:b/>
                <w:color w:val="1F2937"/>
                <w:sz w:val="18"/>
                <w:szCs w:val="18"/>
              </w:rPr>
              <w:t xml:space="preserve">Market Position: </w:t>
            </w:r>
            <w:r>
              <w:rPr>
                <w:rFonts w:cs="Times New Roman"/>
                <w:color w:val="1F2937"/>
                <w:sz w:val="18"/>
                <w:szCs w:val="18"/>
              </w:rPr>
              <w:t>Holds roughly 80% or more of India’s demat accounts, against about 20% for NSDL, with more than 18 crore investor accounts.</w:t>
            </w:r>
          </w:p>
          <w:p w14:paraId="2225D149" w14:textId="77777777" w:rsidR="00800670" w:rsidRDefault="00000000">
            <w:pPr>
              <w:numPr>
                <w:ilvl w:val="0"/>
                <w:numId w:val="10"/>
              </w:numPr>
              <w:spacing w:after="30" w:line="240" w:lineRule="auto"/>
              <w:jc w:val="both"/>
            </w:pPr>
            <w:r>
              <w:rPr>
                <w:rFonts w:cs="Times New Roman"/>
                <w:b/>
                <w:color w:val="1F2937"/>
                <w:sz w:val="18"/>
                <w:szCs w:val="18"/>
              </w:rPr>
              <w:t xml:space="preserve">Key Differentiator: </w:t>
            </w:r>
            <w:r>
              <w:rPr>
                <w:rFonts w:cs="Times New Roman"/>
                <w:color w:val="1F2937"/>
                <w:sz w:val="18"/>
                <w:szCs w:val="18"/>
              </w:rPr>
              <w:t>Regulated, asset-light infrastructure with strong operating leverage. Scale, network effects and regulatory barriers form the moat.</w:t>
            </w:r>
          </w:p>
          <w:p w14:paraId="1FDAA215" w14:textId="77777777" w:rsidR="00800670" w:rsidRDefault="00000000">
            <w:pPr>
              <w:numPr>
                <w:ilvl w:val="0"/>
                <w:numId w:val="10"/>
              </w:numPr>
              <w:spacing w:after="30" w:line="240" w:lineRule="auto"/>
              <w:jc w:val="both"/>
            </w:pPr>
            <w:r>
              <w:rPr>
                <w:rFonts w:cs="Times New Roman"/>
                <w:b/>
                <w:color w:val="1F2937"/>
                <w:sz w:val="18"/>
                <w:szCs w:val="18"/>
              </w:rPr>
              <w:t xml:space="preserve">Financial Profile: </w:t>
            </w:r>
            <w:r>
              <w:rPr>
                <w:rFonts w:cs="Times New Roman"/>
                <w:color w:val="1F2937"/>
                <w:sz w:val="18"/>
                <w:szCs w:val="18"/>
              </w:rPr>
              <w:t>Effectively debt-free (debt-to-equity 0.098%), with FY26 ROE of 31.33%, ROCE of 36.93% and positive operating cash flow in every year from FY22 to FY26.</w:t>
            </w:r>
          </w:p>
          <w:p w14:paraId="2188BAD3" w14:textId="77777777" w:rsidR="00800670" w:rsidRDefault="00000000">
            <w:pPr>
              <w:numPr>
                <w:ilvl w:val="0"/>
                <w:numId w:val="10"/>
              </w:numPr>
              <w:spacing w:after="30" w:line="240" w:lineRule="auto"/>
              <w:jc w:val="both"/>
            </w:pPr>
            <w:r>
              <w:rPr>
                <w:rFonts w:cs="Times New Roman"/>
                <w:b/>
                <w:color w:val="1F2937"/>
                <w:sz w:val="18"/>
                <w:szCs w:val="18"/>
              </w:rPr>
              <w:t xml:space="preserve">Growth Drivers: </w:t>
            </w:r>
            <w:r>
              <w:rPr>
                <w:rFonts w:cs="Times New Roman"/>
                <w:color w:val="1F2937"/>
                <w:sz w:val="18"/>
                <w:szCs w:val="18"/>
              </w:rPr>
              <w:t>Rising demat penetration, financialisation of household savings and digital services such as KYC and e-voting.</w:t>
            </w:r>
          </w:p>
          <w:p w14:paraId="1573F72A" w14:textId="77777777" w:rsidR="00800670" w:rsidRDefault="00000000">
            <w:pPr>
              <w:keepNext/>
              <w:spacing w:before="70" w:after="30" w:line="240" w:lineRule="auto"/>
            </w:pPr>
            <w:r>
              <w:rPr>
                <w:rFonts w:cs="Times New Roman"/>
                <w:b/>
                <w:color w:val="17365D"/>
                <w:sz w:val="26"/>
                <w:szCs w:val="26"/>
              </w:rPr>
              <w:t>FY26 Performance</w:t>
            </w:r>
          </w:p>
          <w:p w14:paraId="1CDDB6D0" w14:textId="77777777" w:rsidR="00800670" w:rsidRDefault="00000000">
            <w:pPr>
              <w:spacing w:after="40" w:line="240" w:lineRule="auto"/>
              <w:jc w:val="both"/>
            </w:pPr>
            <w:r>
              <w:rPr>
                <w:rFonts w:cs="Times New Roman"/>
                <w:color w:val="1F2937"/>
                <w:sz w:val="18"/>
                <w:szCs w:val="18"/>
              </w:rPr>
              <w:t>Revenue from operations rose 13.23% YoY to ₹960.45 crore, but EBITDA grew only 3.74% to ₹657.86 crore and net profit 1.32% to ₹468.21 crore. EBITDA margin contracted to 68.49% (FY25: 74.8%; FY22: 83.8%), showing that profit growth has decoupled from revenue growth as revenue growth slowed from 32.33% in FY25. ROE moderated to 31.33% and ROCE to 36.93%. Operating cash flow eased 2.78% to ₹430.73 crore, although cash generation remains strong and the balance sheet is effectively free of debt.</w:t>
            </w:r>
          </w:p>
          <w:p w14:paraId="00BB1804" w14:textId="77777777" w:rsidR="00800670" w:rsidRDefault="00000000">
            <w:pPr>
              <w:keepNext/>
              <w:spacing w:before="70" w:after="30" w:line="240" w:lineRule="auto"/>
            </w:pPr>
            <w:r>
              <w:rPr>
                <w:rFonts w:cs="Times New Roman"/>
                <w:b/>
                <w:color w:val="17365D"/>
                <w:sz w:val="26"/>
                <w:szCs w:val="26"/>
              </w:rPr>
              <w:t>Investment Rationale</w:t>
            </w:r>
          </w:p>
          <w:p w14:paraId="24950BC0" w14:textId="77777777" w:rsidR="00800670" w:rsidRDefault="00000000">
            <w:pPr>
              <w:spacing w:line="240" w:lineRule="auto"/>
              <w:jc w:val="both"/>
            </w:pPr>
            <w:r>
              <w:rPr>
                <w:rFonts w:cs="Times New Roman"/>
                <w:color w:val="1F2937"/>
                <w:sz w:val="18"/>
                <w:szCs w:val="18"/>
              </w:rPr>
              <w:t>CDSL is a high-quality, near-monopoly retail depository, but the market price already discounts more than our base case supports. A five-year FCFF DCF (13% revenue growth, tapering EBITDA margin, WACC of 9.76%, terminal growth of 5.00%) gives ₹536.85 per share, while NSDL-based P/E and EV/EBITDA cross-checks give ₹1,141.95 and ₹945.89. The current price of ₹1,414.70 exceeds all three outputs. We therefore set a target price of ₹1,025, the midpoint of our ₹950 to ₹1,100 valuation range, implying downside of about 27.5%. The view would need revisiting if margin compression halts or growth materially exceeds 13%.</w:t>
            </w:r>
          </w:p>
        </w:tc>
        <w:tc>
          <w:tcPr>
            <w:tcW w:w="4392" w:type="dxa"/>
            <w:shd w:val="clear" w:color="auto" w:fill="F2F2F2"/>
            <w:tcMar>
              <w:top w:w="60" w:type="dxa"/>
              <w:left w:w="110" w:type="dxa"/>
              <w:bottom w:w="40" w:type="dxa"/>
              <w:right w:w="110" w:type="dxa"/>
            </w:tcMar>
          </w:tcPr>
          <w:p w14:paraId="04F0845F" w14:textId="77777777" w:rsidR="00800670" w:rsidRDefault="00000000">
            <w:pPr>
              <w:spacing w:after="60" w:line="240" w:lineRule="auto"/>
              <w:jc w:val="center"/>
            </w:pPr>
            <w:r>
              <w:rPr>
                <w:noProof/>
              </w:rPr>
              <w:drawing>
                <wp:inline distT="0" distB="0" distL="0" distR="0" wp14:anchorId="371F4FCA" wp14:editId="4744CD20">
                  <wp:extent cx="1737360" cy="609680"/>
                  <wp:effectExtent l="0" t="0" r="0" b="0"/>
                  <wp:docPr id="9001" name="CDS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DSL logo"/>
                          <pic:cNvPicPr/>
                        </pic:nvPicPr>
                        <pic:blipFill>
                          <a:blip r:embed="rId8"/>
                          <a:stretch>
                            <a:fillRect/>
                          </a:stretch>
                        </pic:blipFill>
                        <pic:spPr>
                          <a:xfrm>
                            <a:off x="0" y="0"/>
                            <a:ext cx="1737360" cy="609680"/>
                          </a:xfrm>
                          <a:prstGeom prst="rect">
                            <a:avLst/>
                          </a:prstGeom>
                        </pic:spPr>
                      </pic:pic>
                    </a:graphicData>
                  </a:graphic>
                </wp:inline>
              </w:drawing>
            </w:r>
          </w:p>
          <w:tbl>
            <w:tblPr>
              <w:tblW w:w="4172" w:type="dxa"/>
              <w:tblBorders>
                <w:top w:val="nil"/>
                <w:left w:val="nil"/>
                <w:bottom w:val="nil"/>
                <w:right w:val="nil"/>
                <w:insideH w:val="dotted" w:sz="4" w:space="0" w:color="8C8C8C"/>
                <w:insideV w:val="nil"/>
              </w:tblBorders>
              <w:tblLayout w:type="fixed"/>
              <w:tblCellMar>
                <w:top w:w="14" w:type="dxa"/>
                <w:left w:w="50" w:type="dxa"/>
                <w:bottom w:w="14" w:type="dxa"/>
                <w:right w:w="50" w:type="dxa"/>
              </w:tblCellMar>
              <w:tblLook w:val="0000" w:firstRow="0" w:lastRow="0" w:firstColumn="0" w:lastColumn="0" w:noHBand="0" w:noVBand="0"/>
            </w:tblPr>
            <w:tblGrid>
              <w:gridCol w:w="1500"/>
              <w:gridCol w:w="2672"/>
            </w:tblGrid>
            <w:tr w:rsidR="00800670" w14:paraId="521E23CC" w14:textId="77777777">
              <w:trPr>
                <w:cantSplit/>
              </w:trPr>
              <w:tc>
                <w:tcPr>
                  <w:tcW w:w="1500" w:type="dxa"/>
                  <w:vAlign w:val="center"/>
                </w:tcPr>
                <w:p w14:paraId="1A12D14C" w14:textId="77777777" w:rsidR="00800670" w:rsidRDefault="00000000">
                  <w:pPr>
                    <w:spacing w:line="240" w:lineRule="auto"/>
                    <w:rPr>
                      <w:sz w:val="17"/>
                      <w:szCs w:val="17"/>
                    </w:rPr>
                  </w:pPr>
                  <w:r>
                    <w:rPr>
                      <w:rFonts w:cs="Times New Roman"/>
                      <w:b/>
                      <w:color w:val="17365D"/>
                      <w:sz w:val="17"/>
                      <w:szCs w:val="17"/>
                    </w:rPr>
                    <w:t>Recommendation</w:t>
                  </w:r>
                </w:p>
              </w:tc>
              <w:tc>
                <w:tcPr>
                  <w:tcW w:w="2672" w:type="dxa"/>
                  <w:vAlign w:val="center"/>
                </w:tcPr>
                <w:p w14:paraId="5EF402D9" w14:textId="77777777" w:rsidR="00800670" w:rsidRDefault="00000000">
                  <w:pPr>
                    <w:spacing w:line="240" w:lineRule="auto"/>
                    <w:rPr>
                      <w:sz w:val="17"/>
                      <w:szCs w:val="17"/>
                    </w:rPr>
                  </w:pPr>
                  <w:r>
                    <w:rPr>
                      <w:rFonts w:cs="Times New Roman"/>
                      <w:b/>
                      <w:color w:val="1F2937"/>
                      <w:sz w:val="17"/>
                      <w:szCs w:val="17"/>
                    </w:rPr>
                    <w:t>: Sell</w:t>
                  </w:r>
                </w:p>
              </w:tc>
            </w:tr>
            <w:tr w:rsidR="00800670" w14:paraId="4C6F6820" w14:textId="77777777">
              <w:trPr>
                <w:cantSplit/>
              </w:trPr>
              <w:tc>
                <w:tcPr>
                  <w:tcW w:w="1500" w:type="dxa"/>
                  <w:vAlign w:val="center"/>
                </w:tcPr>
                <w:p w14:paraId="69502CE9" w14:textId="77777777" w:rsidR="00800670" w:rsidRDefault="00000000">
                  <w:pPr>
                    <w:spacing w:line="240" w:lineRule="auto"/>
                    <w:rPr>
                      <w:sz w:val="17"/>
                      <w:szCs w:val="17"/>
                    </w:rPr>
                  </w:pPr>
                  <w:r>
                    <w:rPr>
                      <w:rFonts w:cs="Times New Roman"/>
                      <w:b/>
                      <w:color w:val="17365D"/>
                      <w:sz w:val="17"/>
                      <w:szCs w:val="17"/>
                    </w:rPr>
                    <w:t>Current Price</w:t>
                  </w:r>
                </w:p>
              </w:tc>
              <w:tc>
                <w:tcPr>
                  <w:tcW w:w="2672" w:type="dxa"/>
                  <w:vAlign w:val="center"/>
                </w:tcPr>
                <w:p w14:paraId="43D7E4C0" w14:textId="77777777" w:rsidR="00800670" w:rsidRDefault="00000000">
                  <w:pPr>
                    <w:spacing w:line="240" w:lineRule="auto"/>
                    <w:rPr>
                      <w:sz w:val="17"/>
                      <w:szCs w:val="17"/>
                    </w:rPr>
                  </w:pPr>
                  <w:r>
                    <w:rPr>
                      <w:rFonts w:cs="Times New Roman"/>
                      <w:b/>
                      <w:color w:val="1F2937"/>
                      <w:sz w:val="17"/>
                      <w:szCs w:val="17"/>
                    </w:rPr>
                    <w:t>: ₹ 1,414.70</w:t>
                  </w:r>
                </w:p>
              </w:tc>
            </w:tr>
            <w:tr w:rsidR="00800670" w14:paraId="47818687" w14:textId="77777777">
              <w:trPr>
                <w:cantSplit/>
              </w:trPr>
              <w:tc>
                <w:tcPr>
                  <w:tcW w:w="1500" w:type="dxa"/>
                  <w:vAlign w:val="center"/>
                </w:tcPr>
                <w:p w14:paraId="68FA6D50" w14:textId="77777777" w:rsidR="00800670" w:rsidRDefault="00000000">
                  <w:pPr>
                    <w:spacing w:line="240" w:lineRule="auto"/>
                    <w:rPr>
                      <w:sz w:val="17"/>
                      <w:szCs w:val="17"/>
                    </w:rPr>
                  </w:pPr>
                  <w:r>
                    <w:rPr>
                      <w:rFonts w:cs="Times New Roman"/>
                      <w:b/>
                      <w:color w:val="17365D"/>
                      <w:sz w:val="17"/>
                      <w:szCs w:val="17"/>
                    </w:rPr>
                    <w:t>Target Price</w:t>
                  </w:r>
                </w:p>
              </w:tc>
              <w:tc>
                <w:tcPr>
                  <w:tcW w:w="2672" w:type="dxa"/>
                  <w:vAlign w:val="center"/>
                </w:tcPr>
                <w:p w14:paraId="6A408029" w14:textId="02665BCB" w:rsidR="00800670" w:rsidRDefault="00000000">
                  <w:pPr>
                    <w:spacing w:line="240" w:lineRule="auto"/>
                    <w:rPr>
                      <w:sz w:val="17"/>
                      <w:szCs w:val="17"/>
                    </w:rPr>
                  </w:pPr>
                  <w:r>
                    <w:rPr>
                      <w:rFonts w:cs="Times New Roman"/>
                      <w:b/>
                      <w:color w:val="1F2937"/>
                      <w:sz w:val="17"/>
                      <w:szCs w:val="17"/>
                    </w:rPr>
                    <w:t xml:space="preserve">: ₹ </w:t>
                  </w:r>
                  <w:proofErr w:type="gramStart"/>
                  <w:r w:rsidR="00B448AE">
                    <w:rPr>
                      <w:rFonts w:cs="Times New Roman"/>
                      <w:b/>
                      <w:color w:val="1F2937"/>
                      <w:sz w:val="17"/>
                      <w:szCs w:val="17"/>
                    </w:rPr>
                    <w:t xml:space="preserve">875 </w:t>
                  </w:r>
                  <w:r>
                    <w:rPr>
                      <w:rFonts w:cs="Times New Roman"/>
                      <w:b/>
                      <w:color w:val="1F2937"/>
                      <w:sz w:val="17"/>
                      <w:szCs w:val="17"/>
                    </w:rPr>
                    <w:t xml:space="preserve"> (</w:t>
                  </w:r>
                  <w:proofErr w:type="gramEnd"/>
                  <w:r>
                    <w:rPr>
                      <w:rFonts w:cs="Times New Roman"/>
                      <w:b/>
                      <w:color w:val="1F2937"/>
                      <w:sz w:val="17"/>
                      <w:szCs w:val="17"/>
                    </w:rPr>
                    <w:t>−</w:t>
                  </w:r>
                  <w:r w:rsidR="00B448AE">
                    <w:rPr>
                      <w:rFonts w:cs="Times New Roman"/>
                      <w:b/>
                      <w:color w:val="1F2937"/>
                      <w:sz w:val="17"/>
                      <w:szCs w:val="17"/>
                    </w:rPr>
                    <w:t>38</w:t>
                  </w:r>
                  <w:r>
                    <w:rPr>
                      <w:rFonts w:cs="Times New Roman"/>
                      <w:b/>
                      <w:color w:val="1F2937"/>
                      <w:sz w:val="17"/>
                      <w:szCs w:val="17"/>
                    </w:rPr>
                    <w:t>%)</w:t>
                  </w:r>
                </w:p>
              </w:tc>
            </w:tr>
            <w:tr w:rsidR="00800670" w14:paraId="02AC2A5D" w14:textId="77777777">
              <w:trPr>
                <w:cantSplit/>
              </w:trPr>
              <w:tc>
                <w:tcPr>
                  <w:tcW w:w="1500" w:type="dxa"/>
                  <w:vAlign w:val="center"/>
                </w:tcPr>
                <w:p w14:paraId="4F12B685" w14:textId="77777777" w:rsidR="00800670" w:rsidRDefault="00000000">
                  <w:pPr>
                    <w:spacing w:line="240" w:lineRule="auto"/>
                    <w:rPr>
                      <w:sz w:val="17"/>
                      <w:szCs w:val="17"/>
                    </w:rPr>
                  </w:pPr>
                  <w:r>
                    <w:rPr>
                      <w:rFonts w:cs="Times New Roman"/>
                      <w:b/>
                      <w:color w:val="17365D"/>
                      <w:sz w:val="17"/>
                      <w:szCs w:val="17"/>
                    </w:rPr>
                    <w:t>Target Period</w:t>
                  </w:r>
                </w:p>
              </w:tc>
              <w:tc>
                <w:tcPr>
                  <w:tcW w:w="2672" w:type="dxa"/>
                  <w:vAlign w:val="center"/>
                </w:tcPr>
                <w:p w14:paraId="1BF0DF1D" w14:textId="77777777" w:rsidR="00800670" w:rsidRDefault="00000000">
                  <w:pPr>
                    <w:spacing w:line="240" w:lineRule="auto"/>
                    <w:rPr>
                      <w:sz w:val="17"/>
                      <w:szCs w:val="17"/>
                    </w:rPr>
                  </w:pPr>
                  <w:r>
                    <w:rPr>
                      <w:rFonts w:cs="Times New Roman"/>
                      <w:b/>
                      <w:color w:val="1F2937"/>
                      <w:sz w:val="17"/>
                      <w:szCs w:val="17"/>
                    </w:rPr>
                    <w:t>: 12 M</w:t>
                  </w:r>
                </w:p>
              </w:tc>
            </w:tr>
          </w:tbl>
          <w:p w14:paraId="21E1E88F" w14:textId="77777777" w:rsidR="00800670" w:rsidRDefault="00000000">
            <w:pPr>
              <w:keepNext/>
              <w:shd w:val="clear" w:color="auto" w:fill="17365D"/>
              <w:spacing w:before="50" w:line="240" w:lineRule="auto"/>
            </w:pPr>
            <w:r>
              <w:rPr>
                <w:rFonts w:cs="Times New Roman"/>
                <w:b/>
                <w:color w:val="FFFFFF"/>
                <w:sz w:val="17"/>
                <w:szCs w:val="17"/>
              </w:rPr>
              <w:t xml:space="preserve"> Stock Details</w:t>
            </w:r>
          </w:p>
          <w:tbl>
            <w:tblPr>
              <w:tblW w:w="4172" w:type="dxa"/>
              <w:tblBorders>
                <w:top w:val="nil"/>
                <w:left w:val="nil"/>
                <w:bottom w:val="nil"/>
                <w:right w:val="nil"/>
                <w:insideH w:val="dotted" w:sz="4" w:space="0" w:color="8C8C8C"/>
                <w:insideV w:val="nil"/>
              </w:tblBorders>
              <w:tblLayout w:type="fixed"/>
              <w:tblCellMar>
                <w:top w:w="10" w:type="dxa"/>
                <w:left w:w="50" w:type="dxa"/>
                <w:bottom w:w="10" w:type="dxa"/>
                <w:right w:w="50" w:type="dxa"/>
              </w:tblCellMar>
              <w:tblLook w:val="0000" w:firstRow="0" w:lastRow="0" w:firstColumn="0" w:lastColumn="0" w:noHBand="0" w:noVBand="0"/>
            </w:tblPr>
            <w:tblGrid>
              <w:gridCol w:w="2372"/>
              <w:gridCol w:w="1800"/>
            </w:tblGrid>
            <w:tr w:rsidR="00800670" w14:paraId="297C4F21" w14:textId="77777777">
              <w:trPr>
                <w:cantSplit/>
                <w:tblHeader/>
              </w:trPr>
              <w:tc>
                <w:tcPr>
                  <w:tcW w:w="2372" w:type="dxa"/>
                  <w:vAlign w:val="center"/>
                </w:tcPr>
                <w:p w14:paraId="72A38752" w14:textId="77777777" w:rsidR="00800670" w:rsidRDefault="00000000">
                  <w:pPr>
                    <w:spacing w:line="240" w:lineRule="auto"/>
                    <w:rPr>
                      <w:sz w:val="16"/>
                      <w:szCs w:val="16"/>
                    </w:rPr>
                  </w:pPr>
                  <w:r>
                    <w:rPr>
                      <w:rFonts w:cs="Times New Roman"/>
                      <w:b/>
                      <w:color w:val="17365D"/>
                      <w:sz w:val="16"/>
                      <w:szCs w:val="16"/>
                    </w:rPr>
                    <w:t>Particulars</w:t>
                  </w:r>
                </w:p>
              </w:tc>
              <w:tc>
                <w:tcPr>
                  <w:tcW w:w="1800" w:type="dxa"/>
                  <w:vAlign w:val="center"/>
                </w:tcPr>
                <w:p w14:paraId="068B4FAD" w14:textId="77777777" w:rsidR="00800670" w:rsidRDefault="00000000">
                  <w:pPr>
                    <w:spacing w:line="240" w:lineRule="auto"/>
                    <w:jc w:val="center"/>
                    <w:rPr>
                      <w:sz w:val="16"/>
                      <w:szCs w:val="16"/>
                    </w:rPr>
                  </w:pPr>
                  <w:r>
                    <w:rPr>
                      <w:rFonts w:cs="Times New Roman"/>
                      <w:b/>
                      <w:color w:val="17365D"/>
                      <w:sz w:val="16"/>
                      <w:szCs w:val="16"/>
                    </w:rPr>
                    <w:t>Amount</w:t>
                  </w:r>
                </w:p>
              </w:tc>
            </w:tr>
            <w:tr w:rsidR="00800670" w14:paraId="1F6B28DE" w14:textId="77777777">
              <w:trPr>
                <w:cantSplit/>
              </w:trPr>
              <w:tc>
                <w:tcPr>
                  <w:tcW w:w="2372" w:type="dxa"/>
                  <w:vAlign w:val="center"/>
                </w:tcPr>
                <w:p w14:paraId="20F47012" w14:textId="77777777" w:rsidR="00800670" w:rsidRDefault="00000000">
                  <w:pPr>
                    <w:spacing w:line="240" w:lineRule="auto"/>
                    <w:rPr>
                      <w:sz w:val="16"/>
                      <w:szCs w:val="16"/>
                    </w:rPr>
                  </w:pPr>
                  <w:r>
                    <w:rPr>
                      <w:rFonts w:cs="Times New Roman"/>
                      <w:color w:val="1F2937"/>
                      <w:sz w:val="16"/>
                      <w:szCs w:val="16"/>
                    </w:rPr>
                    <w:t>Market Capitalisation</w:t>
                  </w:r>
                </w:p>
              </w:tc>
              <w:tc>
                <w:tcPr>
                  <w:tcW w:w="1800" w:type="dxa"/>
                  <w:vAlign w:val="center"/>
                </w:tcPr>
                <w:p w14:paraId="5C7C162A" w14:textId="77777777" w:rsidR="00800670" w:rsidRDefault="00000000">
                  <w:pPr>
                    <w:spacing w:line="240" w:lineRule="auto"/>
                    <w:jc w:val="right"/>
                    <w:rPr>
                      <w:sz w:val="16"/>
                      <w:szCs w:val="16"/>
                    </w:rPr>
                  </w:pPr>
                  <w:r>
                    <w:rPr>
                      <w:rFonts w:cs="Times New Roman"/>
                      <w:color w:val="1F2937"/>
                      <w:sz w:val="16"/>
                      <w:szCs w:val="16"/>
                    </w:rPr>
                    <w:t>₹ 29,567 cr</w:t>
                  </w:r>
                </w:p>
              </w:tc>
            </w:tr>
            <w:tr w:rsidR="00800670" w14:paraId="3E3F92DA" w14:textId="77777777">
              <w:trPr>
                <w:cantSplit/>
              </w:trPr>
              <w:tc>
                <w:tcPr>
                  <w:tcW w:w="2372" w:type="dxa"/>
                  <w:vAlign w:val="center"/>
                </w:tcPr>
                <w:p w14:paraId="6D0B9DCB" w14:textId="77777777" w:rsidR="00800670" w:rsidRDefault="00000000">
                  <w:pPr>
                    <w:spacing w:line="240" w:lineRule="auto"/>
                    <w:rPr>
                      <w:sz w:val="16"/>
                      <w:szCs w:val="16"/>
                    </w:rPr>
                  </w:pPr>
                  <w:r>
                    <w:rPr>
                      <w:rFonts w:cs="Times New Roman"/>
                      <w:color w:val="1F2937"/>
                      <w:sz w:val="16"/>
                      <w:szCs w:val="16"/>
                    </w:rPr>
                    <w:t>Net Worth (FY26)</w:t>
                  </w:r>
                </w:p>
              </w:tc>
              <w:tc>
                <w:tcPr>
                  <w:tcW w:w="1800" w:type="dxa"/>
                  <w:vAlign w:val="center"/>
                </w:tcPr>
                <w:p w14:paraId="71B16A15" w14:textId="77777777" w:rsidR="00800670" w:rsidRDefault="00000000">
                  <w:pPr>
                    <w:spacing w:line="240" w:lineRule="auto"/>
                    <w:jc w:val="right"/>
                    <w:rPr>
                      <w:sz w:val="16"/>
                      <w:szCs w:val="16"/>
                    </w:rPr>
                  </w:pPr>
                  <w:r>
                    <w:rPr>
                      <w:rFonts w:cs="Times New Roman"/>
                      <w:color w:val="1F2937"/>
                      <w:sz w:val="16"/>
                      <w:szCs w:val="16"/>
                    </w:rPr>
                    <w:t>₹ 1,598 cr</w:t>
                  </w:r>
                </w:p>
              </w:tc>
            </w:tr>
            <w:tr w:rsidR="00800670" w14:paraId="6BE79BE0" w14:textId="77777777">
              <w:trPr>
                <w:cantSplit/>
              </w:trPr>
              <w:tc>
                <w:tcPr>
                  <w:tcW w:w="2372" w:type="dxa"/>
                  <w:vAlign w:val="center"/>
                </w:tcPr>
                <w:p w14:paraId="27F18C57" w14:textId="77777777" w:rsidR="00800670" w:rsidRDefault="00000000">
                  <w:pPr>
                    <w:spacing w:line="240" w:lineRule="auto"/>
                    <w:rPr>
                      <w:sz w:val="16"/>
                      <w:szCs w:val="16"/>
                    </w:rPr>
                  </w:pPr>
                  <w:r>
                    <w:rPr>
                      <w:rFonts w:cs="Times New Roman"/>
                      <w:color w:val="1F2937"/>
                      <w:sz w:val="16"/>
                      <w:szCs w:val="16"/>
                    </w:rPr>
                    <w:t>Investor Accounts</w:t>
                  </w:r>
                </w:p>
              </w:tc>
              <w:tc>
                <w:tcPr>
                  <w:tcW w:w="1800" w:type="dxa"/>
                  <w:vAlign w:val="center"/>
                </w:tcPr>
                <w:p w14:paraId="78A1A298" w14:textId="77777777" w:rsidR="00800670" w:rsidRDefault="00000000">
                  <w:pPr>
                    <w:spacing w:line="240" w:lineRule="auto"/>
                    <w:jc w:val="right"/>
                    <w:rPr>
                      <w:sz w:val="16"/>
                      <w:szCs w:val="16"/>
                    </w:rPr>
                  </w:pPr>
                  <w:r>
                    <w:rPr>
                      <w:rFonts w:cs="Times New Roman"/>
                      <w:color w:val="1F2937"/>
                      <w:sz w:val="16"/>
                      <w:szCs w:val="16"/>
                    </w:rPr>
                    <w:t>18+ crore</w:t>
                  </w:r>
                </w:p>
              </w:tc>
            </w:tr>
            <w:tr w:rsidR="00800670" w14:paraId="7E0DDD76" w14:textId="77777777">
              <w:trPr>
                <w:cantSplit/>
              </w:trPr>
              <w:tc>
                <w:tcPr>
                  <w:tcW w:w="2372" w:type="dxa"/>
                  <w:vAlign w:val="center"/>
                </w:tcPr>
                <w:p w14:paraId="2F53C78D" w14:textId="77777777" w:rsidR="00800670" w:rsidRDefault="00000000">
                  <w:pPr>
                    <w:spacing w:line="240" w:lineRule="auto"/>
                    <w:rPr>
                      <w:sz w:val="16"/>
                      <w:szCs w:val="16"/>
                    </w:rPr>
                  </w:pPr>
                  <w:r>
                    <w:rPr>
                      <w:rFonts w:cs="Times New Roman"/>
                      <w:color w:val="1F2937"/>
                      <w:sz w:val="16"/>
                      <w:szCs w:val="16"/>
                    </w:rPr>
                    <w:t>52 Week H/L</w:t>
                  </w:r>
                </w:p>
              </w:tc>
              <w:tc>
                <w:tcPr>
                  <w:tcW w:w="1800" w:type="dxa"/>
                  <w:vAlign w:val="center"/>
                </w:tcPr>
                <w:p w14:paraId="3C1B4AB5" w14:textId="77777777" w:rsidR="00800670" w:rsidRDefault="00000000">
                  <w:pPr>
                    <w:spacing w:line="240" w:lineRule="auto"/>
                    <w:jc w:val="right"/>
                    <w:rPr>
                      <w:sz w:val="16"/>
                      <w:szCs w:val="16"/>
                    </w:rPr>
                  </w:pPr>
                  <w:r>
                    <w:rPr>
                      <w:rFonts w:cs="Times New Roman"/>
                      <w:color w:val="1F2937"/>
                      <w:sz w:val="16"/>
                      <w:szCs w:val="16"/>
                    </w:rPr>
                    <w:t>1,674/1,116</w:t>
                  </w:r>
                </w:p>
              </w:tc>
            </w:tr>
            <w:tr w:rsidR="00800670" w14:paraId="10BFFA96" w14:textId="77777777">
              <w:trPr>
                <w:cantSplit/>
              </w:trPr>
              <w:tc>
                <w:tcPr>
                  <w:tcW w:w="2372" w:type="dxa"/>
                  <w:vAlign w:val="center"/>
                </w:tcPr>
                <w:p w14:paraId="74F604A8" w14:textId="77777777" w:rsidR="00800670" w:rsidRDefault="00000000">
                  <w:pPr>
                    <w:spacing w:line="240" w:lineRule="auto"/>
                    <w:rPr>
                      <w:sz w:val="16"/>
                      <w:szCs w:val="16"/>
                    </w:rPr>
                  </w:pPr>
                  <w:r>
                    <w:rPr>
                      <w:rFonts w:cs="Times New Roman"/>
                      <w:color w:val="1F2937"/>
                      <w:sz w:val="16"/>
                      <w:szCs w:val="16"/>
                    </w:rPr>
                    <w:t>Outstanding Shares</w:t>
                  </w:r>
                </w:p>
              </w:tc>
              <w:tc>
                <w:tcPr>
                  <w:tcW w:w="1800" w:type="dxa"/>
                  <w:vAlign w:val="center"/>
                </w:tcPr>
                <w:p w14:paraId="1D1D8690" w14:textId="77777777" w:rsidR="00800670" w:rsidRDefault="00000000">
                  <w:pPr>
                    <w:spacing w:line="240" w:lineRule="auto"/>
                    <w:jc w:val="right"/>
                    <w:rPr>
                      <w:sz w:val="16"/>
                      <w:szCs w:val="16"/>
                    </w:rPr>
                  </w:pPr>
                  <w:r>
                    <w:rPr>
                      <w:rFonts w:cs="Times New Roman"/>
                      <w:color w:val="1F2937"/>
                      <w:sz w:val="16"/>
                      <w:szCs w:val="16"/>
                    </w:rPr>
                    <w:t>20,90,00,000</w:t>
                  </w:r>
                </w:p>
              </w:tc>
            </w:tr>
            <w:tr w:rsidR="00800670" w14:paraId="0284E587" w14:textId="77777777">
              <w:trPr>
                <w:cantSplit/>
              </w:trPr>
              <w:tc>
                <w:tcPr>
                  <w:tcW w:w="2372" w:type="dxa"/>
                  <w:vAlign w:val="center"/>
                </w:tcPr>
                <w:p w14:paraId="2FFD0FC7" w14:textId="77777777" w:rsidR="00800670" w:rsidRDefault="00000000">
                  <w:pPr>
                    <w:spacing w:line="240" w:lineRule="auto"/>
                    <w:rPr>
                      <w:sz w:val="16"/>
                      <w:szCs w:val="16"/>
                    </w:rPr>
                  </w:pPr>
                  <w:r>
                    <w:rPr>
                      <w:rFonts w:cs="Times New Roman"/>
                      <w:color w:val="1F2937"/>
                      <w:sz w:val="16"/>
                      <w:szCs w:val="16"/>
                    </w:rPr>
                    <w:t>Face Value</w:t>
                  </w:r>
                </w:p>
              </w:tc>
              <w:tc>
                <w:tcPr>
                  <w:tcW w:w="1800" w:type="dxa"/>
                  <w:vAlign w:val="center"/>
                </w:tcPr>
                <w:p w14:paraId="1A53237B" w14:textId="77777777" w:rsidR="00800670" w:rsidRDefault="00000000">
                  <w:pPr>
                    <w:spacing w:line="240" w:lineRule="auto"/>
                    <w:jc w:val="right"/>
                    <w:rPr>
                      <w:sz w:val="16"/>
                      <w:szCs w:val="16"/>
                    </w:rPr>
                  </w:pPr>
                  <w:r>
                    <w:rPr>
                      <w:rFonts w:cs="Times New Roman"/>
                      <w:color w:val="1F2937"/>
                      <w:sz w:val="16"/>
                      <w:szCs w:val="16"/>
                    </w:rPr>
                    <w:t>₹ 10</w:t>
                  </w:r>
                </w:p>
              </w:tc>
            </w:tr>
          </w:tbl>
          <w:p w14:paraId="3F66163A" w14:textId="77777777" w:rsidR="00800670" w:rsidRDefault="00000000">
            <w:pPr>
              <w:keepNext/>
              <w:shd w:val="clear" w:color="auto" w:fill="17365D"/>
              <w:spacing w:before="50" w:line="240" w:lineRule="auto"/>
            </w:pPr>
            <w:r>
              <w:rPr>
                <w:rFonts w:cs="Times New Roman"/>
                <w:b/>
                <w:color w:val="FFFFFF"/>
                <w:sz w:val="17"/>
                <w:szCs w:val="17"/>
              </w:rPr>
              <w:t xml:space="preserve"> Shareholding Pattern (%)</w:t>
            </w:r>
          </w:p>
          <w:tbl>
            <w:tblPr>
              <w:tblW w:w="4172" w:type="dxa"/>
              <w:tblBorders>
                <w:top w:val="nil"/>
                <w:left w:val="nil"/>
                <w:bottom w:val="nil"/>
                <w:right w:val="nil"/>
                <w:insideH w:val="dotted" w:sz="4" w:space="0" w:color="8C8C8C"/>
                <w:insideV w:val="nil"/>
              </w:tblBorders>
              <w:tblLayout w:type="fixed"/>
              <w:tblCellMar>
                <w:top w:w="10" w:type="dxa"/>
                <w:left w:w="50" w:type="dxa"/>
                <w:bottom w:w="10" w:type="dxa"/>
                <w:right w:w="50" w:type="dxa"/>
              </w:tblCellMar>
              <w:tblLook w:val="0000" w:firstRow="0" w:lastRow="0" w:firstColumn="0" w:lastColumn="0" w:noHBand="0" w:noVBand="0"/>
            </w:tblPr>
            <w:tblGrid>
              <w:gridCol w:w="1372"/>
              <w:gridCol w:w="700"/>
              <w:gridCol w:w="700"/>
              <w:gridCol w:w="700"/>
              <w:gridCol w:w="700"/>
            </w:tblGrid>
            <w:tr w:rsidR="00800670" w14:paraId="075C1F1C" w14:textId="77777777">
              <w:trPr>
                <w:cantSplit/>
                <w:tblHeader/>
              </w:trPr>
              <w:tc>
                <w:tcPr>
                  <w:tcW w:w="1372" w:type="dxa"/>
                  <w:vAlign w:val="center"/>
                </w:tcPr>
                <w:p w14:paraId="4A6F9307" w14:textId="77777777" w:rsidR="00800670" w:rsidRDefault="00000000">
                  <w:pPr>
                    <w:spacing w:line="240" w:lineRule="auto"/>
                    <w:rPr>
                      <w:sz w:val="16"/>
                      <w:szCs w:val="16"/>
                    </w:rPr>
                  </w:pPr>
                  <w:r>
                    <w:rPr>
                      <w:rFonts w:cs="Times New Roman"/>
                      <w:b/>
                      <w:color w:val="17365D"/>
                      <w:sz w:val="16"/>
                      <w:szCs w:val="16"/>
                    </w:rPr>
                    <w:t>Particulars</w:t>
                  </w:r>
                </w:p>
              </w:tc>
              <w:tc>
                <w:tcPr>
                  <w:tcW w:w="700" w:type="dxa"/>
                  <w:vAlign w:val="center"/>
                </w:tcPr>
                <w:p w14:paraId="356849DD" w14:textId="77777777" w:rsidR="00800670" w:rsidRDefault="00000000">
                  <w:pPr>
                    <w:spacing w:line="240" w:lineRule="auto"/>
                    <w:jc w:val="center"/>
                    <w:rPr>
                      <w:sz w:val="16"/>
                      <w:szCs w:val="16"/>
                    </w:rPr>
                  </w:pPr>
                  <w:r>
                    <w:rPr>
                      <w:rFonts w:cs="Times New Roman"/>
                      <w:b/>
                      <w:color w:val="17365D"/>
                      <w:sz w:val="16"/>
                      <w:szCs w:val="16"/>
                    </w:rPr>
                    <w:t>Sep-25</w:t>
                  </w:r>
                </w:p>
              </w:tc>
              <w:tc>
                <w:tcPr>
                  <w:tcW w:w="700" w:type="dxa"/>
                  <w:vAlign w:val="center"/>
                </w:tcPr>
                <w:p w14:paraId="7CE66059" w14:textId="77777777" w:rsidR="00800670" w:rsidRDefault="00000000">
                  <w:pPr>
                    <w:spacing w:line="240" w:lineRule="auto"/>
                    <w:jc w:val="center"/>
                    <w:rPr>
                      <w:sz w:val="16"/>
                      <w:szCs w:val="16"/>
                    </w:rPr>
                  </w:pPr>
                  <w:r>
                    <w:rPr>
                      <w:rFonts w:cs="Times New Roman"/>
                      <w:b/>
                      <w:color w:val="17365D"/>
                      <w:sz w:val="16"/>
                      <w:szCs w:val="16"/>
                    </w:rPr>
                    <w:t>Dec-25</w:t>
                  </w:r>
                </w:p>
              </w:tc>
              <w:tc>
                <w:tcPr>
                  <w:tcW w:w="700" w:type="dxa"/>
                  <w:vAlign w:val="center"/>
                </w:tcPr>
                <w:p w14:paraId="2D0B37F6" w14:textId="77777777" w:rsidR="00800670" w:rsidRDefault="00000000">
                  <w:pPr>
                    <w:spacing w:line="240" w:lineRule="auto"/>
                    <w:jc w:val="center"/>
                    <w:rPr>
                      <w:sz w:val="16"/>
                      <w:szCs w:val="16"/>
                    </w:rPr>
                  </w:pPr>
                  <w:r>
                    <w:rPr>
                      <w:rFonts w:cs="Times New Roman"/>
                      <w:b/>
                      <w:color w:val="17365D"/>
                      <w:sz w:val="16"/>
                      <w:szCs w:val="16"/>
                    </w:rPr>
                    <w:t>Mar-26</w:t>
                  </w:r>
                </w:p>
              </w:tc>
              <w:tc>
                <w:tcPr>
                  <w:tcW w:w="700" w:type="dxa"/>
                  <w:vAlign w:val="center"/>
                </w:tcPr>
                <w:p w14:paraId="226E9523" w14:textId="77777777" w:rsidR="00800670" w:rsidRDefault="00000000">
                  <w:pPr>
                    <w:spacing w:line="240" w:lineRule="auto"/>
                    <w:jc w:val="center"/>
                    <w:rPr>
                      <w:sz w:val="16"/>
                      <w:szCs w:val="16"/>
                    </w:rPr>
                  </w:pPr>
                  <w:r>
                    <w:rPr>
                      <w:rFonts w:cs="Times New Roman"/>
                      <w:b/>
                      <w:color w:val="17365D"/>
                      <w:sz w:val="16"/>
                      <w:szCs w:val="16"/>
                    </w:rPr>
                    <w:t>Jun-26</w:t>
                  </w:r>
                </w:p>
              </w:tc>
            </w:tr>
            <w:tr w:rsidR="00800670" w14:paraId="29C11097" w14:textId="77777777">
              <w:trPr>
                <w:cantSplit/>
              </w:trPr>
              <w:tc>
                <w:tcPr>
                  <w:tcW w:w="1372" w:type="dxa"/>
                  <w:vAlign w:val="center"/>
                </w:tcPr>
                <w:p w14:paraId="74221BE8" w14:textId="77777777" w:rsidR="00800670" w:rsidRDefault="00000000">
                  <w:pPr>
                    <w:spacing w:line="240" w:lineRule="auto"/>
                    <w:rPr>
                      <w:sz w:val="16"/>
                      <w:szCs w:val="16"/>
                    </w:rPr>
                  </w:pPr>
                  <w:r>
                    <w:rPr>
                      <w:rFonts w:cs="Times New Roman"/>
                      <w:color w:val="1F2937"/>
                      <w:sz w:val="16"/>
                      <w:szCs w:val="16"/>
                    </w:rPr>
                    <w:t>Promoters</w:t>
                  </w:r>
                </w:p>
              </w:tc>
              <w:tc>
                <w:tcPr>
                  <w:tcW w:w="700" w:type="dxa"/>
                  <w:vAlign w:val="center"/>
                </w:tcPr>
                <w:p w14:paraId="5B958FF6" w14:textId="77777777" w:rsidR="00800670" w:rsidRDefault="00000000">
                  <w:pPr>
                    <w:spacing w:line="240" w:lineRule="auto"/>
                    <w:jc w:val="right"/>
                    <w:rPr>
                      <w:sz w:val="16"/>
                      <w:szCs w:val="16"/>
                    </w:rPr>
                  </w:pPr>
                  <w:r>
                    <w:rPr>
                      <w:rFonts w:cs="Times New Roman"/>
                      <w:color w:val="1F2937"/>
                      <w:sz w:val="16"/>
                      <w:szCs w:val="16"/>
                    </w:rPr>
                    <w:t>15.0</w:t>
                  </w:r>
                </w:p>
              </w:tc>
              <w:tc>
                <w:tcPr>
                  <w:tcW w:w="700" w:type="dxa"/>
                  <w:vAlign w:val="center"/>
                </w:tcPr>
                <w:p w14:paraId="13C0B3CD" w14:textId="77777777" w:rsidR="00800670" w:rsidRDefault="00000000">
                  <w:pPr>
                    <w:spacing w:line="240" w:lineRule="auto"/>
                    <w:jc w:val="right"/>
                    <w:rPr>
                      <w:sz w:val="16"/>
                      <w:szCs w:val="16"/>
                    </w:rPr>
                  </w:pPr>
                  <w:r>
                    <w:rPr>
                      <w:rFonts w:cs="Times New Roman"/>
                      <w:color w:val="1F2937"/>
                      <w:sz w:val="16"/>
                      <w:szCs w:val="16"/>
                    </w:rPr>
                    <w:t>15.0</w:t>
                  </w:r>
                </w:p>
              </w:tc>
              <w:tc>
                <w:tcPr>
                  <w:tcW w:w="700" w:type="dxa"/>
                  <w:vAlign w:val="center"/>
                </w:tcPr>
                <w:p w14:paraId="62BE745F" w14:textId="77777777" w:rsidR="00800670" w:rsidRDefault="00000000">
                  <w:pPr>
                    <w:spacing w:line="240" w:lineRule="auto"/>
                    <w:jc w:val="right"/>
                    <w:rPr>
                      <w:sz w:val="16"/>
                      <w:szCs w:val="16"/>
                    </w:rPr>
                  </w:pPr>
                  <w:r>
                    <w:rPr>
                      <w:rFonts w:cs="Times New Roman"/>
                      <w:color w:val="1F2937"/>
                      <w:sz w:val="16"/>
                      <w:szCs w:val="16"/>
                    </w:rPr>
                    <w:t>15.0</w:t>
                  </w:r>
                </w:p>
              </w:tc>
              <w:tc>
                <w:tcPr>
                  <w:tcW w:w="700" w:type="dxa"/>
                  <w:vAlign w:val="center"/>
                </w:tcPr>
                <w:p w14:paraId="3F83437E" w14:textId="77777777" w:rsidR="00800670" w:rsidRDefault="00000000">
                  <w:pPr>
                    <w:spacing w:line="240" w:lineRule="auto"/>
                    <w:jc w:val="right"/>
                    <w:rPr>
                      <w:sz w:val="16"/>
                      <w:szCs w:val="16"/>
                    </w:rPr>
                  </w:pPr>
                  <w:r>
                    <w:rPr>
                      <w:rFonts w:cs="Times New Roman"/>
                      <w:color w:val="1F2937"/>
                      <w:sz w:val="16"/>
                      <w:szCs w:val="16"/>
                    </w:rPr>
                    <w:t>15.0</w:t>
                  </w:r>
                </w:p>
              </w:tc>
            </w:tr>
            <w:tr w:rsidR="00800670" w14:paraId="600D2FB4" w14:textId="77777777">
              <w:trPr>
                <w:cantSplit/>
              </w:trPr>
              <w:tc>
                <w:tcPr>
                  <w:tcW w:w="1372" w:type="dxa"/>
                  <w:vAlign w:val="center"/>
                </w:tcPr>
                <w:p w14:paraId="6EA64632" w14:textId="77777777" w:rsidR="00800670" w:rsidRDefault="00000000">
                  <w:pPr>
                    <w:spacing w:line="240" w:lineRule="auto"/>
                    <w:rPr>
                      <w:sz w:val="16"/>
                      <w:szCs w:val="16"/>
                    </w:rPr>
                  </w:pPr>
                  <w:r>
                    <w:rPr>
                      <w:rFonts w:cs="Times New Roman"/>
                      <w:color w:val="1F2937"/>
                      <w:sz w:val="16"/>
                      <w:szCs w:val="16"/>
                    </w:rPr>
                    <w:t>FII</w:t>
                  </w:r>
                </w:p>
              </w:tc>
              <w:tc>
                <w:tcPr>
                  <w:tcW w:w="700" w:type="dxa"/>
                  <w:vAlign w:val="center"/>
                </w:tcPr>
                <w:p w14:paraId="7BDFE818" w14:textId="77777777" w:rsidR="00800670" w:rsidRDefault="00000000">
                  <w:pPr>
                    <w:spacing w:line="240" w:lineRule="auto"/>
                    <w:jc w:val="right"/>
                    <w:rPr>
                      <w:sz w:val="16"/>
                      <w:szCs w:val="16"/>
                    </w:rPr>
                  </w:pPr>
                  <w:r>
                    <w:rPr>
                      <w:rFonts w:cs="Times New Roman"/>
                      <w:color w:val="1F2937"/>
                      <w:sz w:val="16"/>
                      <w:szCs w:val="16"/>
                    </w:rPr>
                    <w:t>11.5</w:t>
                  </w:r>
                </w:p>
              </w:tc>
              <w:tc>
                <w:tcPr>
                  <w:tcW w:w="700" w:type="dxa"/>
                  <w:vAlign w:val="center"/>
                </w:tcPr>
                <w:p w14:paraId="57D7CB57" w14:textId="77777777" w:rsidR="00800670" w:rsidRDefault="00000000">
                  <w:pPr>
                    <w:spacing w:line="240" w:lineRule="auto"/>
                    <w:jc w:val="right"/>
                    <w:rPr>
                      <w:sz w:val="16"/>
                      <w:szCs w:val="16"/>
                    </w:rPr>
                  </w:pPr>
                  <w:r>
                    <w:rPr>
                      <w:rFonts w:cs="Times New Roman"/>
                      <w:color w:val="1F2937"/>
                      <w:sz w:val="16"/>
                      <w:szCs w:val="16"/>
                    </w:rPr>
                    <w:t>12.4</w:t>
                  </w:r>
                </w:p>
              </w:tc>
              <w:tc>
                <w:tcPr>
                  <w:tcW w:w="700" w:type="dxa"/>
                  <w:vAlign w:val="center"/>
                </w:tcPr>
                <w:p w14:paraId="0CA0B4BB" w14:textId="77777777" w:rsidR="00800670" w:rsidRDefault="00000000">
                  <w:pPr>
                    <w:spacing w:line="240" w:lineRule="auto"/>
                    <w:jc w:val="right"/>
                    <w:rPr>
                      <w:sz w:val="16"/>
                      <w:szCs w:val="16"/>
                    </w:rPr>
                  </w:pPr>
                  <w:r>
                    <w:rPr>
                      <w:rFonts w:cs="Times New Roman"/>
                      <w:color w:val="1F2937"/>
                      <w:sz w:val="16"/>
                      <w:szCs w:val="16"/>
                    </w:rPr>
                    <w:t>11.4</w:t>
                  </w:r>
                </w:p>
              </w:tc>
              <w:tc>
                <w:tcPr>
                  <w:tcW w:w="700" w:type="dxa"/>
                  <w:vAlign w:val="center"/>
                </w:tcPr>
                <w:p w14:paraId="0C422189" w14:textId="77777777" w:rsidR="00800670" w:rsidRDefault="00000000">
                  <w:pPr>
                    <w:spacing w:line="240" w:lineRule="auto"/>
                    <w:jc w:val="right"/>
                    <w:rPr>
                      <w:sz w:val="16"/>
                      <w:szCs w:val="16"/>
                    </w:rPr>
                  </w:pPr>
                  <w:r>
                    <w:rPr>
                      <w:rFonts w:cs="Times New Roman"/>
                      <w:color w:val="1F2937"/>
                      <w:sz w:val="16"/>
                      <w:szCs w:val="16"/>
                    </w:rPr>
                    <w:t>8.2</w:t>
                  </w:r>
                </w:p>
              </w:tc>
            </w:tr>
            <w:tr w:rsidR="00800670" w14:paraId="6B9A7511" w14:textId="77777777">
              <w:trPr>
                <w:cantSplit/>
              </w:trPr>
              <w:tc>
                <w:tcPr>
                  <w:tcW w:w="1372" w:type="dxa"/>
                  <w:vAlign w:val="center"/>
                </w:tcPr>
                <w:p w14:paraId="74EBE94C" w14:textId="77777777" w:rsidR="00800670" w:rsidRDefault="00000000">
                  <w:pPr>
                    <w:spacing w:line="240" w:lineRule="auto"/>
                    <w:rPr>
                      <w:sz w:val="16"/>
                      <w:szCs w:val="16"/>
                    </w:rPr>
                  </w:pPr>
                  <w:r>
                    <w:rPr>
                      <w:rFonts w:cs="Times New Roman"/>
                      <w:color w:val="1F2937"/>
                      <w:sz w:val="16"/>
                      <w:szCs w:val="16"/>
                    </w:rPr>
                    <w:t>DII</w:t>
                  </w:r>
                </w:p>
              </w:tc>
              <w:tc>
                <w:tcPr>
                  <w:tcW w:w="700" w:type="dxa"/>
                  <w:vAlign w:val="center"/>
                </w:tcPr>
                <w:p w14:paraId="196211CE" w14:textId="77777777" w:rsidR="00800670" w:rsidRDefault="00000000">
                  <w:pPr>
                    <w:spacing w:line="240" w:lineRule="auto"/>
                    <w:jc w:val="right"/>
                    <w:rPr>
                      <w:sz w:val="16"/>
                      <w:szCs w:val="16"/>
                    </w:rPr>
                  </w:pPr>
                  <w:r>
                    <w:rPr>
                      <w:rFonts w:cs="Times New Roman"/>
                      <w:color w:val="1F2937"/>
                      <w:sz w:val="16"/>
                      <w:szCs w:val="16"/>
                    </w:rPr>
                    <w:t>14.2</w:t>
                  </w:r>
                </w:p>
              </w:tc>
              <w:tc>
                <w:tcPr>
                  <w:tcW w:w="700" w:type="dxa"/>
                  <w:vAlign w:val="center"/>
                </w:tcPr>
                <w:p w14:paraId="6251D5CA" w14:textId="77777777" w:rsidR="00800670" w:rsidRDefault="00000000">
                  <w:pPr>
                    <w:spacing w:line="240" w:lineRule="auto"/>
                    <w:jc w:val="right"/>
                    <w:rPr>
                      <w:sz w:val="16"/>
                      <w:szCs w:val="16"/>
                    </w:rPr>
                  </w:pPr>
                  <w:r>
                    <w:rPr>
                      <w:rFonts w:cs="Times New Roman"/>
                      <w:color w:val="1F2937"/>
                      <w:sz w:val="16"/>
                      <w:szCs w:val="16"/>
                    </w:rPr>
                    <w:t>15.1</w:t>
                  </w:r>
                </w:p>
              </w:tc>
              <w:tc>
                <w:tcPr>
                  <w:tcW w:w="700" w:type="dxa"/>
                  <w:vAlign w:val="center"/>
                </w:tcPr>
                <w:p w14:paraId="78838AEF" w14:textId="77777777" w:rsidR="00800670" w:rsidRDefault="00000000">
                  <w:pPr>
                    <w:spacing w:line="240" w:lineRule="auto"/>
                    <w:jc w:val="right"/>
                    <w:rPr>
                      <w:sz w:val="16"/>
                      <w:szCs w:val="16"/>
                    </w:rPr>
                  </w:pPr>
                  <w:r>
                    <w:rPr>
                      <w:rFonts w:cs="Times New Roman"/>
                      <w:color w:val="1F2937"/>
                      <w:sz w:val="16"/>
                      <w:szCs w:val="16"/>
                    </w:rPr>
                    <w:t>14.4</w:t>
                  </w:r>
                </w:p>
              </w:tc>
              <w:tc>
                <w:tcPr>
                  <w:tcW w:w="700" w:type="dxa"/>
                  <w:vAlign w:val="center"/>
                </w:tcPr>
                <w:p w14:paraId="6975E9E2" w14:textId="77777777" w:rsidR="00800670" w:rsidRDefault="00000000">
                  <w:pPr>
                    <w:spacing w:line="240" w:lineRule="auto"/>
                    <w:jc w:val="right"/>
                    <w:rPr>
                      <w:sz w:val="16"/>
                      <w:szCs w:val="16"/>
                    </w:rPr>
                  </w:pPr>
                  <w:r>
                    <w:rPr>
                      <w:rFonts w:cs="Times New Roman"/>
                      <w:color w:val="1F2937"/>
                      <w:sz w:val="16"/>
                      <w:szCs w:val="16"/>
                    </w:rPr>
                    <w:t>15.2</w:t>
                  </w:r>
                </w:p>
              </w:tc>
            </w:tr>
            <w:tr w:rsidR="00800670" w14:paraId="3EB89D84" w14:textId="77777777">
              <w:trPr>
                <w:cantSplit/>
              </w:trPr>
              <w:tc>
                <w:tcPr>
                  <w:tcW w:w="1372" w:type="dxa"/>
                  <w:vAlign w:val="center"/>
                </w:tcPr>
                <w:p w14:paraId="1F89F195" w14:textId="77777777" w:rsidR="00800670" w:rsidRDefault="00000000">
                  <w:pPr>
                    <w:spacing w:line="240" w:lineRule="auto"/>
                    <w:rPr>
                      <w:sz w:val="16"/>
                      <w:szCs w:val="16"/>
                    </w:rPr>
                  </w:pPr>
                  <w:r>
                    <w:rPr>
                      <w:rFonts w:cs="Times New Roman"/>
                      <w:color w:val="1F2937"/>
                      <w:sz w:val="16"/>
                      <w:szCs w:val="16"/>
                    </w:rPr>
                    <w:t>Public</w:t>
                  </w:r>
                </w:p>
              </w:tc>
              <w:tc>
                <w:tcPr>
                  <w:tcW w:w="700" w:type="dxa"/>
                  <w:vAlign w:val="center"/>
                </w:tcPr>
                <w:p w14:paraId="0A05A3E5" w14:textId="77777777" w:rsidR="00800670" w:rsidRDefault="00000000">
                  <w:pPr>
                    <w:spacing w:line="240" w:lineRule="auto"/>
                    <w:jc w:val="right"/>
                    <w:rPr>
                      <w:sz w:val="16"/>
                      <w:szCs w:val="16"/>
                    </w:rPr>
                  </w:pPr>
                  <w:r>
                    <w:rPr>
                      <w:rFonts w:cs="Times New Roman"/>
                      <w:color w:val="1F2937"/>
                      <w:sz w:val="16"/>
                      <w:szCs w:val="16"/>
                    </w:rPr>
                    <w:t>59.3</w:t>
                  </w:r>
                </w:p>
              </w:tc>
              <w:tc>
                <w:tcPr>
                  <w:tcW w:w="700" w:type="dxa"/>
                  <w:vAlign w:val="center"/>
                </w:tcPr>
                <w:p w14:paraId="156D359A" w14:textId="77777777" w:rsidR="00800670" w:rsidRDefault="00000000">
                  <w:pPr>
                    <w:spacing w:line="240" w:lineRule="auto"/>
                    <w:jc w:val="right"/>
                    <w:rPr>
                      <w:sz w:val="16"/>
                      <w:szCs w:val="16"/>
                    </w:rPr>
                  </w:pPr>
                  <w:r>
                    <w:rPr>
                      <w:rFonts w:cs="Times New Roman"/>
                      <w:color w:val="1F2937"/>
                      <w:sz w:val="16"/>
                      <w:szCs w:val="16"/>
                    </w:rPr>
                    <w:t>57.5</w:t>
                  </w:r>
                </w:p>
              </w:tc>
              <w:tc>
                <w:tcPr>
                  <w:tcW w:w="700" w:type="dxa"/>
                  <w:vAlign w:val="center"/>
                </w:tcPr>
                <w:p w14:paraId="19AE0B45" w14:textId="77777777" w:rsidR="00800670" w:rsidRDefault="00000000">
                  <w:pPr>
                    <w:spacing w:line="240" w:lineRule="auto"/>
                    <w:jc w:val="right"/>
                    <w:rPr>
                      <w:sz w:val="16"/>
                      <w:szCs w:val="16"/>
                    </w:rPr>
                  </w:pPr>
                  <w:r>
                    <w:rPr>
                      <w:rFonts w:cs="Times New Roman"/>
                      <w:color w:val="1F2937"/>
                      <w:sz w:val="16"/>
                      <w:szCs w:val="16"/>
                    </w:rPr>
                    <w:t>59.2</w:t>
                  </w:r>
                </w:p>
              </w:tc>
              <w:tc>
                <w:tcPr>
                  <w:tcW w:w="700" w:type="dxa"/>
                  <w:vAlign w:val="center"/>
                </w:tcPr>
                <w:p w14:paraId="44F323FE" w14:textId="77777777" w:rsidR="00800670" w:rsidRDefault="00000000">
                  <w:pPr>
                    <w:spacing w:line="240" w:lineRule="auto"/>
                    <w:jc w:val="right"/>
                    <w:rPr>
                      <w:sz w:val="16"/>
                      <w:szCs w:val="16"/>
                    </w:rPr>
                  </w:pPr>
                  <w:r>
                    <w:rPr>
                      <w:rFonts w:cs="Times New Roman"/>
                      <w:color w:val="1F2937"/>
                      <w:sz w:val="16"/>
                      <w:szCs w:val="16"/>
                    </w:rPr>
                    <w:t>61.6</w:t>
                  </w:r>
                </w:p>
              </w:tc>
            </w:tr>
          </w:tbl>
          <w:p w14:paraId="4B7FAD6A" w14:textId="77777777" w:rsidR="00800670" w:rsidRDefault="00000000">
            <w:pPr>
              <w:keepNext/>
              <w:shd w:val="clear" w:color="auto" w:fill="17365D"/>
              <w:spacing w:before="50" w:line="240" w:lineRule="auto"/>
            </w:pPr>
            <w:r>
              <w:rPr>
                <w:rFonts w:cs="Times New Roman"/>
                <w:b/>
                <w:color w:val="FFFFFF"/>
                <w:sz w:val="17"/>
                <w:szCs w:val="17"/>
              </w:rPr>
              <w:t xml:space="preserve"> Relative Stock Performance</w:t>
            </w:r>
          </w:p>
          <w:p w14:paraId="7C2C9AE3" w14:textId="77777777" w:rsidR="00800670" w:rsidRDefault="00000000">
            <w:pPr>
              <w:spacing w:before="20" w:line="240" w:lineRule="auto"/>
              <w:jc w:val="center"/>
            </w:pPr>
            <w:r>
              <w:rPr>
                <w:noProof/>
              </w:rPr>
              <w:drawing>
                <wp:inline distT="0" distB="0" distL="0" distR="0" wp14:anchorId="357E2F2D" wp14:editId="44E49010">
                  <wp:extent cx="2542032" cy="1293314"/>
                  <wp:effectExtent l="0" t="0" r="0" b="0"/>
                  <wp:docPr id="9002" name="Relative performanc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Relative performance chart"/>
                          <pic:cNvPicPr/>
                        </pic:nvPicPr>
                        <pic:blipFill>
                          <a:blip r:embed="rId9"/>
                          <a:stretch>
                            <a:fillRect/>
                          </a:stretch>
                        </pic:blipFill>
                        <pic:spPr>
                          <a:xfrm>
                            <a:off x="0" y="0"/>
                            <a:ext cx="2542032" cy="1293314"/>
                          </a:xfrm>
                          <a:prstGeom prst="rect">
                            <a:avLst/>
                          </a:prstGeom>
                        </pic:spPr>
                      </pic:pic>
                    </a:graphicData>
                  </a:graphic>
                </wp:inline>
              </w:drawing>
            </w:r>
          </w:p>
          <w:p w14:paraId="563EFF6F" w14:textId="77777777" w:rsidR="00800670" w:rsidRDefault="00000000">
            <w:pPr>
              <w:spacing w:line="240" w:lineRule="auto"/>
            </w:pPr>
            <w:r>
              <w:rPr>
                <w:rFonts w:cs="Times New Roman"/>
                <w:i/>
                <w:color w:val="5B6573"/>
                <w:sz w:val="12"/>
                <w:szCs w:val="12"/>
              </w:rPr>
              <w:t>Source: Screener (CDSL, 18 Sep 2026); NSE Indices (Nifty 50 price return, 31 Aug 2026). Returns above one year are CAGR.</w:t>
            </w:r>
          </w:p>
          <w:p w14:paraId="49DA20A9" w14:textId="77777777" w:rsidR="00800670" w:rsidRDefault="00000000">
            <w:pPr>
              <w:keepNext/>
              <w:shd w:val="clear" w:color="auto" w:fill="17365D"/>
              <w:spacing w:before="50" w:line="240" w:lineRule="auto"/>
            </w:pPr>
            <w:r>
              <w:rPr>
                <w:rFonts w:cs="Times New Roman"/>
                <w:b/>
                <w:color w:val="FFFFFF"/>
                <w:sz w:val="17"/>
                <w:szCs w:val="17"/>
              </w:rPr>
              <w:t xml:space="preserve"> Annualised Return (CAGR)</w:t>
            </w:r>
          </w:p>
          <w:tbl>
            <w:tblPr>
              <w:tblW w:w="4172" w:type="dxa"/>
              <w:tblBorders>
                <w:top w:val="nil"/>
                <w:left w:val="nil"/>
                <w:bottom w:val="nil"/>
                <w:right w:val="nil"/>
                <w:insideH w:val="dotted" w:sz="4" w:space="0" w:color="8C8C8C"/>
                <w:insideV w:val="nil"/>
              </w:tblBorders>
              <w:tblLayout w:type="fixed"/>
              <w:tblCellMar>
                <w:top w:w="10" w:type="dxa"/>
                <w:left w:w="50" w:type="dxa"/>
                <w:bottom w:w="10" w:type="dxa"/>
                <w:right w:w="50" w:type="dxa"/>
              </w:tblCellMar>
              <w:tblLook w:val="0000" w:firstRow="0" w:lastRow="0" w:firstColumn="0" w:lastColumn="0" w:noHBand="0" w:noVBand="0"/>
            </w:tblPr>
            <w:tblGrid>
              <w:gridCol w:w="2372"/>
              <w:gridCol w:w="1800"/>
            </w:tblGrid>
            <w:tr w:rsidR="00800670" w14:paraId="195CEB7A" w14:textId="77777777">
              <w:trPr>
                <w:cantSplit/>
                <w:tblHeader/>
              </w:trPr>
              <w:tc>
                <w:tcPr>
                  <w:tcW w:w="2372" w:type="dxa"/>
                  <w:vAlign w:val="center"/>
                </w:tcPr>
                <w:p w14:paraId="5023DD58" w14:textId="77777777" w:rsidR="00800670" w:rsidRDefault="00000000">
                  <w:pPr>
                    <w:spacing w:line="240" w:lineRule="auto"/>
                    <w:rPr>
                      <w:sz w:val="16"/>
                      <w:szCs w:val="16"/>
                    </w:rPr>
                  </w:pPr>
                  <w:r>
                    <w:rPr>
                      <w:rFonts w:cs="Times New Roman"/>
                      <w:b/>
                      <w:color w:val="17365D"/>
                      <w:sz w:val="16"/>
                      <w:szCs w:val="16"/>
                    </w:rPr>
                    <w:t>Period</w:t>
                  </w:r>
                </w:p>
              </w:tc>
              <w:tc>
                <w:tcPr>
                  <w:tcW w:w="1800" w:type="dxa"/>
                  <w:vAlign w:val="center"/>
                </w:tcPr>
                <w:p w14:paraId="0AEF4CAB" w14:textId="77777777" w:rsidR="00800670" w:rsidRDefault="00000000">
                  <w:pPr>
                    <w:spacing w:line="240" w:lineRule="auto"/>
                    <w:jc w:val="center"/>
                    <w:rPr>
                      <w:sz w:val="16"/>
                      <w:szCs w:val="16"/>
                    </w:rPr>
                  </w:pPr>
                  <w:r>
                    <w:rPr>
                      <w:rFonts w:cs="Times New Roman"/>
                      <w:b/>
                      <w:color w:val="17365D"/>
                      <w:sz w:val="16"/>
                      <w:szCs w:val="16"/>
                    </w:rPr>
                    <w:t>Return</w:t>
                  </w:r>
                </w:p>
              </w:tc>
            </w:tr>
            <w:tr w:rsidR="00800670" w14:paraId="61E3366F" w14:textId="77777777">
              <w:trPr>
                <w:cantSplit/>
              </w:trPr>
              <w:tc>
                <w:tcPr>
                  <w:tcW w:w="2372" w:type="dxa"/>
                  <w:vAlign w:val="center"/>
                </w:tcPr>
                <w:p w14:paraId="1CC2795F" w14:textId="77777777" w:rsidR="00800670" w:rsidRDefault="00000000">
                  <w:pPr>
                    <w:spacing w:line="240" w:lineRule="auto"/>
                    <w:rPr>
                      <w:sz w:val="16"/>
                      <w:szCs w:val="16"/>
                    </w:rPr>
                  </w:pPr>
                  <w:r>
                    <w:rPr>
                      <w:rFonts w:cs="Times New Roman"/>
                      <w:color w:val="1F2937"/>
                      <w:sz w:val="16"/>
                      <w:szCs w:val="16"/>
                    </w:rPr>
                    <w:t>1 Year</w:t>
                  </w:r>
                </w:p>
              </w:tc>
              <w:tc>
                <w:tcPr>
                  <w:tcW w:w="1800" w:type="dxa"/>
                  <w:vAlign w:val="center"/>
                </w:tcPr>
                <w:p w14:paraId="6BB6E104" w14:textId="77777777" w:rsidR="00800670" w:rsidRDefault="00000000">
                  <w:pPr>
                    <w:spacing w:line="240" w:lineRule="auto"/>
                    <w:jc w:val="right"/>
                    <w:rPr>
                      <w:sz w:val="16"/>
                      <w:szCs w:val="16"/>
                    </w:rPr>
                  </w:pPr>
                  <w:r>
                    <w:rPr>
                      <w:rFonts w:cs="Times New Roman"/>
                      <w:color w:val="1F2937"/>
                      <w:sz w:val="16"/>
                      <w:szCs w:val="16"/>
                    </w:rPr>
                    <w:t>−12%</w:t>
                  </w:r>
                </w:p>
              </w:tc>
            </w:tr>
            <w:tr w:rsidR="00800670" w14:paraId="0BE0DF96" w14:textId="77777777">
              <w:trPr>
                <w:cantSplit/>
              </w:trPr>
              <w:tc>
                <w:tcPr>
                  <w:tcW w:w="2372" w:type="dxa"/>
                  <w:vAlign w:val="center"/>
                </w:tcPr>
                <w:p w14:paraId="64AC3463" w14:textId="77777777" w:rsidR="00800670" w:rsidRDefault="00000000">
                  <w:pPr>
                    <w:spacing w:line="240" w:lineRule="auto"/>
                    <w:rPr>
                      <w:sz w:val="16"/>
                      <w:szCs w:val="16"/>
                    </w:rPr>
                  </w:pPr>
                  <w:r>
                    <w:rPr>
                      <w:rFonts w:cs="Times New Roman"/>
                      <w:color w:val="1F2937"/>
                      <w:sz w:val="16"/>
                      <w:szCs w:val="16"/>
                    </w:rPr>
                    <w:t>3 Year</w:t>
                  </w:r>
                </w:p>
              </w:tc>
              <w:tc>
                <w:tcPr>
                  <w:tcW w:w="1800" w:type="dxa"/>
                  <w:vAlign w:val="center"/>
                </w:tcPr>
                <w:p w14:paraId="3D62A1AB" w14:textId="77777777" w:rsidR="00800670" w:rsidRDefault="00000000">
                  <w:pPr>
                    <w:spacing w:line="240" w:lineRule="auto"/>
                    <w:jc w:val="right"/>
                    <w:rPr>
                      <w:sz w:val="16"/>
                      <w:szCs w:val="16"/>
                    </w:rPr>
                  </w:pPr>
                  <w:r>
                    <w:rPr>
                      <w:rFonts w:cs="Times New Roman"/>
                      <w:color w:val="1F2937"/>
                      <w:sz w:val="16"/>
                      <w:szCs w:val="16"/>
                    </w:rPr>
                    <w:t>+29%</w:t>
                  </w:r>
                </w:p>
              </w:tc>
            </w:tr>
            <w:tr w:rsidR="00800670" w14:paraId="62427F24" w14:textId="77777777">
              <w:trPr>
                <w:cantSplit/>
              </w:trPr>
              <w:tc>
                <w:tcPr>
                  <w:tcW w:w="2372" w:type="dxa"/>
                  <w:vAlign w:val="center"/>
                </w:tcPr>
                <w:p w14:paraId="4CEE3563" w14:textId="77777777" w:rsidR="00800670" w:rsidRDefault="00000000">
                  <w:pPr>
                    <w:spacing w:line="240" w:lineRule="auto"/>
                    <w:rPr>
                      <w:sz w:val="16"/>
                      <w:szCs w:val="16"/>
                    </w:rPr>
                  </w:pPr>
                  <w:r>
                    <w:rPr>
                      <w:rFonts w:cs="Times New Roman"/>
                      <w:color w:val="1F2937"/>
                      <w:sz w:val="16"/>
                      <w:szCs w:val="16"/>
                    </w:rPr>
                    <w:t>5 Year</w:t>
                  </w:r>
                </w:p>
              </w:tc>
              <w:tc>
                <w:tcPr>
                  <w:tcW w:w="1800" w:type="dxa"/>
                  <w:vAlign w:val="center"/>
                </w:tcPr>
                <w:p w14:paraId="69830422" w14:textId="77777777" w:rsidR="00800670" w:rsidRDefault="00000000">
                  <w:pPr>
                    <w:spacing w:line="240" w:lineRule="auto"/>
                    <w:jc w:val="right"/>
                    <w:rPr>
                      <w:sz w:val="16"/>
                      <w:szCs w:val="16"/>
                    </w:rPr>
                  </w:pPr>
                  <w:r>
                    <w:rPr>
                      <w:rFonts w:cs="Times New Roman"/>
                      <w:color w:val="1F2937"/>
                      <w:sz w:val="16"/>
                      <w:szCs w:val="16"/>
                    </w:rPr>
                    <w:t>+17%</w:t>
                  </w:r>
                </w:p>
              </w:tc>
            </w:tr>
          </w:tbl>
          <w:p w14:paraId="2C146C69" w14:textId="77777777" w:rsidR="00800670" w:rsidRDefault="00000000">
            <w:pPr>
              <w:keepNext/>
              <w:shd w:val="clear" w:color="auto" w:fill="17365D"/>
              <w:spacing w:before="50" w:line="240" w:lineRule="auto"/>
            </w:pPr>
            <w:r>
              <w:rPr>
                <w:rFonts w:cs="Times New Roman"/>
                <w:b/>
                <w:color w:val="FFFFFF"/>
                <w:sz w:val="17"/>
                <w:szCs w:val="17"/>
              </w:rPr>
              <w:t xml:space="preserve"> Key Risk</w:t>
            </w:r>
          </w:p>
          <w:p w14:paraId="268FB3F0" w14:textId="77777777" w:rsidR="00800670" w:rsidRDefault="00000000">
            <w:pPr>
              <w:numPr>
                <w:ilvl w:val="0"/>
                <w:numId w:val="11"/>
              </w:numPr>
              <w:spacing w:after="10" w:line="240" w:lineRule="auto"/>
              <w:jc w:val="both"/>
            </w:pPr>
            <w:r>
              <w:rPr>
                <w:rFonts w:cs="Times New Roman"/>
                <w:color w:val="1F2937"/>
                <w:sz w:val="15"/>
                <w:szCs w:val="15"/>
              </w:rPr>
              <w:t>Margin compression: EBITDA margin has fallen from 83.8% in FY22 to 68.5% in FY26, and the DCF assumes further tapering.</w:t>
            </w:r>
          </w:p>
          <w:p w14:paraId="71F6D613" w14:textId="77777777" w:rsidR="00800670" w:rsidRDefault="00000000">
            <w:pPr>
              <w:numPr>
                <w:ilvl w:val="0"/>
                <w:numId w:val="11"/>
              </w:numPr>
              <w:spacing w:after="10" w:line="240" w:lineRule="auto"/>
              <w:jc w:val="both"/>
            </w:pPr>
            <w:r>
              <w:rPr>
                <w:rFonts w:cs="Times New Roman"/>
                <w:color w:val="1F2937"/>
                <w:sz w:val="15"/>
                <w:szCs w:val="15"/>
              </w:rPr>
              <w:t>Regulation and competition: SEBI changes can alter depository economics, and NSDL remains a strong direct competitor.</w:t>
            </w:r>
          </w:p>
          <w:p w14:paraId="257F9994" w14:textId="77777777" w:rsidR="00800670" w:rsidRDefault="00000000">
            <w:pPr>
              <w:numPr>
                <w:ilvl w:val="0"/>
                <w:numId w:val="11"/>
              </w:numPr>
              <w:spacing w:after="10" w:line="240" w:lineRule="auto"/>
              <w:jc w:val="both"/>
            </w:pPr>
            <w:r>
              <w:rPr>
                <w:rFonts w:cs="Times New Roman"/>
                <w:color w:val="1F2937"/>
                <w:sz w:val="15"/>
                <w:szCs w:val="15"/>
              </w:rPr>
              <w:t>Technology or cyber failure could damage trust, market activity and regulatory standing.</w:t>
            </w:r>
          </w:p>
          <w:p w14:paraId="2B339437" w14:textId="77777777" w:rsidR="00800670" w:rsidRDefault="00000000">
            <w:pPr>
              <w:numPr>
                <w:ilvl w:val="0"/>
                <w:numId w:val="11"/>
              </w:numPr>
              <w:spacing w:after="10" w:line="240" w:lineRule="auto"/>
              <w:jc w:val="both"/>
            </w:pPr>
            <w:r>
              <w:rPr>
                <w:rFonts w:cs="Times New Roman"/>
                <w:color w:val="1F2937"/>
                <w:sz w:val="15"/>
                <w:szCs w:val="15"/>
              </w:rPr>
              <w:t>Risk to our call: growth or margins well above the DCF base case could sustain the current premium.</w:t>
            </w:r>
          </w:p>
          <w:p w14:paraId="74C9C676" w14:textId="77777777" w:rsidR="00800670" w:rsidRDefault="00000000">
            <w:pPr>
              <w:shd w:val="clear" w:color="auto" w:fill="17365D"/>
              <w:spacing w:before="60" w:line="240" w:lineRule="auto"/>
            </w:pPr>
            <w:r>
              <w:rPr>
                <w:rFonts w:cs="Times New Roman"/>
                <w:b/>
                <w:color w:val="FFFFFF"/>
                <w:sz w:val="18"/>
                <w:szCs w:val="18"/>
              </w:rPr>
              <w:t xml:space="preserve"> Prepared by: Varad Srivastava</w:t>
            </w:r>
          </w:p>
        </w:tc>
      </w:tr>
    </w:tbl>
    <w:p w14:paraId="66E64BFE" w14:textId="77777777" w:rsidR="00800670" w:rsidRDefault="00800670">
      <w:pPr>
        <w:spacing w:line="60" w:lineRule="auto"/>
        <w:rPr>
          <w:sz w:val="4"/>
          <w:szCs w:val="4"/>
        </w:rPr>
      </w:pPr>
    </w:p>
    <w:tbl>
      <w:tblPr>
        <w:tblW w:w="10512" w:type="dxa"/>
        <w:tblBorders>
          <w:top w:val="nil"/>
          <w:left w:val="nil"/>
          <w:bottom w:val="nil"/>
          <w:right w:val="nil"/>
          <w:insideH w:val="nil"/>
          <w:insideV w:val="nil"/>
        </w:tblBorders>
        <w:tblLayout w:type="fixed"/>
        <w:tblCellMar>
          <w:top w:w="10" w:type="dxa"/>
          <w:left w:w="0" w:type="dxa"/>
          <w:bottom w:w="10" w:type="dxa"/>
          <w:right w:w="0" w:type="dxa"/>
        </w:tblCellMar>
        <w:tblLook w:val="0000" w:firstRow="0" w:lastRow="0" w:firstColumn="0" w:lastColumn="0" w:noHBand="0" w:noVBand="0"/>
      </w:tblPr>
      <w:tblGrid>
        <w:gridCol w:w="6"/>
        <w:gridCol w:w="2558"/>
        <w:gridCol w:w="873"/>
        <w:gridCol w:w="873"/>
        <w:gridCol w:w="873"/>
        <w:gridCol w:w="918"/>
        <w:gridCol w:w="873"/>
        <w:gridCol w:w="873"/>
        <w:gridCol w:w="873"/>
        <w:gridCol w:w="873"/>
        <w:gridCol w:w="47"/>
        <w:gridCol w:w="872"/>
      </w:tblGrid>
      <w:tr w:rsidR="00800670" w14:paraId="510BC8BD" w14:textId="77777777">
        <w:trPr>
          <w:gridBefore w:val="1"/>
          <w:gridAfter w:val="1"/>
          <w:wAfter w:w="890" w:type="dxa"/>
          <w:cantSplit/>
        </w:trPr>
        <w:tc>
          <w:tcPr>
            <w:tcW w:w="10512" w:type="dxa"/>
            <w:gridSpan w:val="10"/>
            <w:shd w:val="clear" w:color="auto" w:fill="17365D"/>
            <w:vAlign w:val="center"/>
          </w:tcPr>
          <w:p w14:paraId="2BFE2CDC" w14:textId="77777777" w:rsidR="00800670" w:rsidRDefault="00000000">
            <w:pPr>
              <w:spacing w:line="240" w:lineRule="auto"/>
              <w:rPr>
                <w:sz w:val="22"/>
              </w:rPr>
            </w:pPr>
            <w:r>
              <w:rPr>
                <w:rFonts w:cs="Times New Roman"/>
                <w:b/>
                <w:color w:val="FFFFFF"/>
                <w:sz w:val="22"/>
              </w:rPr>
              <w:t xml:space="preserve"> Key Financial Information</w:t>
            </w:r>
          </w:p>
        </w:tc>
      </w:tr>
      <w:tr w:rsidR="00800670" w14:paraId="2874E4ED" w14:textId="77777777">
        <w:tblPrEx>
          <w:tblBorders>
            <w:top w:val="single" w:sz="8" w:space="0" w:color="17365D"/>
            <w:bottom w:val="single" w:sz="8" w:space="0" w:color="17365D"/>
            <w:insideH w:val="dotted" w:sz="4" w:space="0" w:color="8C8C8C"/>
          </w:tblBorders>
          <w:tblCellMar>
            <w:top w:w="20" w:type="dxa"/>
            <w:left w:w="60" w:type="dxa"/>
            <w:bottom w:w="20" w:type="dxa"/>
            <w:right w:w="60" w:type="dxa"/>
          </w:tblCellMar>
        </w:tblPrEx>
        <w:trPr>
          <w:cantSplit/>
          <w:tblHeader/>
        </w:trPr>
        <w:tc>
          <w:tcPr>
            <w:tcW w:w="2812" w:type="dxa"/>
            <w:gridSpan w:val="2"/>
            <w:vAlign w:val="center"/>
          </w:tcPr>
          <w:p w14:paraId="4C20EC2D" w14:textId="77777777" w:rsidR="00800670" w:rsidRDefault="00000000">
            <w:pPr>
              <w:spacing w:line="240" w:lineRule="auto"/>
              <w:rPr>
                <w:sz w:val="17"/>
                <w:szCs w:val="17"/>
              </w:rPr>
            </w:pPr>
            <w:r>
              <w:rPr>
                <w:rFonts w:cs="Times New Roman"/>
                <w:b/>
                <w:color w:val="17365D"/>
                <w:sz w:val="17"/>
                <w:szCs w:val="17"/>
              </w:rPr>
              <w:t>Particulars</w:t>
            </w:r>
          </w:p>
        </w:tc>
        <w:tc>
          <w:tcPr>
            <w:tcW w:w="950" w:type="dxa"/>
            <w:vAlign w:val="center"/>
          </w:tcPr>
          <w:p w14:paraId="26115B4F" w14:textId="77777777" w:rsidR="00800670" w:rsidRDefault="00000000">
            <w:pPr>
              <w:spacing w:line="240" w:lineRule="auto"/>
              <w:jc w:val="center"/>
              <w:rPr>
                <w:sz w:val="17"/>
                <w:szCs w:val="17"/>
              </w:rPr>
            </w:pPr>
            <w:r>
              <w:rPr>
                <w:rFonts w:cs="Times New Roman"/>
                <w:b/>
                <w:color w:val="17365D"/>
                <w:sz w:val="17"/>
                <w:szCs w:val="17"/>
              </w:rPr>
              <w:t>FY24A</w:t>
            </w:r>
          </w:p>
        </w:tc>
        <w:tc>
          <w:tcPr>
            <w:tcW w:w="950" w:type="dxa"/>
            <w:vAlign w:val="center"/>
          </w:tcPr>
          <w:p w14:paraId="02E89AD4" w14:textId="77777777" w:rsidR="00800670" w:rsidRDefault="00000000">
            <w:pPr>
              <w:spacing w:line="240" w:lineRule="auto"/>
              <w:jc w:val="center"/>
              <w:rPr>
                <w:sz w:val="17"/>
                <w:szCs w:val="17"/>
              </w:rPr>
            </w:pPr>
            <w:r>
              <w:rPr>
                <w:rFonts w:cs="Times New Roman"/>
                <w:b/>
                <w:color w:val="17365D"/>
                <w:sz w:val="17"/>
                <w:szCs w:val="17"/>
              </w:rPr>
              <w:t>FY25A</w:t>
            </w:r>
          </w:p>
        </w:tc>
        <w:tc>
          <w:tcPr>
            <w:tcW w:w="950" w:type="dxa"/>
            <w:vAlign w:val="center"/>
          </w:tcPr>
          <w:p w14:paraId="3088622D" w14:textId="77777777" w:rsidR="00800670" w:rsidRDefault="00000000">
            <w:pPr>
              <w:spacing w:line="240" w:lineRule="auto"/>
              <w:jc w:val="center"/>
              <w:rPr>
                <w:sz w:val="17"/>
                <w:szCs w:val="17"/>
              </w:rPr>
            </w:pPr>
            <w:r>
              <w:rPr>
                <w:rFonts w:cs="Times New Roman"/>
                <w:b/>
                <w:color w:val="17365D"/>
                <w:sz w:val="17"/>
                <w:szCs w:val="17"/>
              </w:rPr>
              <w:t>FY26A</w:t>
            </w:r>
          </w:p>
        </w:tc>
        <w:tc>
          <w:tcPr>
            <w:tcW w:w="1000" w:type="dxa"/>
            <w:vAlign w:val="center"/>
          </w:tcPr>
          <w:p w14:paraId="7B2B23CD" w14:textId="77777777" w:rsidR="00800670" w:rsidRDefault="00000000">
            <w:pPr>
              <w:spacing w:line="240" w:lineRule="auto"/>
              <w:jc w:val="center"/>
              <w:rPr>
                <w:sz w:val="17"/>
                <w:szCs w:val="17"/>
              </w:rPr>
            </w:pPr>
            <w:r>
              <w:rPr>
                <w:rFonts w:cs="Times New Roman"/>
                <w:b/>
                <w:color w:val="17365D"/>
                <w:sz w:val="17"/>
                <w:szCs w:val="17"/>
              </w:rPr>
              <w:t>4Y CAGR</w:t>
            </w:r>
          </w:p>
        </w:tc>
        <w:tc>
          <w:tcPr>
            <w:tcW w:w="950" w:type="dxa"/>
            <w:vAlign w:val="center"/>
          </w:tcPr>
          <w:p w14:paraId="41095CF1" w14:textId="77777777" w:rsidR="00800670" w:rsidRDefault="00000000">
            <w:pPr>
              <w:spacing w:line="240" w:lineRule="auto"/>
              <w:jc w:val="center"/>
              <w:rPr>
                <w:sz w:val="17"/>
                <w:szCs w:val="17"/>
              </w:rPr>
            </w:pPr>
            <w:r>
              <w:rPr>
                <w:rFonts w:cs="Times New Roman"/>
                <w:b/>
                <w:color w:val="17365D"/>
                <w:sz w:val="17"/>
                <w:szCs w:val="17"/>
              </w:rPr>
              <w:t>FY27E</w:t>
            </w:r>
          </w:p>
        </w:tc>
        <w:tc>
          <w:tcPr>
            <w:tcW w:w="950" w:type="dxa"/>
            <w:vAlign w:val="center"/>
          </w:tcPr>
          <w:p w14:paraId="1F3F71EE" w14:textId="77777777" w:rsidR="00800670" w:rsidRDefault="00000000">
            <w:pPr>
              <w:spacing w:line="240" w:lineRule="auto"/>
              <w:jc w:val="center"/>
              <w:rPr>
                <w:sz w:val="17"/>
                <w:szCs w:val="17"/>
              </w:rPr>
            </w:pPr>
            <w:r>
              <w:rPr>
                <w:rFonts w:cs="Times New Roman"/>
                <w:b/>
                <w:color w:val="17365D"/>
                <w:sz w:val="17"/>
                <w:szCs w:val="17"/>
              </w:rPr>
              <w:t>FY28E</w:t>
            </w:r>
          </w:p>
        </w:tc>
        <w:tc>
          <w:tcPr>
            <w:tcW w:w="950" w:type="dxa"/>
            <w:vAlign w:val="center"/>
          </w:tcPr>
          <w:p w14:paraId="60026BE9" w14:textId="77777777" w:rsidR="00800670" w:rsidRDefault="00000000">
            <w:pPr>
              <w:spacing w:line="240" w:lineRule="auto"/>
              <w:jc w:val="center"/>
              <w:rPr>
                <w:sz w:val="17"/>
                <w:szCs w:val="17"/>
              </w:rPr>
            </w:pPr>
            <w:r>
              <w:rPr>
                <w:rFonts w:cs="Times New Roman"/>
                <w:b/>
                <w:color w:val="17365D"/>
                <w:sz w:val="17"/>
                <w:szCs w:val="17"/>
              </w:rPr>
              <w:t>FY29E</w:t>
            </w:r>
          </w:p>
        </w:tc>
        <w:tc>
          <w:tcPr>
            <w:tcW w:w="950" w:type="dxa"/>
            <w:vAlign w:val="center"/>
          </w:tcPr>
          <w:p w14:paraId="57F2A92D" w14:textId="77777777" w:rsidR="00800670" w:rsidRDefault="00000000">
            <w:pPr>
              <w:spacing w:line="240" w:lineRule="auto"/>
              <w:jc w:val="center"/>
              <w:rPr>
                <w:sz w:val="17"/>
                <w:szCs w:val="17"/>
              </w:rPr>
            </w:pPr>
            <w:r>
              <w:rPr>
                <w:rFonts w:cs="Times New Roman"/>
                <w:b/>
                <w:color w:val="17365D"/>
                <w:sz w:val="17"/>
                <w:szCs w:val="17"/>
              </w:rPr>
              <w:t>FY30E</w:t>
            </w:r>
          </w:p>
        </w:tc>
        <w:tc>
          <w:tcPr>
            <w:tcW w:w="1000" w:type="dxa"/>
            <w:gridSpan w:val="2"/>
            <w:vAlign w:val="center"/>
          </w:tcPr>
          <w:p w14:paraId="135113E5" w14:textId="77777777" w:rsidR="00800670" w:rsidRDefault="00000000">
            <w:pPr>
              <w:spacing w:line="240" w:lineRule="auto"/>
              <w:jc w:val="center"/>
              <w:rPr>
                <w:sz w:val="17"/>
                <w:szCs w:val="17"/>
              </w:rPr>
            </w:pPr>
            <w:r>
              <w:rPr>
                <w:rFonts w:cs="Times New Roman"/>
                <w:b/>
                <w:color w:val="17365D"/>
                <w:sz w:val="17"/>
                <w:szCs w:val="17"/>
              </w:rPr>
              <w:t>3Y CAGR</w:t>
            </w:r>
          </w:p>
        </w:tc>
      </w:tr>
      <w:tr w:rsidR="00800670" w14:paraId="1024CD84" w14:textId="77777777">
        <w:tblPrEx>
          <w:tblBorders>
            <w:top w:val="single" w:sz="8" w:space="0" w:color="17365D"/>
            <w:bottom w:val="single" w:sz="8" w:space="0" w:color="17365D"/>
            <w:insideH w:val="dotted" w:sz="4" w:space="0" w:color="8C8C8C"/>
          </w:tblBorders>
          <w:tblCellMar>
            <w:top w:w="20" w:type="dxa"/>
            <w:left w:w="60" w:type="dxa"/>
            <w:bottom w:w="20" w:type="dxa"/>
            <w:right w:w="60" w:type="dxa"/>
          </w:tblCellMar>
        </w:tblPrEx>
        <w:trPr>
          <w:cantSplit/>
        </w:trPr>
        <w:tc>
          <w:tcPr>
            <w:tcW w:w="2812" w:type="dxa"/>
            <w:gridSpan w:val="2"/>
            <w:vAlign w:val="center"/>
          </w:tcPr>
          <w:p w14:paraId="277F1C6F" w14:textId="77777777" w:rsidR="00800670" w:rsidRDefault="00000000">
            <w:pPr>
              <w:spacing w:line="240" w:lineRule="auto"/>
              <w:rPr>
                <w:sz w:val="17"/>
                <w:szCs w:val="17"/>
              </w:rPr>
            </w:pPr>
            <w:r>
              <w:rPr>
                <w:rFonts w:cs="Times New Roman"/>
                <w:color w:val="1F2937"/>
                <w:sz w:val="17"/>
                <w:szCs w:val="17"/>
              </w:rPr>
              <w:t>Revenue from operations (₹ crore)</w:t>
            </w:r>
          </w:p>
        </w:tc>
        <w:tc>
          <w:tcPr>
            <w:tcW w:w="950" w:type="dxa"/>
            <w:vAlign w:val="center"/>
          </w:tcPr>
          <w:p w14:paraId="52729AFA" w14:textId="77777777" w:rsidR="00800670" w:rsidRDefault="00000000">
            <w:pPr>
              <w:spacing w:line="240" w:lineRule="auto"/>
              <w:jc w:val="right"/>
              <w:rPr>
                <w:sz w:val="17"/>
                <w:szCs w:val="17"/>
              </w:rPr>
            </w:pPr>
            <w:r>
              <w:rPr>
                <w:rFonts w:cs="Times New Roman"/>
                <w:color w:val="1F2937"/>
                <w:sz w:val="17"/>
                <w:szCs w:val="17"/>
              </w:rPr>
              <w:t>641</w:t>
            </w:r>
          </w:p>
        </w:tc>
        <w:tc>
          <w:tcPr>
            <w:tcW w:w="950" w:type="dxa"/>
            <w:vAlign w:val="center"/>
          </w:tcPr>
          <w:p w14:paraId="11B03BB2" w14:textId="77777777" w:rsidR="00800670" w:rsidRDefault="00000000">
            <w:pPr>
              <w:spacing w:line="240" w:lineRule="auto"/>
              <w:jc w:val="right"/>
              <w:rPr>
                <w:sz w:val="17"/>
                <w:szCs w:val="17"/>
              </w:rPr>
            </w:pPr>
            <w:r>
              <w:rPr>
                <w:rFonts w:cs="Times New Roman"/>
                <w:color w:val="1F2937"/>
                <w:sz w:val="17"/>
                <w:szCs w:val="17"/>
              </w:rPr>
              <w:t>848</w:t>
            </w:r>
          </w:p>
        </w:tc>
        <w:tc>
          <w:tcPr>
            <w:tcW w:w="950" w:type="dxa"/>
            <w:vAlign w:val="center"/>
          </w:tcPr>
          <w:p w14:paraId="30EECB18" w14:textId="77777777" w:rsidR="00800670" w:rsidRDefault="00000000">
            <w:pPr>
              <w:spacing w:line="240" w:lineRule="auto"/>
              <w:jc w:val="right"/>
              <w:rPr>
                <w:sz w:val="17"/>
                <w:szCs w:val="17"/>
              </w:rPr>
            </w:pPr>
            <w:r>
              <w:rPr>
                <w:rFonts w:cs="Times New Roman"/>
                <w:color w:val="1F2937"/>
                <w:sz w:val="17"/>
                <w:szCs w:val="17"/>
              </w:rPr>
              <w:t>960</w:t>
            </w:r>
          </w:p>
        </w:tc>
        <w:tc>
          <w:tcPr>
            <w:tcW w:w="1000" w:type="dxa"/>
            <w:shd w:val="clear" w:color="auto" w:fill="EAF1F8"/>
            <w:vAlign w:val="center"/>
          </w:tcPr>
          <w:p w14:paraId="53F230BC" w14:textId="77777777" w:rsidR="00800670" w:rsidRDefault="00000000">
            <w:pPr>
              <w:spacing w:line="240" w:lineRule="auto"/>
              <w:jc w:val="right"/>
              <w:rPr>
                <w:sz w:val="17"/>
                <w:szCs w:val="17"/>
              </w:rPr>
            </w:pPr>
            <w:r>
              <w:rPr>
                <w:rFonts w:cs="Times New Roman"/>
                <w:color w:val="1F2937"/>
                <w:sz w:val="17"/>
                <w:szCs w:val="17"/>
              </w:rPr>
              <w:t>23.4%</w:t>
            </w:r>
          </w:p>
        </w:tc>
        <w:tc>
          <w:tcPr>
            <w:tcW w:w="950" w:type="dxa"/>
            <w:vAlign w:val="center"/>
          </w:tcPr>
          <w:p w14:paraId="0D446E0C" w14:textId="77777777" w:rsidR="00800670" w:rsidRDefault="00000000">
            <w:pPr>
              <w:spacing w:line="240" w:lineRule="auto"/>
              <w:jc w:val="right"/>
              <w:rPr>
                <w:sz w:val="17"/>
                <w:szCs w:val="17"/>
              </w:rPr>
            </w:pPr>
            <w:r>
              <w:rPr>
                <w:rFonts w:cs="Times New Roman"/>
                <w:color w:val="1F2937"/>
                <w:sz w:val="17"/>
                <w:szCs w:val="17"/>
              </w:rPr>
              <w:t>1,085</w:t>
            </w:r>
          </w:p>
        </w:tc>
        <w:tc>
          <w:tcPr>
            <w:tcW w:w="950" w:type="dxa"/>
            <w:vAlign w:val="center"/>
          </w:tcPr>
          <w:p w14:paraId="153E7C5B" w14:textId="77777777" w:rsidR="00800670" w:rsidRDefault="00000000">
            <w:pPr>
              <w:spacing w:line="240" w:lineRule="auto"/>
              <w:jc w:val="right"/>
              <w:rPr>
                <w:sz w:val="17"/>
                <w:szCs w:val="17"/>
              </w:rPr>
            </w:pPr>
            <w:r>
              <w:rPr>
                <w:rFonts w:cs="Times New Roman"/>
                <w:color w:val="1F2937"/>
                <w:sz w:val="17"/>
                <w:szCs w:val="17"/>
              </w:rPr>
              <w:t>1,226</w:t>
            </w:r>
          </w:p>
        </w:tc>
        <w:tc>
          <w:tcPr>
            <w:tcW w:w="950" w:type="dxa"/>
            <w:vAlign w:val="center"/>
          </w:tcPr>
          <w:p w14:paraId="1935792A" w14:textId="77777777" w:rsidR="00800670" w:rsidRDefault="00000000">
            <w:pPr>
              <w:spacing w:line="240" w:lineRule="auto"/>
              <w:jc w:val="right"/>
              <w:rPr>
                <w:sz w:val="17"/>
                <w:szCs w:val="17"/>
              </w:rPr>
            </w:pPr>
            <w:r>
              <w:rPr>
                <w:rFonts w:cs="Times New Roman"/>
                <w:color w:val="1F2937"/>
                <w:sz w:val="17"/>
                <w:szCs w:val="17"/>
              </w:rPr>
              <w:t>1,386</w:t>
            </w:r>
          </w:p>
        </w:tc>
        <w:tc>
          <w:tcPr>
            <w:tcW w:w="950" w:type="dxa"/>
            <w:vAlign w:val="center"/>
          </w:tcPr>
          <w:p w14:paraId="33760C63" w14:textId="77777777" w:rsidR="00800670" w:rsidRDefault="00000000">
            <w:pPr>
              <w:spacing w:line="240" w:lineRule="auto"/>
              <w:jc w:val="right"/>
              <w:rPr>
                <w:sz w:val="17"/>
                <w:szCs w:val="17"/>
              </w:rPr>
            </w:pPr>
            <w:r>
              <w:rPr>
                <w:rFonts w:cs="Times New Roman"/>
                <w:color w:val="1F2937"/>
                <w:sz w:val="17"/>
                <w:szCs w:val="17"/>
              </w:rPr>
              <w:t>1,566</w:t>
            </w:r>
          </w:p>
        </w:tc>
        <w:tc>
          <w:tcPr>
            <w:tcW w:w="1000" w:type="dxa"/>
            <w:gridSpan w:val="2"/>
            <w:shd w:val="clear" w:color="auto" w:fill="EAF1F8"/>
            <w:vAlign w:val="center"/>
          </w:tcPr>
          <w:p w14:paraId="52C5FA6B" w14:textId="77777777" w:rsidR="00800670" w:rsidRDefault="00000000">
            <w:pPr>
              <w:spacing w:line="240" w:lineRule="auto"/>
              <w:jc w:val="right"/>
              <w:rPr>
                <w:sz w:val="17"/>
                <w:szCs w:val="17"/>
              </w:rPr>
            </w:pPr>
            <w:r>
              <w:rPr>
                <w:rFonts w:cs="Times New Roman"/>
                <w:color w:val="1F2937"/>
                <w:sz w:val="17"/>
                <w:szCs w:val="17"/>
              </w:rPr>
              <w:t>13.0%</w:t>
            </w:r>
          </w:p>
        </w:tc>
      </w:tr>
      <w:tr w:rsidR="00800670" w14:paraId="7FF0D78A" w14:textId="77777777">
        <w:tblPrEx>
          <w:tblBorders>
            <w:top w:val="single" w:sz="8" w:space="0" w:color="17365D"/>
            <w:bottom w:val="single" w:sz="8" w:space="0" w:color="17365D"/>
            <w:insideH w:val="dotted" w:sz="4" w:space="0" w:color="8C8C8C"/>
          </w:tblBorders>
          <w:tblCellMar>
            <w:top w:w="20" w:type="dxa"/>
            <w:left w:w="60" w:type="dxa"/>
            <w:bottom w:w="20" w:type="dxa"/>
            <w:right w:w="60" w:type="dxa"/>
          </w:tblCellMar>
        </w:tblPrEx>
        <w:trPr>
          <w:cantSplit/>
        </w:trPr>
        <w:tc>
          <w:tcPr>
            <w:tcW w:w="2812" w:type="dxa"/>
            <w:gridSpan w:val="2"/>
            <w:vAlign w:val="center"/>
          </w:tcPr>
          <w:p w14:paraId="6EECF0FB" w14:textId="77777777" w:rsidR="00800670" w:rsidRDefault="00000000">
            <w:pPr>
              <w:spacing w:line="240" w:lineRule="auto"/>
              <w:rPr>
                <w:sz w:val="17"/>
                <w:szCs w:val="17"/>
              </w:rPr>
            </w:pPr>
            <w:r>
              <w:rPr>
                <w:rFonts w:cs="Times New Roman"/>
                <w:color w:val="1F2937"/>
                <w:sz w:val="17"/>
                <w:szCs w:val="17"/>
              </w:rPr>
              <w:t>EBITDA (₹ crore)</w:t>
            </w:r>
          </w:p>
        </w:tc>
        <w:tc>
          <w:tcPr>
            <w:tcW w:w="950" w:type="dxa"/>
            <w:vAlign w:val="center"/>
          </w:tcPr>
          <w:p w14:paraId="12E5B796" w14:textId="77777777" w:rsidR="00800670" w:rsidRDefault="00000000">
            <w:pPr>
              <w:spacing w:line="240" w:lineRule="auto"/>
              <w:jc w:val="right"/>
              <w:rPr>
                <w:sz w:val="17"/>
                <w:szCs w:val="17"/>
              </w:rPr>
            </w:pPr>
            <w:r>
              <w:rPr>
                <w:rFonts w:cs="Times New Roman"/>
                <w:color w:val="1F2937"/>
                <w:sz w:val="17"/>
                <w:szCs w:val="17"/>
              </w:rPr>
              <w:t>494</w:t>
            </w:r>
          </w:p>
        </w:tc>
        <w:tc>
          <w:tcPr>
            <w:tcW w:w="950" w:type="dxa"/>
            <w:vAlign w:val="center"/>
          </w:tcPr>
          <w:p w14:paraId="11C0A646" w14:textId="77777777" w:rsidR="00800670" w:rsidRDefault="00000000">
            <w:pPr>
              <w:spacing w:line="240" w:lineRule="auto"/>
              <w:jc w:val="right"/>
              <w:rPr>
                <w:sz w:val="17"/>
                <w:szCs w:val="17"/>
              </w:rPr>
            </w:pPr>
            <w:r>
              <w:rPr>
                <w:rFonts w:cs="Times New Roman"/>
                <w:color w:val="1F2937"/>
                <w:sz w:val="17"/>
                <w:szCs w:val="17"/>
              </w:rPr>
              <w:t>634</w:t>
            </w:r>
          </w:p>
        </w:tc>
        <w:tc>
          <w:tcPr>
            <w:tcW w:w="950" w:type="dxa"/>
            <w:vAlign w:val="center"/>
          </w:tcPr>
          <w:p w14:paraId="26B7886C" w14:textId="77777777" w:rsidR="00800670" w:rsidRDefault="00000000">
            <w:pPr>
              <w:spacing w:line="240" w:lineRule="auto"/>
              <w:jc w:val="right"/>
              <w:rPr>
                <w:sz w:val="17"/>
                <w:szCs w:val="17"/>
              </w:rPr>
            </w:pPr>
            <w:r>
              <w:rPr>
                <w:rFonts w:cs="Times New Roman"/>
                <w:color w:val="1F2937"/>
                <w:sz w:val="17"/>
                <w:szCs w:val="17"/>
              </w:rPr>
              <w:t>658</w:t>
            </w:r>
          </w:p>
        </w:tc>
        <w:tc>
          <w:tcPr>
            <w:tcW w:w="1000" w:type="dxa"/>
            <w:shd w:val="clear" w:color="auto" w:fill="EAF1F8"/>
            <w:vAlign w:val="center"/>
          </w:tcPr>
          <w:p w14:paraId="69F96B87" w14:textId="77777777" w:rsidR="00800670" w:rsidRDefault="00000000">
            <w:pPr>
              <w:spacing w:line="240" w:lineRule="auto"/>
              <w:jc w:val="right"/>
              <w:rPr>
                <w:sz w:val="17"/>
                <w:szCs w:val="17"/>
              </w:rPr>
            </w:pPr>
            <w:r>
              <w:rPr>
                <w:rFonts w:cs="Times New Roman"/>
                <w:color w:val="1F2937"/>
                <w:sz w:val="17"/>
                <w:szCs w:val="17"/>
              </w:rPr>
              <w:t>17.3%</w:t>
            </w:r>
          </w:p>
        </w:tc>
        <w:tc>
          <w:tcPr>
            <w:tcW w:w="950" w:type="dxa"/>
            <w:vAlign w:val="center"/>
          </w:tcPr>
          <w:p w14:paraId="209F0126" w14:textId="77777777" w:rsidR="00800670" w:rsidRDefault="00000000">
            <w:pPr>
              <w:spacing w:line="240" w:lineRule="auto"/>
              <w:jc w:val="right"/>
              <w:rPr>
                <w:sz w:val="17"/>
                <w:szCs w:val="17"/>
              </w:rPr>
            </w:pPr>
            <w:r>
              <w:rPr>
                <w:rFonts w:cs="Times New Roman"/>
                <w:color w:val="1F2937"/>
                <w:sz w:val="17"/>
                <w:szCs w:val="17"/>
              </w:rPr>
              <w:t>703</w:t>
            </w:r>
          </w:p>
        </w:tc>
        <w:tc>
          <w:tcPr>
            <w:tcW w:w="950" w:type="dxa"/>
            <w:vAlign w:val="center"/>
          </w:tcPr>
          <w:p w14:paraId="0EFBBFE3" w14:textId="77777777" w:rsidR="00800670" w:rsidRDefault="00000000">
            <w:pPr>
              <w:spacing w:line="240" w:lineRule="auto"/>
              <w:jc w:val="right"/>
              <w:rPr>
                <w:sz w:val="17"/>
                <w:szCs w:val="17"/>
              </w:rPr>
            </w:pPr>
            <w:r>
              <w:rPr>
                <w:rFonts w:cs="Times New Roman"/>
                <w:color w:val="1F2937"/>
                <w:sz w:val="17"/>
                <w:szCs w:val="17"/>
              </w:rPr>
              <w:t>758</w:t>
            </w:r>
          </w:p>
        </w:tc>
        <w:tc>
          <w:tcPr>
            <w:tcW w:w="950" w:type="dxa"/>
            <w:vAlign w:val="center"/>
          </w:tcPr>
          <w:p w14:paraId="6AFD19F7" w14:textId="77777777" w:rsidR="00800670" w:rsidRDefault="00000000">
            <w:pPr>
              <w:spacing w:line="240" w:lineRule="auto"/>
              <w:jc w:val="right"/>
              <w:rPr>
                <w:sz w:val="17"/>
                <w:szCs w:val="17"/>
              </w:rPr>
            </w:pPr>
            <w:r>
              <w:rPr>
                <w:rFonts w:cs="Times New Roman"/>
                <w:color w:val="1F2937"/>
                <w:sz w:val="17"/>
                <w:szCs w:val="17"/>
              </w:rPr>
              <w:t>824</w:t>
            </w:r>
          </w:p>
        </w:tc>
        <w:tc>
          <w:tcPr>
            <w:tcW w:w="950" w:type="dxa"/>
            <w:vAlign w:val="center"/>
          </w:tcPr>
          <w:p w14:paraId="0ADA02E8" w14:textId="77777777" w:rsidR="00800670" w:rsidRDefault="00000000">
            <w:pPr>
              <w:spacing w:line="240" w:lineRule="auto"/>
              <w:jc w:val="right"/>
              <w:rPr>
                <w:sz w:val="17"/>
                <w:szCs w:val="17"/>
              </w:rPr>
            </w:pPr>
            <w:r>
              <w:rPr>
                <w:rFonts w:cs="Times New Roman"/>
                <w:color w:val="1F2937"/>
                <w:sz w:val="17"/>
                <w:szCs w:val="17"/>
              </w:rPr>
              <w:t>908</w:t>
            </w:r>
          </w:p>
        </w:tc>
        <w:tc>
          <w:tcPr>
            <w:tcW w:w="1000" w:type="dxa"/>
            <w:gridSpan w:val="2"/>
            <w:shd w:val="clear" w:color="auto" w:fill="EAF1F8"/>
            <w:vAlign w:val="center"/>
          </w:tcPr>
          <w:p w14:paraId="68AE4097" w14:textId="77777777" w:rsidR="00800670" w:rsidRDefault="00000000">
            <w:pPr>
              <w:spacing w:line="240" w:lineRule="auto"/>
              <w:jc w:val="right"/>
              <w:rPr>
                <w:sz w:val="17"/>
                <w:szCs w:val="17"/>
              </w:rPr>
            </w:pPr>
            <w:r>
              <w:rPr>
                <w:rFonts w:cs="Times New Roman"/>
                <w:color w:val="1F2937"/>
                <w:sz w:val="17"/>
                <w:szCs w:val="17"/>
              </w:rPr>
              <w:t>7.8%</w:t>
            </w:r>
          </w:p>
        </w:tc>
      </w:tr>
      <w:tr w:rsidR="00800670" w14:paraId="584D3CC6" w14:textId="77777777">
        <w:tblPrEx>
          <w:tblBorders>
            <w:top w:val="single" w:sz="8" w:space="0" w:color="17365D"/>
            <w:bottom w:val="single" w:sz="8" w:space="0" w:color="17365D"/>
            <w:insideH w:val="dotted" w:sz="4" w:space="0" w:color="8C8C8C"/>
          </w:tblBorders>
          <w:tblCellMar>
            <w:top w:w="20" w:type="dxa"/>
            <w:left w:w="60" w:type="dxa"/>
            <w:bottom w:w="20" w:type="dxa"/>
            <w:right w:w="60" w:type="dxa"/>
          </w:tblCellMar>
        </w:tblPrEx>
        <w:trPr>
          <w:cantSplit/>
        </w:trPr>
        <w:tc>
          <w:tcPr>
            <w:tcW w:w="2812" w:type="dxa"/>
            <w:gridSpan w:val="2"/>
            <w:vAlign w:val="center"/>
          </w:tcPr>
          <w:p w14:paraId="5589BE8B" w14:textId="77777777" w:rsidR="00800670" w:rsidRDefault="00000000">
            <w:pPr>
              <w:spacing w:line="240" w:lineRule="auto"/>
              <w:rPr>
                <w:sz w:val="17"/>
                <w:szCs w:val="17"/>
              </w:rPr>
            </w:pPr>
            <w:r>
              <w:rPr>
                <w:rFonts w:cs="Times New Roman"/>
                <w:color w:val="1F2937"/>
                <w:sz w:val="17"/>
                <w:szCs w:val="17"/>
              </w:rPr>
              <w:t>Net Profit (₹ crore)</w:t>
            </w:r>
          </w:p>
        </w:tc>
        <w:tc>
          <w:tcPr>
            <w:tcW w:w="950" w:type="dxa"/>
            <w:vAlign w:val="center"/>
          </w:tcPr>
          <w:p w14:paraId="205FCC9D" w14:textId="77777777" w:rsidR="00800670" w:rsidRDefault="00000000">
            <w:pPr>
              <w:spacing w:line="240" w:lineRule="auto"/>
              <w:jc w:val="right"/>
              <w:rPr>
                <w:sz w:val="17"/>
                <w:szCs w:val="17"/>
              </w:rPr>
            </w:pPr>
            <w:r>
              <w:rPr>
                <w:rFonts w:cs="Times New Roman"/>
                <w:color w:val="1F2937"/>
                <w:sz w:val="17"/>
                <w:szCs w:val="17"/>
              </w:rPr>
              <w:t>363</w:t>
            </w:r>
          </w:p>
        </w:tc>
        <w:tc>
          <w:tcPr>
            <w:tcW w:w="950" w:type="dxa"/>
            <w:vAlign w:val="center"/>
          </w:tcPr>
          <w:p w14:paraId="16396F04" w14:textId="77777777" w:rsidR="00800670" w:rsidRDefault="00000000">
            <w:pPr>
              <w:spacing w:line="240" w:lineRule="auto"/>
              <w:jc w:val="right"/>
              <w:rPr>
                <w:sz w:val="17"/>
                <w:szCs w:val="17"/>
              </w:rPr>
            </w:pPr>
            <w:r>
              <w:rPr>
                <w:rFonts w:cs="Times New Roman"/>
                <w:color w:val="1F2937"/>
                <w:sz w:val="17"/>
                <w:szCs w:val="17"/>
              </w:rPr>
              <w:t>462</w:t>
            </w:r>
          </w:p>
        </w:tc>
        <w:tc>
          <w:tcPr>
            <w:tcW w:w="950" w:type="dxa"/>
            <w:vAlign w:val="center"/>
          </w:tcPr>
          <w:p w14:paraId="3464A6F9" w14:textId="77777777" w:rsidR="00800670" w:rsidRDefault="00000000">
            <w:pPr>
              <w:spacing w:line="240" w:lineRule="auto"/>
              <w:jc w:val="right"/>
              <w:rPr>
                <w:sz w:val="17"/>
                <w:szCs w:val="17"/>
              </w:rPr>
            </w:pPr>
            <w:r>
              <w:rPr>
                <w:rFonts w:cs="Times New Roman"/>
                <w:color w:val="1F2937"/>
                <w:sz w:val="17"/>
                <w:szCs w:val="17"/>
              </w:rPr>
              <w:t>468</w:t>
            </w:r>
          </w:p>
        </w:tc>
        <w:tc>
          <w:tcPr>
            <w:tcW w:w="1000" w:type="dxa"/>
            <w:shd w:val="clear" w:color="auto" w:fill="EAF1F8"/>
            <w:vAlign w:val="center"/>
          </w:tcPr>
          <w:p w14:paraId="146672FB" w14:textId="77777777" w:rsidR="00800670" w:rsidRDefault="00000000">
            <w:pPr>
              <w:spacing w:line="240" w:lineRule="auto"/>
              <w:jc w:val="right"/>
              <w:rPr>
                <w:sz w:val="17"/>
                <w:szCs w:val="17"/>
              </w:rPr>
            </w:pPr>
            <w:r>
              <w:rPr>
                <w:rFonts w:cs="Times New Roman"/>
                <w:color w:val="1F2937"/>
                <w:sz w:val="17"/>
                <w:szCs w:val="17"/>
              </w:rPr>
              <w:t>15.4%</w:t>
            </w:r>
          </w:p>
        </w:tc>
        <w:tc>
          <w:tcPr>
            <w:tcW w:w="950" w:type="dxa"/>
            <w:vAlign w:val="center"/>
          </w:tcPr>
          <w:p w14:paraId="3955B677" w14:textId="77777777" w:rsidR="00800670" w:rsidRDefault="00000000">
            <w:pPr>
              <w:spacing w:line="240" w:lineRule="auto"/>
              <w:jc w:val="right"/>
              <w:rPr>
                <w:sz w:val="17"/>
                <w:szCs w:val="17"/>
              </w:rPr>
            </w:pPr>
            <w:r>
              <w:rPr>
                <w:rFonts w:cs="Times New Roman"/>
                <w:color w:val="1F2937"/>
                <w:sz w:val="17"/>
                <w:szCs w:val="17"/>
              </w:rPr>
              <w:t>494</w:t>
            </w:r>
          </w:p>
        </w:tc>
        <w:tc>
          <w:tcPr>
            <w:tcW w:w="950" w:type="dxa"/>
            <w:vAlign w:val="center"/>
          </w:tcPr>
          <w:p w14:paraId="2845BE4F" w14:textId="77777777" w:rsidR="00800670" w:rsidRDefault="00000000">
            <w:pPr>
              <w:spacing w:line="240" w:lineRule="auto"/>
              <w:jc w:val="right"/>
              <w:rPr>
                <w:sz w:val="17"/>
                <w:szCs w:val="17"/>
              </w:rPr>
            </w:pPr>
            <w:r>
              <w:rPr>
                <w:rFonts w:cs="Times New Roman"/>
                <w:color w:val="1F2937"/>
                <w:sz w:val="17"/>
                <w:szCs w:val="17"/>
              </w:rPr>
              <w:t>531</w:t>
            </w:r>
          </w:p>
        </w:tc>
        <w:tc>
          <w:tcPr>
            <w:tcW w:w="950" w:type="dxa"/>
            <w:vAlign w:val="center"/>
          </w:tcPr>
          <w:p w14:paraId="16A2B6B1" w14:textId="77777777" w:rsidR="00800670" w:rsidRDefault="00000000">
            <w:pPr>
              <w:spacing w:line="240" w:lineRule="auto"/>
              <w:jc w:val="right"/>
              <w:rPr>
                <w:sz w:val="17"/>
                <w:szCs w:val="17"/>
              </w:rPr>
            </w:pPr>
            <w:r>
              <w:rPr>
                <w:rFonts w:cs="Times New Roman"/>
                <w:color w:val="1F2937"/>
                <w:sz w:val="17"/>
                <w:szCs w:val="17"/>
              </w:rPr>
              <w:t>576</w:t>
            </w:r>
          </w:p>
        </w:tc>
        <w:tc>
          <w:tcPr>
            <w:tcW w:w="950" w:type="dxa"/>
            <w:vAlign w:val="center"/>
          </w:tcPr>
          <w:p w14:paraId="7B475D8B" w14:textId="77777777" w:rsidR="00800670" w:rsidRDefault="00000000">
            <w:pPr>
              <w:spacing w:line="240" w:lineRule="auto"/>
              <w:jc w:val="right"/>
              <w:rPr>
                <w:sz w:val="17"/>
                <w:szCs w:val="17"/>
              </w:rPr>
            </w:pPr>
            <w:r>
              <w:rPr>
                <w:rFonts w:cs="Times New Roman"/>
                <w:color w:val="1F2937"/>
                <w:sz w:val="17"/>
                <w:szCs w:val="17"/>
              </w:rPr>
              <w:t>633</w:t>
            </w:r>
          </w:p>
        </w:tc>
        <w:tc>
          <w:tcPr>
            <w:tcW w:w="1000" w:type="dxa"/>
            <w:gridSpan w:val="2"/>
            <w:shd w:val="clear" w:color="auto" w:fill="EAF1F8"/>
            <w:vAlign w:val="center"/>
          </w:tcPr>
          <w:p w14:paraId="7BDC9501" w14:textId="77777777" w:rsidR="00800670" w:rsidRDefault="00000000">
            <w:pPr>
              <w:spacing w:line="240" w:lineRule="auto"/>
              <w:jc w:val="right"/>
              <w:rPr>
                <w:sz w:val="17"/>
                <w:szCs w:val="17"/>
              </w:rPr>
            </w:pPr>
            <w:r>
              <w:rPr>
                <w:rFonts w:cs="Times New Roman"/>
                <w:color w:val="1F2937"/>
                <w:sz w:val="17"/>
                <w:szCs w:val="17"/>
              </w:rPr>
              <w:t>7.2%</w:t>
            </w:r>
          </w:p>
        </w:tc>
      </w:tr>
      <w:tr w:rsidR="00800670" w14:paraId="68F026A0" w14:textId="77777777">
        <w:tblPrEx>
          <w:tblBorders>
            <w:top w:val="single" w:sz="8" w:space="0" w:color="17365D"/>
            <w:bottom w:val="single" w:sz="8" w:space="0" w:color="17365D"/>
            <w:insideH w:val="dotted" w:sz="4" w:space="0" w:color="8C8C8C"/>
          </w:tblBorders>
          <w:tblCellMar>
            <w:top w:w="20" w:type="dxa"/>
            <w:left w:w="60" w:type="dxa"/>
            <w:bottom w:w="20" w:type="dxa"/>
            <w:right w:w="60" w:type="dxa"/>
          </w:tblCellMar>
        </w:tblPrEx>
        <w:trPr>
          <w:cantSplit/>
        </w:trPr>
        <w:tc>
          <w:tcPr>
            <w:tcW w:w="2812" w:type="dxa"/>
            <w:gridSpan w:val="2"/>
            <w:vAlign w:val="center"/>
          </w:tcPr>
          <w:p w14:paraId="26216A0C" w14:textId="77777777" w:rsidR="00800670" w:rsidRDefault="00000000">
            <w:pPr>
              <w:spacing w:line="240" w:lineRule="auto"/>
              <w:rPr>
                <w:sz w:val="17"/>
                <w:szCs w:val="17"/>
              </w:rPr>
            </w:pPr>
            <w:r>
              <w:rPr>
                <w:rFonts w:cs="Times New Roman"/>
                <w:color w:val="1F2937"/>
                <w:sz w:val="17"/>
                <w:szCs w:val="17"/>
              </w:rPr>
              <w:t>EPS (₹)</w:t>
            </w:r>
          </w:p>
        </w:tc>
        <w:tc>
          <w:tcPr>
            <w:tcW w:w="950" w:type="dxa"/>
            <w:vAlign w:val="center"/>
          </w:tcPr>
          <w:p w14:paraId="6AEE1A56" w14:textId="77777777" w:rsidR="00800670" w:rsidRDefault="00000000">
            <w:pPr>
              <w:spacing w:line="240" w:lineRule="auto"/>
              <w:jc w:val="right"/>
              <w:rPr>
                <w:sz w:val="17"/>
                <w:szCs w:val="17"/>
              </w:rPr>
            </w:pPr>
            <w:r>
              <w:rPr>
                <w:rFonts w:cs="Times New Roman"/>
                <w:color w:val="1F2937"/>
                <w:sz w:val="17"/>
                <w:szCs w:val="17"/>
              </w:rPr>
              <w:t>17.4</w:t>
            </w:r>
          </w:p>
        </w:tc>
        <w:tc>
          <w:tcPr>
            <w:tcW w:w="950" w:type="dxa"/>
            <w:vAlign w:val="center"/>
          </w:tcPr>
          <w:p w14:paraId="4B753620" w14:textId="77777777" w:rsidR="00800670" w:rsidRDefault="00000000">
            <w:pPr>
              <w:spacing w:line="240" w:lineRule="auto"/>
              <w:jc w:val="right"/>
              <w:rPr>
                <w:sz w:val="17"/>
                <w:szCs w:val="17"/>
              </w:rPr>
            </w:pPr>
            <w:r>
              <w:rPr>
                <w:rFonts w:cs="Times New Roman"/>
                <w:color w:val="1F2937"/>
                <w:sz w:val="17"/>
                <w:szCs w:val="17"/>
              </w:rPr>
              <w:t>22.1</w:t>
            </w:r>
          </w:p>
        </w:tc>
        <w:tc>
          <w:tcPr>
            <w:tcW w:w="950" w:type="dxa"/>
            <w:vAlign w:val="center"/>
          </w:tcPr>
          <w:p w14:paraId="6AAA3E37" w14:textId="77777777" w:rsidR="00800670" w:rsidRDefault="00000000">
            <w:pPr>
              <w:spacing w:line="240" w:lineRule="auto"/>
              <w:jc w:val="right"/>
              <w:rPr>
                <w:sz w:val="17"/>
                <w:szCs w:val="17"/>
              </w:rPr>
            </w:pPr>
            <w:r>
              <w:rPr>
                <w:rFonts w:cs="Times New Roman"/>
                <w:color w:val="1F2937"/>
                <w:sz w:val="17"/>
                <w:szCs w:val="17"/>
              </w:rPr>
              <w:t>22.4</w:t>
            </w:r>
          </w:p>
        </w:tc>
        <w:tc>
          <w:tcPr>
            <w:tcW w:w="1000" w:type="dxa"/>
            <w:shd w:val="clear" w:color="auto" w:fill="EAF1F8"/>
            <w:vAlign w:val="center"/>
          </w:tcPr>
          <w:p w14:paraId="2021C6F5" w14:textId="77777777" w:rsidR="00800670" w:rsidRDefault="00000000">
            <w:pPr>
              <w:spacing w:line="240" w:lineRule="auto"/>
              <w:jc w:val="right"/>
              <w:rPr>
                <w:sz w:val="17"/>
                <w:szCs w:val="17"/>
              </w:rPr>
            </w:pPr>
            <w:r>
              <w:rPr>
                <w:rFonts w:cs="Times New Roman"/>
                <w:color w:val="1F2937"/>
                <w:sz w:val="17"/>
                <w:szCs w:val="17"/>
              </w:rPr>
              <w:t>15.4%</w:t>
            </w:r>
          </w:p>
        </w:tc>
        <w:tc>
          <w:tcPr>
            <w:tcW w:w="950" w:type="dxa"/>
            <w:vAlign w:val="center"/>
          </w:tcPr>
          <w:p w14:paraId="4ADA6BF6" w14:textId="77777777" w:rsidR="00800670" w:rsidRDefault="00000000">
            <w:pPr>
              <w:spacing w:line="240" w:lineRule="auto"/>
              <w:jc w:val="right"/>
              <w:rPr>
                <w:sz w:val="17"/>
                <w:szCs w:val="17"/>
              </w:rPr>
            </w:pPr>
            <w:r>
              <w:rPr>
                <w:rFonts w:cs="Times New Roman"/>
                <w:color w:val="1F2937"/>
                <w:sz w:val="17"/>
                <w:szCs w:val="17"/>
              </w:rPr>
              <w:t>23.6</w:t>
            </w:r>
          </w:p>
        </w:tc>
        <w:tc>
          <w:tcPr>
            <w:tcW w:w="950" w:type="dxa"/>
            <w:vAlign w:val="center"/>
          </w:tcPr>
          <w:p w14:paraId="386C96BB" w14:textId="77777777" w:rsidR="00800670" w:rsidRDefault="00000000">
            <w:pPr>
              <w:spacing w:line="240" w:lineRule="auto"/>
              <w:jc w:val="right"/>
              <w:rPr>
                <w:sz w:val="17"/>
                <w:szCs w:val="17"/>
              </w:rPr>
            </w:pPr>
            <w:r>
              <w:rPr>
                <w:rFonts w:cs="Times New Roman"/>
                <w:color w:val="1F2937"/>
                <w:sz w:val="17"/>
                <w:szCs w:val="17"/>
              </w:rPr>
              <w:t>25.4</w:t>
            </w:r>
          </w:p>
        </w:tc>
        <w:tc>
          <w:tcPr>
            <w:tcW w:w="950" w:type="dxa"/>
            <w:vAlign w:val="center"/>
          </w:tcPr>
          <w:p w14:paraId="38DF6005" w14:textId="77777777" w:rsidR="00800670" w:rsidRDefault="00000000">
            <w:pPr>
              <w:spacing w:line="240" w:lineRule="auto"/>
              <w:jc w:val="right"/>
              <w:rPr>
                <w:sz w:val="17"/>
                <w:szCs w:val="17"/>
              </w:rPr>
            </w:pPr>
            <w:r>
              <w:rPr>
                <w:rFonts w:cs="Times New Roman"/>
                <w:color w:val="1F2937"/>
                <w:sz w:val="17"/>
                <w:szCs w:val="17"/>
              </w:rPr>
              <w:t>27.6</w:t>
            </w:r>
          </w:p>
        </w:tc>
        <w:tc>
          <w:tcPr>
            <w:tcW w:w="950" w:type="dxa"/>
            <w:vAlign w:val="center"/>
          </w:tcPr>
          <w:p w14:paraId="6C7382B8" w14:textId="77777777" w:rsidR="00800670" w:rsidRDefault="00000000">
            <w:pPr>
              <w:spacing w:line="240" w:lineRule="auto"/>
              <w:jc w:val="right"/>
              <w:rPr>
                <w:sz w:val="17"/>
                <w:szCs w:val="17"/>
              </w:rPr>
            </w:pPr>
            <w:r>
              <w:rPr>
                <w:rFonts w:cs="Times New Roman"/>
                <w:color w:val="1F2937"/>
                <w:sz w:val="17"/>
                <w:szCs w:val="17"/>
              </w:rPr>
              <w:t>30.3</w:t>
            </w:r>
          </w:p>
        </w:tc>
        <w:tc>
          <w:tcPr>
            <w:tcW w:w="1000" w:type="dxa"/>
            <w:gridSpan w:val="2"/>
            <w:shd w:val="clear" w:color="auto" w:fill="EAF1F8"/>
            <w:vAlign w:val="center"/>
          </w:tcPr>
          <w:p w14:paraId="266AC40E" w14:textId="77777777" w:rsidR="00800670" w:rsidRDefault="00000000">
            <w:pPr>
              <w:spacing w:line="240" w:lineRule="auto"/>
              <w:jc w:val="right"/>
              <w:rPr>
                <w:sz w:val="17"/>
                <w:szCs w:val="17"/>
              </w:rPr>
            </w:pPr>
            <w:r>
              <w:rPr>
                <w:rFonts w:cs="Times New Roman"/>
                <w:color w:val="1F2937"/>
                <w:sz w:val="17"/>
                <w:szCs w:val="17"/>
              </w:rPr>
              <w:t>7.2%</w:t>
            </w:r>
          </w:p>
        </w:tc>
      </w:tr>
      <w:tr w:rsidR="00800670" w14:paraId="05F8F557" w14:textId="77777777">
        <w:tblPrEx>
          <w:tblBorders>
            <w:top w:val="single" w:sz="8" w:space="0" w:color="17365D"/>
            <w:bottom w:val="single" w:sz="8" w:space="0" w:color="17365D"/>
            <w:insideH w:val="dotted" w:sz="4" w:space="0" w:color="8C8C8C"/>
          </w:tblBorders>
          <w:tblCellMar>
            <w:top w:w="20" w:type="dxa"/>
            <w:left w:w="60" w:type="dxa"/>
            <w:bottom w:w="20" w:type="dxa"/>
            <w:right w:w="60" w:type="dxa"/>
          </w:tblCellMar>
        </w:tblPrEx>
        <w:trPr>
          <w:cantSplit/>
        </w:trPr>
        <w:tc>
          <w:tcPr>
            <w:tcW w:w="2812" w:type="dxa"/>
            <w:gridSpan w:val="2"/>
            <w:vAlign w:val="center"/>
          </w:tcPr>
          <w:p w14:paraId="6006A449" w14:textId="77777777" w:rsidR="00800670" w:rsidRDefault="00000000">
            <w:pPr>
              <w:spacing w:line="240" w:lineRule="auto"/>
              <w:rPr>
                <w:sz w:val="17"/>
                <w:szCs w:val="17"/>
              </w:rPr>
            </w:pPr>
            <w:r>
              <w:rPr>
                <w:rFonts w:cs="Times New Roman"/>
                <w:color w:val="1F2937"/>
                <w:sz w:val="17"/>
                <w:szCs w:val="17"/>
              </w:rPr>
              <w:t>EBITDA Margin (%)</w:t>
            </w:r>
          </w:p>
        </w:tc>
        <w:tc>
          <w:tcPr>
            <w:tcW w:w="950" w:type="dxa"/>
            <w:vAlign w:val="center"/>
          </w:tcPr>
          <w:p w14:paraId="79D96E64" w14:textId="77777777" w:rsidR="00800670" w:rsidRDefault="00000000">
            <w:pPr>
              <w:spacing w:line="240" w:lineRule="auto"/>
              <w:jc w:val="right"/>
              <w:rPr>
                <w:sz w:val="17"/>
                <w:szCs w:val="17"/>
              </w:rPr>
            </w:pPr>
            <w:r>
              <w:rPr>
                <w:rFonts w:cs="Times New Roman"/>
                <w:color w:val="1F2937"/>
                <w:sz w:val="17"/>
                <w:szCs w:val="17"/>
              </w:rPr>
              <w:t>77.1</w:t>
            </w:r>
          </w:p>
        </w:tc>
        <w:tc>
          <w:tcPr>
            <w:tcW w:w="950" w:type="dxa"/>
            <w:vAlign w:val="center"/>
          </w:tcPr>
          <w:p w14:paraId="256CE56C" w14:textId="77777777" w:rsidR="00800670" w:rsidRDefault="00000000">
            <w:pPr>
              <w:spacing w:line="240" w:lineRule="auto"/>
              <w:jc w:val="right"/>
              <w:rPr>
                <w:sz w:val="17"/>
                <w:szCs w:val="17"/>
              </w:rPr>
            </w:pPr>
            <w:r>
              <w:rPr>
                <w:rFonts w:cs="Times New Roman"/>
                <w:color w:val="1F2937"/>
                <w:sz w:val="17"/>
                <w:szCs w:val="17"/>
              </w:rPr>
              <w:t>74.8</w:t>
            </w:r>
          </w:p>
        </w:tc>
        <w:tc>
          <w:tcPr>
            <w:tcW w:w="950" w:type="dxa"/>
            <w:vAlign w:val="center"/>
          </w:tcPr>
          <w:p w14:paraId="5DAA13B5" w14:textId="77777777" w:rsidR="00800670" w:rsidRDefault="00000000">
            <w:pPr>
              <w:spacing w:line="240" w:lineRule="auto"/>
              <w:jc w:val="right"/>
              <w:rPr>
                <w:sz w:val="17"/>
                <w:szCs w:val="17"/>
              </w:rPr>
            </w:pPr>
            <w:r>
              <w:rPr>
                <w:rFonts w:cs="Times New Roman"/>
                <w:color w:val="1F2937"/>
                <w:sz w:val="17"/>
                <w:szCs w:val="17"/>
              </w:rPr>
              <w:t>68.5</w:t>
            </w:r>
          </w:p>
        </w:tc>
        <w:tc>
          <w:tcPr>
            <w:tcW w:w="1000" w:type="dxa"/>
            <w:shd w:val="clear" w:color="auto" w:fill="EAF1F8"/>
            <w:vAlign w:val="center"/>
          </w:tcPr>
          <w:p w14:paraId="60C2FECA" w14:textId="77777777" w:rsidR="00800670" w:rsidRDefault="00800670">
            <w:pPr>
              <w:spacing w:line="240" w:lineRule="auto"/>
              <w:jc w:val="right"/>
              <w:rPr>
                <w:sz w:val="17"/>
                <w:szCs w:val="17"/>
              </w:rPr>
            </w:pPr>
          </w:p>
        </w:tc>
        <w:tc>
          <w:tcPr>
            <w:tcW w:w="950" w:type="dxa"/>
            <w:vAlign w:val="center"/>
          </w:tcPr>
          <w:p w14:paraId="33B564C6" w14:textId="77777777" w:rsidR="00800670" w:rsidRDefault="00000000">
            <w:pPr>
              <w:spacing w:line="240" w:lineRule="auto"/>
              <w:jc w:val="right"/>
              <w:rPr>
                <w:sz w:val="17"/>
                <w:szCs w:val="17"/>
              </w:rPr>
            </w:pPr>
            <w:r>
              <w:rPr>
                <w:rFonts w:cs="Times New Roman"/>
                <w:color w:val="1F2937"/>
                <w:sz w:val="17"/>
                <w:szCs w:val="17"/>
              </w:rPr>
              <w:t>64.7</w:t>
            </w:r>
          </w:p>
        </w:tc>
        <w:tc>
          <w:tcPr>
            <w:tcW w:w="950" w:type="dxa"/>
            <w:vAlign w:val="center"/>
          </w:tcPr>
          <w:p w14:paraId="50E7CE27" w14:textId="77777777" w:rsidR="00800670" w:rsidRDefault="00000000">
            <w:pPr>
              <w:spacing w:line="240" w:lineRule="auto"/>
              <w:jc w:val="right"/>
              <w:rPr>
                <w:sz w:val="17"/>
                <w:szCs w:val="17"/>
              </w:rPr>
            </w:pPr>
            <w:r>
              <w:rPr>
                <w:rFonts w:cs="Times New Roman"/>
                <w:color w:val="1F2937"/>
                <w:sz w:val="17"/>
                <w:szCs w:val="17"/>
              </w:rPr>
              <w:t>61.8</w:t>
            </w:r>
          </w:p>
        </w:tc>
        <w:tc>
          <w:tcPr>
            <w:tcW w:w="950" w:type="dxa"/>
            <w:vAlign w:val="center"/>
          </w:tcPr>
          <w:p w14:paraId="67DCA048" w14:textId="77777777" w:rsidR="00800670" w:rsidRDefault="00000000">
            <w:pPr>
              <w:spacing w:line="240" w:lineRule="auto"/>
              <w:jc w:val="right"/>
              <w:rPr>
                <w:sz w:val="17"/>
                <w:szCs w:val="17"/>
              </w:rPr>
            </w:pPr>
            <w:r>
              <w:rPr>
                <w:rFonts w:cs="Times New Roman"/>
                <w:color w:val="1F2937"/>
                <w:sz w:val="17"/>
                <w:szCs w:val="17"/>
              </w:rPr>
              <w:t>59.5</w:t>
            </w:r>
          </w:p>
        </w:tc>
        <w:tc>
          <w:tcPr>
            <w:tcW w:w="950" w:type="dxa"/>
            <w:vAlign w:val="center"/>
          </w:tcPr>
          <w:p w14:paraId="15FDDC80" w14:textId="77777777" w:rsidR="00800670" w:rsidRDefault="00000000">
            <w:pPr>
              <w:spacing w:line="240" w:lineRule="auto"/>
              <w:jc w:val="right"/>
              <w:rPr>
                <w:sz w:val="17"/>
                <w:szCs w:val="17"/>
              </w:rPr>
            </w:pPr>
            <w:r>
              <w:rPr>
                <w:rFonts w:cs="Times New Roman"/>
                <w:color w:val="1F2937"/>
                <w:sz w:val="17"/>
                <w:szCs w:val="17"/>
              </w:rPr>
              <w:t>58.0</w:t>
            </w:r>
          </w:p>
        </w:tc>
        <w:tc>
          <w:tcPr>
            <w:tcW w:w="1000" w:type="dxa"/>
            <w:gridSpan w:val="2"/>
            <w:shd w:val="clear" w:color="auto" w:fill="EAF1F8"/>
            <w:vAlign w:val="center"/>
          </w:tcPr>
          <w:p w14:paraId="4700D505" w14:textId="77777777" w:rsidR="00800670" w:rsidRDefault="00800670">
            <w:pPr>
              <w:spacing w:line="240" w:lineRule="auto"/>
              <w:jc w:val="right"/>
              <w:rPr>
                <w:sz w:val="17"/>
                <w:szCs w:val="17"/>
              </w:rPr>
            </w:pPr>
          </w:p>
        </w:tc>
      </w:tr>
      <w:tr w:rsidR="00800670" w14:paraId="7D3A7447" w14:textId="77777777">
        <w:tblPrEx>
          <w:tblBorders>
            <w:top w:val="single" w:sz="8" w:space="0" w:color="17365D"/>
            <w:bottom w:val="single" w:sz="8" w:space="0" w:color="17365D"/>
            <w:insideH w:val="dotted" w:sz="4" w:space="0" w:color="8C8C8C"/>
          </w:tblBorders>
          <w:tblCellMar>
            <w:top w:w="20" w:type="dxa"/>
            <w:left w:w="60" w:type="dxa"/>
            <w:bottom w:w="20" w:type="dxa"/>
            <w:right w:w="60" w:type="dxa"/>
          </w:tblCellMar>
        </w:tblPrEx>
        <w:trPr>
          <w:cantSplit/>
        </w:trPr>
        <w:tc>
          <w:tcPr>
            <w:tcW w:w="2812" w:type="dxa"/>
            <w:gridSpan w:val="2"/>
            <w:vAlign w:val="center"/>
          </w:tcPr>
          <w:p w14:paraId="3AE8B9E3" w14:textId="77777777" w:rsidR="00800670" w:rsidRDefault="00000000">
            <w:pPr>
              <w:spacing w:line="240" w:lineRule="auto"/>
              <w:rPr>
                <w:sz w:val="17"/>
                <w:szCs w:val="17"/>
              </w:rPr>
            </w:pPr>
            <w:r>
              <w:rPr>
                <w:rFonts w:cs="Times New Roman"/>
                <w:color w:val="1F2937"/>
                <w:sz w:val="17"/>
                <w:szCs w:val="17"/>
              </w:rPr>
              <w:t>P/E at current price (x)</w:t>
            </w:r>
          </w:p>
        </w:tc>
        <w:tc>
          <w:tcPr>
            <w:tcW w:w="950" w:type="dxa"/>
            <w:vAlign w:val="center"/>
          </w:tcPr>
          <w:p w14:paraId="0D30048C" w14:textId="77777777" w:rsidR="00800670" w:rsidRDefault="00000000">
            <w:pPr>
              <w:spacing w:line="240" w:lineRule="auto"/>
              <w:jc w:val="right"/>
              <w:rPr>
                <w:sz w:val="17"/>
                <w:szCs w:val="17"/>
              </w:rPr>
            </w:pPr>
            <w:r>
              <w:rPr>
                <w:rFonts w:cs="Times New Roman"/>
                <w:color w:val="1F2937"/>
                <w:sz w:val="17"/>
                <w:szCs w:val="17"/>
              </w:rPr>
              <w:t>81.4</w:t>
            </w:r>
          </w:p>
        </w:tc>
        <w:tc>
          <w:tcPr>
            <w:tcW w:w="950" w:type="dxa"/>
            <w:vAlign w:val="center"/>
          </w:tcPr>
          <w:p w14:paraId="062B227D" w14:textId="77777777" w:rsidR="00800670" w:rsidRDefault="00000000">
            <w:pPr>
              <w:spacing w:line="240" w:lineRule="auto"/>
              <w:jc w:val="right"/>
              <w:rPr>
                <w:sz w:val="17"/>
                <w:szCs w:val="17"/>
              </w:rPr>
            </w:pPr>
            <w:r>
              <w:rPr>
                <w:rFonts w:cs="Times New Roman"/>
                <w:color w:val="1F2937"/>
                <w:sz w:val="17"/>
                <w:szCs w:val="17"/>
              </w:rPr>
              <w:t>64.0</w:t>
            </w:r>
          </w:p>
        </w:tc>
        <w:tc>
          <w:tcPr>
            <w:tcW w:w="950" w:type="dxa"/>
            <w:vAlign w:val="center"/>
          </w:tcPr>
          <w:p w14:paraId="3FD6CEA8" w14:textId="77777777" w:rsidR="00800670" w:rsidRDefault="00000000">
            <w:pPr>
              <w:spacing w:line="240" w:lineRule="auto"/>
              <w:jc w:val="right"/>
              <w:rPr>
                <w:sz w:val="17"/>
                <w:szCs w:val="17"/>
              </w:rPr>
            </w:pPr>
            <w:r>
              <w:rPr>
                <w:rFonts w:cs="Times New Roman"/>
                <w:color w:val="1F2937"/>
                <w:sz w:val="17"/>
                <w:szCs w:val="17"/>
              </w:rPr>
              <w:t>63.1</w:t>
            </w:r>
          </w:p>
        </w:tc>
        <w:tc>
          <w:tcPr>
            <w:tcW w:w="1000" w:type="dxa"/>
            <w:shd w:val="clear" w:color="auto" w:fill="EAF1F8"/>
            <w:vAlign w:val="center"/>
          </w:tcPr>
          <w:p w14:paraId="2EC2D42E" w14:textId="77777777" w:rsidR="00800670" w:rsidRDefault="00800670">
            <w:pPr>
              <w:spacing w:line="240" w:lineRule="auto"/>
              <w:jc w:val="right"/>
              <w:rPr>
                <w:sz w:val="17"/>
                <w:szCs w:val="17"/>
              </w:rPr>
            </w:pPr>
          </w:p>
        </w:tc>
        <w:tc>
          <w:tcPr>
            <w:tcW w:w="950" w:type="dxa"/>
            <w:vAlign w:val="center"/>
          </w:tcPr>
          <w:p w14:paraId="0352B7B0" w14:textId="77777777" w:rsidR="00800670" w:rsidRDefault="00000000">
            <w:pPr>
              <w:spacing w:line="240" w:lineRule="auto"/>
              <w:jc w:val="right"/>
              <w:rPr>
                <w:sz w:val="17"/>
                <w:szCs w:val="17"/>
              </w:rPr>
            </w:pPr>
            <w:r>
              <w:rPr>
                <w:rFonts w:cs="Times New Roman"/>
                <w:color w:val="1F2937"/>
                <w:sz w:val="17"/>
                <w:szCs w:val="17"/>
              </w:rPr>
              <w:t>59.9</w:t>
            </w:r>
          </w:p>
        </w:tc>
        <w:tc>
          <w:tcPr>
            <w:tcW w:w="950" w:type="dxa"/>
            <w:vAlign w:val="center"/>
          </w:tcPr>
          <w:p w14:paraId="175D9FA6" w14:textId="77777777" w:rsidR="00800670" w:rsidRDefault="00000000">
            <w:pPr>
              <w:spacing w:line="240" w:lineRule="auto"/>
              <w:jc w:val="right"/>
              <w:rPr>
                <w:sz w:val="17"/>
                <w:szCs w:val="17"/>
              </w:rPr>
            </w:pPr>
            <w:r>
              <w:rPr>
                <w:rFonts w:cs="Times New Roman"/>
                <w:color w:val="1F2937"/>
                <w:sz w:val="17"/>
                <w:szCs w:val="17"/>
              </w:rPr>
              <w:t>55.7</w:t>
            </w:r>
          </w:p>
        </w:tc>
        <w:tc>
          <w:tcPr>
            <w:tcW w:w="950" w:type="dxa"/>
            <w:vAlign w:val="center"/>
          </w:tcPr>
          <w:p w14:paraId="7DC26C6F" w14:textId="77777777" w:rsidR="00800670" w:rsidRDefault="00000000">
            <w:pPr>
              <w:spacing w:line="240" w:lineRule="auto"/>
              <w:jc w:val="right"/>
              <w:rPr>
                <w:sz w:val="17"/>
                <w:szCs w:val="17"/>
              </w:rPr>
            </w:pPr>
            <w:r>
              <w:rPr>
                <w:rFonts w:cs="Times New Roman"/>
                <w:color w:val="1F2937"/>
                <w:sz w:val="17"/>
                <w:szCs w:val="17"/>
              </w:rPr>
              <w:t>51.3</w:t>
            </w:r>
          </w:p>
        </w:tc>
        <w:tc>
          <w:tcPr>
            <w:tcW w:w="950" w:type="dxa"/>
            <w:vAlign w:val="center"/>
          </w:tcPr>
          <w:p w14:paraId="26C6D9F5" w14:textId="77777777" w:rsidR="00800670" w:rsidRDefault="00000000">
            <w:pPr>
              <w:spacing w:line="240" w:lineRule="auto"/>
              <w:jc w:val="right"/>
              <w:rPr>
                <w:sz w:val="17"/>
                <w:szCs w:val="17"/>
              </w:rPr>
            </w:pPr>
            <w:r>
              <w:rPr>
                <w:rFonts w:cs="Times New Roman"/>
                <w:color w:val="1F2937"/>
                <w:sz w:val="17"/>
                <w:szCs w:val="17"/>
              </w:rPr>
              <w:t>46.7</w:t>
            </w:r>
          </w:p>
        </w:tc>
        <w:tc>
          <w:tcPr>
            <w:tcW w:w="1000" w:type="dxa"/>
            <w:gridSpan w:val="2"/>
            <w:shd w:val="clear" w:color="auto" w:fill="EAF1F8"/>
            <w:vAlign w:val="center"/>
          </w:tcPr>
          <w:p w14:paraId="35A45AC1" w14:textId="77777777" w:rsidR="00800670" w:rsidRDefault="00800670">
            <w:pPr>
              <w:spacing w:line="240" w:lineRule="auto"/>
              <w:jc w:val="right"/>
              <w:rPr>
                <w:sz w:val="17"/>
                <w:szCs w:val="17"/>
              </w:rPr>
            </w:pPr>
          </w:p>
        </w:tc>
      </w:tr>
    </w:tbl>
    <w:p w14:paraId="468BC3A6" w14:textId="77777777" w:rsidR="00800670" w:rsidRDefault="00000000">
      <w:pPr>
        <w:spacing w:before="20" w:line="240" w:lineRule="auto"/>
        <w:jc w:val="both"/>
      </w:pPr>
      <w:r>
        <w:rPr>
          <w:rFonts w:cs="Times New Roman"/>
          <w:i/>
          <w:color w:val="5B6573"/>
          <w:sz w:val="13"/>
          <w:szCs w:val="13"/>
        </w:rPr>
        <w:t>E = estimates derived from the base-case DCF assumptions in this report (13% revenue growth, EBITDA margin path from the DCF forecast, D&amp;A of 3.94% of revenue, tax rate of 25.17%); FY24 is derived from reported growth and margin ratios. CAGR columns cover FY22 to FY26 (4Y) and FY26 to FY29E (3Y). P/E is calculated at the current price of ₹1,414.70.</w:t>
      </w:r>
    </w:p>
    <w:p w14:paraId="7ADD9AE2" w14:textId="77777777" w:rsidR="00800670" w:rsidRDefault="00000000">
      <w:pPr>
        <w:spacing w:line="20" w:lineRule="exact"/>
      </w:pPr>
      <w:r>
        <w:rPr>
          <w:sz w:val="2"/>
        </w:rPr>
        <w:br w:type="page"/>
      </w:r>
    </w:p>
    <w:tbl>
      <w:tblPr>
        <w:tblW w:w="0" w:type="auto"/>
        <w:tblLayout w:type="fixed"/>
        <w:tblLook w:val="04A0" w:firstRow="1" w:lastRow="0" w:firstColumn="1" w:lastColumn="0" w:noHBand="0" w:noVBand="1"/>
      </w:tblPr>
      <w:tblGrid>
        <w:gridCol w:w="5184"/>
        <w:gridCol w:w="5184"/>
      </w:tblGrid>
      <w:tr w:rsidR="00800670" w14:paraId="6025B3AE" w14:textId="77777777">
        <w:tc>
          <w:tcPr>
            <w:tcW w:w="5184" w:type="dxa"/>
            <w:tcBorders>
              <w:top w:val="nil"/>
              <w:left w:val="nil"/>
              <w:bottom w:val="nil"/>
              <w:right w:val="nil"/>
            </w:tcBorders>
          </w:tcPr>
          <w:p w14:paraId="228BB94E" w14:textId="77777777" w:rsidR="00800670" w:rsidRDefault="00000000">
            <w:r>
              <w:rPr>
                <w:noProof/>
              </w:rPr>
              <w:lastRenderedPageBreak/>
              <w:drawing>
                <wp:inline distT="0" distB="0" distL="0" distR="0" wp14:anchorId="0F7790EE" wp14:editId="78FFA923">
                  <wp:extent cx="1143000" cy="3441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l_logo_crop.png"/>
                          <pic:cNvPicPr/>
                        </pic:nvPicPr>
                        <pic:blipFill>
                          <a:blip r:embed="rId8"/>
                          <a:stretch>
                            <a:fillRect/>
                          </a:stretch>
                        </pic:blipFill>
                        <pic:spPr>
                          <a:xfrm>
                            <a:off x="0" y="0"/>
                            <a:ext cx="1143000" cy="344129"/>
                          </a:xfrm>
                          <a:prstGeom prst="rect">
                            <a:avLst/>
                          </a:prstGeom>
                        </pic:spPr>
                      </pic:pic>
                    </a:graphicData>
                  </a:graphic>
                </wp:inline>
              </w:drawing>
            </w:r>
          </w:p>
        </w:tc>
        <w:tc>
          <w:tcPr>
            <w:tcW w:w="5184" w:type="dxa"/>
            <w:tcBorders>
              <w:top w:val="nil"/>
              <w:left w:val="nil"/>
              <w:bottom w:val="nil"/>
              <w:right w:val="nil"/>
            </w:tcBorders>
            <w:vAlign w:val="center"/>
          </w:tcPr>
          <w:p w14:paraId="655099B5" w14:textId="77777777" w:rsidR="00800670" w:rsidRDefault="00000000">
            <w:pPr>
              <w:spacing w:line="276" w:lineRule="auto"/>
              <w:jc w:val="right"/>
            </w:pPr>
            <w:r>
              <w:rPr>
                <w:b/>
                <w:color w:val="17365D"/>
                <w:sz w:val="28"/>
              </w:rPr>
              <w:t>01 | Company Overview</w:t>
            </w:r>
          </w:p>
        </w:tc>
      </w:tr>
    </w:tbl>
    <w:p w14:paraId="216B0EE0" w14:textId="77777777" w:rsidR="00800670" w:rsidRDefault="00000000">
      <w:pPr>
        <w:pBdr>
          <w:bottom w:val="single" w:sz="18" w:space="1" w:color="00A6B2"/>
        </w:pBdr>
        <w:spacing w:after="160"/>
      </w:pPr>
      <w:r>
        <w:rPr>
          <w:sz w:val="4"/>
        </w:rPr>
        <w:t xml:space="preserve"> </w:t>
      </w:r>
    </w:p>
    <w:p w14:paraId="23267A19" w14:textId="77777777" w:rsidR="00800670" w:rsidRDefault="00000000">
      <w:pPr>
        <w:shd w:val="clear" w:color="auto" w:fill="17365D"/>
        <w:spacing w:before="80" w:after="100"/>
      </w:pPr>
      <w:r>
        <w:rPr>
          <w:b/>
          <w:color w:val="FFFFFF"/>
        </w:rPr>
        <w:t>BUSINESS PROFILE</w:t>
      </w:r>
    </w:p>
    <w:p w14:paraId="1626D8F1" w14:textId="77777777" w:rsidR="00800670" w:rsidRDefault="00000000">
      <w:r>
        <w:rPr>
          <w:b/>
        </w:rPr>
        <w:t xml:space="preserve">Central Depository Services (India) Limited (CDSL) </w:t>
      </w:r>
      <w:r>
        <w:t>is a central securities depository and market infrastructure institution. Its core role is to enable securities to be held and transferred electronically, maintain ownership records and support settlement through registered intermediaries.</w:t>
      </w:r>
    </w:p>
    <w:tbl>
      <w:tblPr>
        <w:tblStyle w:val="TableGrid"/>
        <w:tblW w:w="0" w:type="auto"/>
        <w:jc w:val="center"/>
        <w:tblLook w:val="04A0" w:firstRow="1" w:lastRow="0" w:firstColumn="1" w:lastColumn="0" w:noHBand="0" w:noVBand="1"/>
      </w:tblPr>
      <w:tblGrid>
        <w:gridCol w:w="3168"/>
        <w:gridCol w:w="6192"/>
      </w:tblGrid>
      <w:tr w:rsidR="00800670" w14:paraId="4571019F" w14:textId="77777777">
        <w:trPr>
          <w:jc w:val="center"/>
        </w:trPr>
        <w:tc>
          <w:tcPr>
            <w:tcW w:w="3168" w:type="dxa"/>
            <w:shd w:val="clear" w:color="auto" w:fill="17365D"/>
            <w:vAlign w:val="center"/>
          </w:tcPr>
          <w:p w14:paraId="6B5D5071" w14:textId="77777777" w:rsidR="00800670" w:rsidRDefault="00000000">
            <w:pPr>
              <w:spacing w:line="276" w:lineRule="auto"/>
              <w:jc w:val="center"/>
            </w:pPr>
            <w:r>
              <w:rPr>
                <w:b/>
                <w:color w:val="FFFFFF"/>
                <w:sz w:val="21"/>
              </w:rPr>
              <w:t>Area</w:t>
            </w:r>
          </w:p>
        </w:tc>
        <w:tc>
          <w:tcPr>
            <w:tcW w:w="6192" w:type="dxa"/>
            <w:shd w:val="clear" w:color="auto" w:fill="17365D"/>
            <w:vAlign w:val="center"/>
          </w:tcPr>
          <w:p w14:paraId="75E3F669" w14:textId="77777777" w:rsidR="00800670" w:rsidRDefault="00000000">
            <w:pPr>
              <w:spacing w:line="276" w:lineRule="auto"/>
              <w:jc w:val="center"/>
            </w:pPr>
            <w:r>
              <w:rPr>
                <w:b/>
                <w:color w:val="FFFFFF"/>
                <w:sz w:val="21"/>
              </w:rPr>
              <w:t>Assessment</w:t>
            </w:r>
          </w:p>
        </w:tc>
      </w:tr>
      <w:tr w:rsidR="00800670" w14:paraId="1F3A4E52" w14:textId="77777777">
        <w:trPr>
          <w:jc w:val="center"/>
        </w:trPr>
        <w:tc>
          <w:tcPr>
            <w:tcW w:w="3168" w:type="dxa"/>
            <w:shd w:val="clear" w:color="auto" w:fill="F4F9FB"/>
            <w:vAlign w:val="center"/>
          </w:tcPr>
          <w:p w14:paraId="1B5804C2" w14:textId="77777777" w:rsidR="00800670" w:rsidRDefault="00000000">
            <w:pPr>
              <w:spacing w:line="276" w:lineRule="auto"/>
            </w:pPr>
            <w:r>
              <w:rPr>
                <w:color w:val="1F2937"/>
                <w:sz w:val="21"/>
              </w:rPr>
              <w:t>Industry</w:t>
            </w:r>
          </w:p>
        </w:tc>
        <w:tc>
          <w:tcPr>
            <w:tcW w:w="6192" w:type="dxa"/>
            <w:shd w:val="clear" w:color="auto" w:fill="F4F9FB"/>
            <w:vAlign w:val="center"/>
          </w:tcPr>
          <w:p w14:paraId="1ABB51B5" w14:textId="77777777" w:rsidR="00800670" w:rsidRDefault="00000000">
            <w:pPr>
              <w:spacing w:line="276" w:lineRule="auto"/>
            </w:pPr>
            <w:r>
              <w:rPr>
                <w:color w:val="1F2937"/>
                <w:sz w:val="21"/>
              </w:rPr>
              <w:t>Capital Markets / Depository Services</w:t>
            </w:r>
          </w:p>
        </w:tc>
      </w:tr>
      <w:tr w:rsidR="00800670" w14:paraId="152A7AE0" w14:textId="77777777">
        <w:trPr>
          <w:jc w:val="center"/>
        </w:trPr>
        <w:tc>
          <w:tcPr>
            <w:tcW w:w="3168" w:type="dxa"/>
            <w:vAlign w:val="center"/>
          </w:tcPr>
          <w:p w14:paraId="1ADB50CB" w14:textId="77777777" w:rsidR="00800670" w:rsidRDefault="00000000">
            <w:pPr>
              <w:spacing w:line="276" w:lineRule="auto"/>
            </w:pPr>
            <w:r>
              <w:rPr>
                <w:color w:val="1F2937"/>
                <w:sz w:val="21"/>
              </w:rPr>
              <w:t>Established</w:t>
            </w:r>
          </w:p>
        </w:tc>
        <w:tc>
          <w:tcPr>
            <w:tcW w:w="6192" w:type="dxa"/>
            <w:vAlign w:val="center"/>
          </w:tcPr>
          <w:p w14:paraId="6AB74DA4" w14:textId="77777777" w:rsidR="00800670" w:rsidRDefault="00000000">
            <w:pPr>
              <w:spacing w:line="276" w:lineRule="auto"/>
            </w:pPr>
            <w:r>
              <w:rPr>
                <w:color w:val="1F2937"/>
                <w:sz w:val="21"/>
              </w:rPr>
              <w:t>1999</w:t>
            </w:r>
          </w:p>
        </w:tc>
      </w:tr>
      <w:tr w:rsidR="00800670" w14:paraId="52975B0B" w14:textId="77777777">
        <w:trPr>
          <w:jc w:val="center"/>
        </w:trPr>
        <w:tc>
          <w:tcPr>
            <w:tcW w:w="3168" w:type="dxa"/>
            <w:shd w:val="clear" w:color="auto" w:fill="F4F9FB"/>
            <w:vAlign w:val="center"/>
          </w:tcPr>
          <w:p w14:paraId="19B8A53D" w14:textId="77777777" w:rsidR="00800670" w:rsidRDefault="00000000">
            <w:pPr>
              <w:spacing w:line="276" w:lineRule="auto"/>
            </w:pPr>
            <w:r>
              <w:rPr>
                <w:color w:val="1F2937"/>
                <w:sz w:val="21"/>
              </w:rPr>
              <w:t>Core role</w:t>
            </w:r>
          </w:p>
        </w:tc>
        <w:tc>
          <w:tcPr>
            <w:tcW w:w="6192" w:type="dxa"/>
            <w:shd w:val="clear" w:color="auto" w:fill="F4F9FB"/>
            <w:vAlign w:val="center"/>
          </w:tcPr>
          <w:p w14:paraId="5BA7E209" w14:textId="77777777" w:rsidR="00800670" w:rsidRDefault="00000000">
            <w:pPr>
              <w:spacing w:line="276" w:lineRule="auto"/>
            </w:pPr>
            <w:r>
              <w:rPr>
                <w:color w:val="1F2937"/>
                <w:sz w:val="21"/>
              </w:rPr>
              <w:t>Electronic custody, transfer and settlement of securities</w:t>
            </w:r>
          </w:p>
        </w:tc>
      </w:tr>
      <w:tr w:rsidR="00800670" w14:paraId="6AE5E2DC" w14:textId="77777777">
        <w:trPr>
          <w:jc w:val="center"/>
        </w:trPr>
        <w:tc>
          <w:tcPr>
            <w:tcW w:w="3168" w:type="dxa"/>
            <w:vAlign w:val="center"/>
          </w:tcPr>
          <w:p w14:paraId="138CA4CB" w14:textId="77777777" w:rsidR="00800670" w:rsidRDefault="00000000">
            <w:pPr>
              <w:spacing w:line="276" w:lineRule="auto"/>
            </w:pPr>
            <w:r>
              <w:rPr>
                <w:color w:val="1F2937"/>
                <w:sz w:val="21"/>
              </w:rPr>
              <w:t>Major services</w:t>
            </w:r>
          </w:p>
        </w:tc>
        <w:tc>
          <w:tcPr>
            <w:tcW w:w="6192" w:type="dxa"/>
            <w:vAlign w:val="center"/>
          </w:tcPr>
          <w:p w14:paraId="159AB386" w14:textId="77777777" w:rsidR="00800670" w:rsidRDefault="00000000">
            <w:pPr>
              <w:spacing w:line="276" w:lineRule="auto"/>
            </w:pPr>
            <w:r>
              <w:rPr>
                <w:color w:val="1F2937"/>
                <w:sz w:val="21"/>
              </w:rPr>
              <w:t>Demat, dematerialisation/rematerialisation, settlement, e-voting, KYC, issuer services and repositories</w:t>
            </w:r>
          </w:p>
        </w:tc>
      </w:tr>
      <w:tr w:rsidR="00800670" w14:paraId="77E2CC94" w14:textId="77777777">
        <w:trPr>
          <w:jc w:val="center"/>
        </w:trPr>
        <w:tc>
          <w:tcPr>
            <w:tcW w:w="3168" w:type="dxa"/>
            <w:shd w:val="clear" w:color="auto" w:fill="F4F9FB"/>
            <w:vAlign w:val="center"/>
          </w:tcPr>
          <w:p w14:paraId="103D0132" w14:textId="77777777" w:rsidR="00800670" w:rsidRDefault="00000000">
            <w:pPr>
              <w:spacing w:line="276" w:lineRule="auto"/>
            </w:pPr>
            <w:r>
              <w:rPr>
                <w:color w:val="1F2937"/>
                <w:sz w:val="21"/>
              </w:rPr>
              <w:t>Direct competitor</w:t>
            </w:r>
          </w:p>
        </w:tc>
        <w:tc>
          <w:tcPr>
            <w:tcW w:w="6192" w:type="dxa"/>
            <w:shd w:val="clear" w:color="auto" w:fill="F4F9FB"/>
            <w:vAlign w:val="center"/>
          </w:tcPr>
          <w:p w14:paraId="0F63849A" w14:textId="77777777" w:rsidR="00800670" w:rsidRDefault="00000000">
            <w:pPr>
              <w:spacing w:line="276" w:lineRule="auto"/>
            </w:pPr>
            <w:r>
              <w:rPr>
                <w:color w:val="1F2937"/>
                <w:sz w:val="21"/>
              </w:rPr>
              <w:t>NSDL, the only other major depository</w:t>
            </w:r>
          </w:p>
        </w:tc>
      </w:tr>
      <w:tr w:rsidR="00800670" w14:paraId="4D51E303" w14:textId="77777777">
        <w:trPr>
          <w:jc w:val="center"/>
        </w:trPr>
        <w:tc>
          <w:tcPr>
            <w:tcW w:w="3168" w:type="dxa"/>
            <w:vAlign w:val="center"/>
          </w:tcPr>
          <w:p w14:paraId="52CF324A" w14:textId="77777777" w:rsidR="00800670" w:rsidRDefault="00000000">
            <w:pPr>
              <w:spacing w:line="276" w:lineRule="auto"/>
            </w:pPr>
            <w:r>
              <w:rPr>
                <w:color w:val="1F2937"/>
                <w:sz w:val="21"/>
              </w:rPr>
              <w:t>Business character</w:t>
            </w:r>
          </w:p>
        </w:tc>
        <w:tc>
          <w:tcPr>
            <w:tcW w:w="6192" w:type="dxa"/>
            <w:vAlign w:val="center"/>
          </w:tcPr>
          <w:p w14:paraId="71C929B4" w14:textId="77777777" w:rsidR="00800670" w:rsidRDefault="00000000">
            <w:pPr>
              <w:spacing w:line="276" w:lineRule="auto"/>
            </w:pPr>
            <w:r>
              <w:rPr>
                <w:color w:val="1F2937"/>
                <w:sz w:val="21"/>
              </w:rPr>
              <w:t>Regulated, asset-light infrastructure with strong operating leverage</w:t>
            </w:r>
          </w:p>
        </w:tc>
      </w:tr>
    </w:tbl>
    <w:p w14:paraId="597ED769" w14:textId="77777777" w:rsidR="00800670" w:rsidRDefault="00800670"/>
    <w:p w14:paraId="721AB181" w14:textId="77777777" w:rsidR="00800670" w:rsidRDefault="00000000">
      <w:pPr>
        <w:shd w:val="clear" w:color="auto" w:fill="17365D"/>
        <w:spacing w:before="80" w:after="100"/>
      </w:pPr>
      <w:r>
        <w:rPr>
          <w:b/>
          <w:color w:val="FFFFFF"/>
        </w:rPr>
        <w:t>INVESTMENT PROFILE</w:t>
      </w:r>
    </w:p>
    <w:p w14:paraId="0518A451" w14:textId="77777777" w:rsidR="00800670" w:rsidRDefault="00000000">
      <w:pPr>
        <w:ind w:left="259" w:hanging="173"/>
      </w:pPr>
      <w:r>
        <w:rPr>
          <w:b/>
        </w:rPr>
        <w:t xml:space="preserve">• </w:t>
      </w:r>
      <w:r>
        <w:t>CDSL's strongest structural asset is its scale in the retail demat ecosystem, with more than 80% of demat accounts according to the supplied analysis.</w:t>
      </w:r>
    </w:p>
    <w:p w14:paraId="1D64740C" w14:textId="77777777" w:rsidR="00800670" w:rsidRDefault="00000000">
      <w:pPr>
        <w:ind w:left="259" w:hanging="173"/>
      </w:pPr>
      <w:r>
        <w:rPr>
          <w:b/>
        </w:rPr>
        <w:t xml:space="preserve">• </w:t>
      </w:r>
      <w:r>
        <w:t>The business benefits from India's financialisation of household savings, rising retail participation and continuing digitisation of securities.</w:t>
      </w:r>
    </w:p>
    <w:p w14:paraId="31C4A1D0" w14:textId="77777777" w:rsidR="00800670" w:rsidRDefault="00000000">
      <w:pPr>
        <w:ind w:left="259" w:hanging="173"/>
      </w:pPr>
      <w:r>
        <w:rPr>
          <w:b/>
        </w:rPr>
        <w:t xml:space="preserve">• </w:t>
      </w:r>
      <w:r>
        <w:t>The model is highly profitable and effectively debt-free, making cash-flow based valuation conceptually relevant.</w:t>
      </w:r>
    </w:p>
    <w:p w14:paraId="5F807DE7" w14:textId="77777777" w:rsidR="00800670" w:rsidRDefault="00000000">
      <w:pPr>
        <w:ind w:left="259" w:hanging="173"/>
      </w:pPr>
      <w:r>
        <w:rPr>
          <w:b/>
        </w:rPr>
        <w:t xml:space="preserve">• </w:t>
      </w:r>
      <w:r>
        <w:t>The key counterweight is moderation in growth and margin compression, alongside continuing competitive and regulatory pressure.</w:t>
      </w:r>
    </w:p>
    <w:p w14:paraId="5F6B02D9" w14:textId="77777777" w:rsidR="00800670" w:rsidRDefault="00000000">
      <w:pPr>
        <w:shd w:val="clear" w:color="auto" w:fill="17365D"/>
        <w:spacing w:before="80" w:after="100"/>
      </w:pPr>
      <w:r>
        <w:rPr>
          <w:b/>
          <w:color w:val="FFFFFF"/>
        </w:rPr>
        <w:t>FY26 SNAPSHOT</w:t>
      </w:r>
    </w:p>
    <w:tbl>
      <w:tblPr>
        <w:tblStyle w:val="TableGrid"/>
        <w:tblW w:w="0" w:type="auto"/>
        <w:jc w:val="center"/>
        <w:tblLook w:val="04A0" w:firstRow="1" w:lastRow="0" w:firstColumn="1" w:lastColumn="0" w:noHBand="0" w:noVBand="1"/>
      </w:tblPr>
      <w:tblGrid>
        <w:gridCol w:w="2880"/>
        <w:gridCol w:w="2448"/>
        <w:gridCol w:w="2448"/>
        <w:gridCol w:w="1584"/>
      </w:tblGrid>
      <w:tr w:rsidR="00800670" w14:paraId="63F96B09" w14:textId="77777777">
        <w:trPr>
          <w:jc w:val="center"/>
        </w:trPr>
        <w:tc>
          <w:tcPr>
            <w:tcW w:w="2880" w:type="dxa"/>
            <w:shd w:val="clear" w:color="auto" w:fill="17365D"/>
            <w:vAlign w:val="center"/>
          </w:tcPr>
          <w:p w14:paraId="2759294F" w14:textId="77777777" w:rsidR="00800670" w:rsidRDefault="00000000">
            <w:pPr>
              <w:spacing w:line="276" w:lineRule="auto"/>
              <w:jc w:val="center"/>
            </w:pPr>
            <w:r>
              <w:rPr>
                <w:b/>
                <w:color w:val="FFFFFF"/>
                <w:sz w:val="21"/>
              </w:rPr>
              <w:t>Metric</w:t>
            </w:r>
          </w:p>
        </w:tc>
        <w:tc>
          <w:tcPr>
            <w:tcW w:w="2448" w:type="dxa"/>
            <w:shd w:val="clear" w:color="auto" w:fill="17365D"/>
            <w:vAlign w:val="center"/>
          </w:tcPr>
          <w:p w14:paraId="22927373" w14:textId="77777777" w:rsidR="00800670" w:rsidRDefault="00000000">
            <w:pPr>
              <w:spacing w:line="276" w:lineRule="auto"/>
              <w:jc w:val="center"/>
            </w:pPr>
            <w:r>
              <w:rPr>
                <w:b/>
                <w:color w:val="FFFFFF"/>
                <w:sz w:val="21"/>
              </w:rPr>
              <w:t>FY25</w:t>
            </w:r>
          </w:p>
        </w:tc>
        <w:tc>
          <w:tcPr>
            <w:tcW w:w="2448" w:type="dxa"/>
            <w:shd w:val="clear" w:color="auto" w:fill="17365D"/>
            <w:vAlign w:val="center"/>
          </w:tcPr>
          <w:p w14:paraId="6763BBA5" w14:textId="77777777" w:rsidR="00800670" w:rsidRDefault="00000000">
            <w:pPr>
              <w:spacing w:line="276" w:lineRule="auto"/>
              <w:jc w:val="center"/>
            </w:pPr>
            <w:r>
              <w:rPr>
                <w:b/>
                <w:color w:val="FFFFFF"/>
                <w:sz w:val="21"/>
              </w:rPr>
              <w:t>FY26</w:t>
            </w:r>
          </w:p>
        </w:tc>
        <w:tc>
          <w:tcPr>
            <w:tcW w:w="1584" w:type="dxa"/>
            <w:shd w:val="clear" w:color="auto" w:fill="17365D"/>
            <w:vAlign w:val="center"/>
          </w:tcPr>
          <w:p w14:paraId="7822A3F8" w14:textId="77777777" w:rsidR="00800670" w:rsidRDefault="00000000">
            <w:pPr>
              <w:spacing w:line="276" w:lineRule="auto"/>
              <w:jc w:val="center"/>
            </w:pPr>
            <w:r>
              <w:rPr>
                <w:b/>
                <w:color w:val="FFFFFF"/>
                <w:sz w:val="21"/>
              </w:rPr>
              <w:t>Change</w:t>
            </w:r>
          </w:p>
        </w:tc>
      </w:tr>
      <w:tr w:rsidR="00800670" w14:paraId="46E5A9B8" w14:textId="77777777">
        <w:trPr>
          <w:jc w:val="center"/>
        </w:trPr>
        <w:tc>
          <w:tcPr>
            <w:tcW w:w="2880" w:type="dxa"/>
            <w:shd w:val="clear" w:color="auto" w:fill="F4F9FB"/>
            <w:vAlign w:val="center"/>
          </w:tcPr>
          <w:p w14:paraId="728C218B" w14:textId="77777777" w:rsidR="00800670" w:rsidRDefault="00000000">
            <w:pPr>
              <w:spacing w:line="276" w:lineRule="auto"/>
            </w:pPr>
            <w:r>
              <w:rPr>
                <w:color w:val="1F2937"/>
                <w:sz w:val="21"/>
              </w:rPr>
              <w:t>Revenue</w:t>
            </w:r>
          </w:p>
        </w:tc>
        <w:tc>
          <w:tcPr>
            <w:tcW w:w="2448" w:type="dxa"/>
            <w:shd w:val="clear" w:color="auto" w:fill="F4F9FB"/>
            <w:vAlign w:val="center"/>
          </w:tcPr>
          <w:p w14:paraId="04EFB335" w14:textId="77777777" w:rsidR="00800670" w:rsidRDefault="00000000">
            <w:pPr>
              <w:spacing w:line="276" w:lineRule="auto"/>
            </w:pPr>
            <w:r>
              <w:rPr>
                <w:color w:val="1F2937"/>
                <w:sz w:val="21"/>
              </w:rPr>
              <w:t>₹848.21 cr</w:t>
            </w:r>
          </w:p>
        </w:tc>
        <w:tc>
          <w:tcPr>
            <w:tcW w:w="2448" w:type="dxa"/>
            <w:shd w:val="clear" w:color="auto" w:fill="F4F9FB"/>
            <w:vAlign w:val="center"/>
          </w:tcPr>
          <w:p w14:paraId="7ABAA655" w14:textId="77777777" w:rsidR="00800670" w:rsidRDefault="00000000">
            <w:pPr>
              <w:spacing w:line="276" w:lineRule="auto"/>
            </w:pPr>
            <w:r>
              <w:rPr>
                <w:color w:val="1F2937"/>
                <w:sz w:val="21"/>
              </w:rPr>
              <w:t>₹960.45 cr</w:t>
            </w:r>
          </w:p>
        </w:tc>
        <w:tc>
          <w:tcPr>
            <w:tcW w:w="1584" w:type="dxa"/>
            <w:shd w:val="clear" w:color="auto" w:fill="F4F9FB"/>
            <w:vAlign w:val="center"/>
          </w:tcPr>
          <w:p w14:paraId="658BFFEA" w14:textId="77777777" w:rsidR="00800670" w:rsidRDefault="00000000">
            <w:pPr>
              <w:spacing w:line="276" w:lineRule="auto"/>
            </w:pPr>
            <w:r>
              <w:rPr>
                <w:color w:val="1F2937"/>
                <w:sz w:val="21"/>
              </w:rPr>
              <w:t>+13.23%</w:t>
            </w:r>
          </w:p>
        </w:tc>
      </w:tr>
      <w:tr w:rsidR="00800670" w14:paraId="396945FD" w14:textId="77777777">
        <w:trPr>
          <w:jc w:val="center"/>
        </w:trPr>
        <w:tc>
          <w:tcPr>
            <w:tcW w:w="2880" w:type="dxa"/>
            <w:vAlign w:val="center"/>
          </w:tcPr>
          <w:p w14:paraId="73ACDF64" w14:textId="77777777" w:rsidR="00800670" w:rsidRDefault="00000000">
            <w:pPr>
              <w:spacing w:line="276" w:lineRule="auto"/>
            </w:pPr>
            <w:r>
              <w:rPr>
                <w:color w:val="1F2937"/>
                <w:sz w:val="21"/>
              </w:rPr>
              <w:t>EBITDA</w:t>
            </w:r>
          </w:p>
        </w:tc>
        <w:tc>
          <w:tcPr>
            <w:tcW w:w="2448" w:type="dxa"/>
            <w:vAlign w:val="center"/>
          </w:tcPr>
          <w:p w14:paraId="4A030094" w14:textId="77777777" w:rsidR="00800670" w:rsidRDefault="00000000">
            <w:pPr>
              <w:spacing w:line="276" w:lineRule="auto"/>
            </w:pPr>
            <w:r>
              <w:rPr>
                <w:color w:val="1F2937"/>
                <w:sz w:val="21"/>
              </w:rPr>
              <w:t>₹634.14 cr</w:t>
            </w:r>
          </w:p>
        </w:tc>
        <w:tc>
          <w:tcPr>
            <w:tcW w:w="2448" w:type="dxa"/>
            <w:vAlign w:val="center"/>
          </w:tcPr>
          <w:p w14:paraId="703A1457" w14:textId="77777777" w:rsidR="00800670" w:rsidRDefault="00000000">
            <w:pPr>
              <w:spacing w:line="276" w:lineRule="auto"/>
            </w:pPr>
            <w:r>
              <w:rPr>
                <w:color w:val="1F2937"/>
                <w:sz w:val="21"/>
              </w:rPr>
              <w:t>₹657.86 cr</w:t>
            </w:r>
          </w:p>
        </w:tc>
        <w:tc>
          <w:tcPr>
            <w:tcW w:w="1584" w:type="dxa"/>
            <w:vAlign w:val="center"/>
          </w:tcPr>
          <w:p w14:paraId="7F2B40FE" w14:textId="77777777" w:rsidR="00800670" w:rsidRDefault="00000000">
            <w:pPr>
              <w:spacing w:line="276" w:lineRule="auto"/>
            </w:pPr>
            <w:r>
              <w:rPr>
                <w:color w:val="1F2937"/>
                <w:sz w:val="21"/>
              </w:rPr>
              <w:t>+3.74%</w:t>
            </w:r>
          </w:p>
        </w:tc>
      </w:tr>
      <w:tr w:rsidR="00800670" w14:paraId="76954E6A" w14:textId="77777777">
        <w:trPr>
          <w:jc w:val="center"/>
        </w:trPr>
        <w:tc>
          <w:tcPr>
            <w:tcW w:w="2880" w:type="dxa"/>
            <w:shd w:val="clear" w:color="auto" w:fill="F4F9FB"/>
            <w:vAlign w:val="center"/>
          </w:tcPr>
          <w:p w14:paraId="16AEBC2D" w14:textId="77777777" w:rsidR="00800670" w:rsidRDefault="00000000">
            <w:pPr>
              <w:spacing w:line="276" w:lineRule="auto"/>
            </w:pPr>
            <w:r>
              <w:rPr>
                <w:color w:val="1F2937"/>
                <w:sz w:val="21"/>
              </w:rPr>
              <w:t>Net Profit</w:t>
            </w:r>
          </w:p>
        </w:tc>
        <w:tc>
          <w:tcPr>
            <w:tcW w:w="2448" w:type="dxa"/>
            <w:shd w:val="clear" w:color="auto" w:fill="F4F9FB"/>
            <w:vAlign w:val="center"/>
          </w:tcPr>
          <w:p w14:paraId="4875C5D7" w14:textId="77777777" w:rsidR="00800670" w:rsidRDefault="00000000">
            <w:pPr>
              <w:spacing w:line="276" w:lineRule="auto"/>
            </w:pPr>
            <w:r>
              <w:rPr>
                <w:color w:val="1F2937"/>
                <w:sz w:val="21"/>
              </w:rPr>
              <w:t>₹462.10 cr</w:t>
            </w:r>
          </w:p>
        </w:tc>
        <w:tc>
          <w:tcPr>
            <w:tcW w:w="2448" w:type="dxa"/>
            <w:shd w:val="clear" w:color="auto" w:fill="F4F9FB"/>
            <w:vAlign w:val="center"/>
          </w:tcPr>
          <w:p w14:paraId="6933AB7C" w14:textId="77777777" w:rsidR="00800670" w:rsidRDefault="00000000">
            <w:pPr>
              <w:spacing w:line="276" w:lineRule="auto"/>
            </w:pPr>
            <w:r>
              <w:rPr>
                <w:color w:val="1F2937"/>
                <w:sz w:val="21"/>
              </w:rPr>
              <w:t>₹468.21 cr</w:t>
            </w:r>
          </w:p>
        </w:tc>
        <w:tc>
          <w:tcPr>
            <w:tcW w:w="1584" w:type="dxa"/>
            <w:shd w:val="clear" w:color="auto" w:fill="F4F9FB"/>
            <w:vAlign w:val="center"/>
          </w:tcPr>
          <w:p w14:paraId="7E46A0D7" w14:textId="77777777" w:rsidR="00800670" w:rsidRDefault="00000000">
            <w:pPr>
              <w:spacing w:line="276" w:lineRule="auto"/>
            </w:pPr>
            <w:r>
              <w:rPr>
                <w:color w:val="1F2937"/>
                <w:sz w:val="21"/>
              </w:rPr>
              <w:t>+1.32%</w:t>
            </w:r>
          </w:p>
        </w:tc>
      </w:tr>
      <w:tr w:rsidR="00800670" w14:paraId="1C5D6211" w14:textId="77777777">
        <w:trPr>
          <w:jc w:val="center"/>
        </w:trPr>
        <w:tc>
          <w:tcPr>
            <w:tcW w:w="2880" w:type="dxa"/>
            <w:vAlign w:val="center"/>
          </w:tcPr>
          <w:p w14:paraId="58EE3184" w14:textId="77777777" w:rsidR="00800670" w:rsidRDefault="00000000">
            <w:pPr>
              <w:spacing w:line="276" w:lineRule="auto"/>
            </w:pPr>
            <w:r>
              <w:rPr>
                <w:color w:val="1F2937"/>
                <w:sz w:val="21"/>
              </w:rPr>
              <w:t>Operating Cash Flow</w:t>
            </w:r>
          </w:p>
        </w:tc>
        <w:tc>
          <w:tcPr>
            <w:tcW w:w="2448" w:type="dxa"/>
            <w:vAlign w:val="center"/>
          </w:tcPr>
          <w:p w14:paraId="44EE7C47" w14:textId="77777777" w:rsidR="00800670" w:rsidRDefault="00000000">
            <w:pPr>
              <w:spacing w:line="276" w:lineRule="auto"/>
            </w:pPr>
            <w:r>
              <w:rPr>
                <w:color w:val="1F2937"/>
                <w:sz w:val="21"/>
              </w:rPr>
              <w:t>₹442.78 cr</w:t>
            </w:r>
          </w:p>
        </w:tc>
        <w:tc>
          <w:tcPr>
            <w:tcW w:w="2448" w:type="dxa"/>
            <w:vAlign w:val="center"/>
          </w:tcPr>
          <w:p w14:paraId="0C229C25" w14:textId="77777777" w:rsidR="00800670" w:rsidRDefault="00000000">
            <w:pPr>
              <w:spacing w:line="276" w:lineRule="auto"/>
            </w:pPr>
            <w:r>
              <w:rPr>
                <w:color w:val="1F2937"/>
                <w:sz w:val="21"/>
              </w:rPr>
              <w:t>₹430.73 cr</w:t>
            </w:r>
          </w:p>
        </w:tc>
        <w:tc>
          <w:tcPr>
            <w:tcW w:w="1584" w:type="dxa"/>
            <w:vAlign w:val="center"/>
          </w:tcPr>
          <w:p w14:paraId="26CCDD95" w14:textId="77777777" w:rsidR="00800670" w:rsidRDefault="00000000">
            <w:pPr>
              <w:spacing w:line="276" w:lineRule="auto"/>
            </w:pPr>
            <w:r>
              <w:rPr>
                <w:color w:val="1F2937"/>
                <w:sz w:val="21"/>
              </w:rPr>
              <w:t>−2.78%</w:t>
            </w:r>
          </w:p>
        </w:tc>
      </w:tr>
    </w:tbl>
    <w:p w14:paraId="4587DDD9" w14:textId="77777777" w:rsidR="00800670" w:rsidRDefault="00800670"/>
    <w:p w14:paraId="0856A61A" w14:textId="77777777" w:rsidR="00800670" w:rsidRDefault="00000000">
      <w:r>
        <w:br w:type="page"/>
      </w:r>
    </w:p>
    <w:tbl>
      <w:tblPr>
        <w:tblW w:w="0" w:type="auto"/>
        <w:tblLayout w:type="fixed"/>
        <w:tblLook w:val="04A0" w:firstRow="1" w:lastRow="0" w:firstColumn="1" w:lastColumn="0" w:noHBand="0" w:noVBand="1"/>
      </w:tblPr>
      <w:tblGrid>
        <w:gridCol w:w="5184"/>
        <w:gridCol w:w="5184"/>
      </w:tblGrid>
      <w:tr w:rsidR="00800670" w14:paraId="305E4DB4" w14:textId="77777777">
        <w:tc>
          <w:tcPr>
            <w:tcW w:w="5184" w:type="dxa"/>
            <w:tcBorders>
              <w:top w:val="nil"/>
              <w:left w:val="nil"/>
              <w:bottom w:val="nil"/>
              <w:right w:val="nil"/>
            </w:tcBorders>
          </w:tcPr>
          <w:p w14:paraId="7F2EE5DE" w14:textId="77777777" w:rsidR="00800670" w:rsidRDefault="00000000">
            <w:r>
              <w:rPr>
                <w:noProof/>
              </w:rPr>
              <w:lastRenderedPageBreak/>
              <w:drawing>
                <wp:inline distT="0" distB="0" distL="0" distR="0" wp14:anchorId="0308AA24" wp14:editId="7E73D575">
                  <wp:extent cx="1143000" cy="3441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l_logo_crop.png"/>
                          <pic:cNvPicPr/>
                        </pic:nvPicPr>
                        <pic:blipFill>
                          <a:blip r:embed="rId8"/>
                          <a:stretch>
                            <a:fillRect/>
                          </a:stretch>
                        </pic:blipFill>
                        <pic:spPr>
                          <a:xfrm>
                            <a:off x="0" y="0"/>
                            <a:ext cx="1143000" cy="344129"/>
                          </a:xfrm>
                          <a:prstGeom prst="rect">
                            <a:avLst/>
                          </a:prstGeom>
                        </pic:spPr>
                      </pic:pic>
                    </a:graphicData>
                  </a:graphic>
                </wp:inline>
              </w:drawing>
            </w:r>
          </w:p>
        </w:tc>
        <w:tc>
          <w:tcPr>
            <w:tcW w:w="5184" w:type="dxa"/>
            <w:tcBorders>
              <w:top w:val="nil"/>
              <w:left w:val="nil"/>
              <w:bottom w:val="nil"/>
              <w:right w:val="nil"/>
            </w:tcBorders>
            <w:vAlign w:val="center"/>
          </w:tcPr>
          <w:p w14:paraId="45357F37" w14:textId="77777777" w:rsidR="00800670" w:rsidRDefault="00000000">
            <w:pPr>
              <w:spacing w:line="276" w:lineRule="auto"/>
              <w:jc w:val="right"/>
            </w:pPr>
            <w:r>
              <w:rPr>
                <w:b/>
                <w:color w:val="17365D"/>
                <w:sz w:val="28"/>
              </w:rPr>
              <w:t>02 | Economy Analysis</w:t>
            </w:r>
          </w:p>
        </w:tc>
      </w:tr>
    </w:tbl>
    <w:p w14:paraId="2CD7BB5F" w14:textId="77777777" w:rsidR="00800670" w:rsidRDefault="00000000">
      <w:pPr>
        <w:pBdr>
          <w:bottom w:val="single" w:sz="18" w:space="1" w:color="00A6B2"/>
        </w:pBdr>
        <w:spacing w:after="160"/>
      </w:pPr>
      <w:r>
        <w:rPr>
          <w:sz w:val="4"/>
        </w:rPr>
        <w:t xml:space="preserve"> </w:t>
      </w:r>
    </w:p>
    <w:p w14:paraId="6B3C0234" w14:textId="77777777" w:rsidR="00800670" w:rsidRDefault="00000000">
      <w:pPr>
        <w:shd w:val="clear" w:color="auto" w:fill="17365D"/>
        <w:spacing w:before="80" w:after="100"/>
      </w:pPr>
      <w:r>
        <w:rPr>
          <w:b/>
          <w:color w:val="FFFFFF"/>
        </w:rPr>
        <w:t>MACROECONOMIC ENVIRONMENT</w:t>
      </w:r>
    </w:p>
    <w:p w14:paraId="782D64CC" w14:textId="77777777" w:rsidR="00800670" w:rsidRDefault="00000000">
      <w:r>
        <w:rPr>
          <w:b/>
        </w:rPr>
        <w:t xml:space="preserve">The supplied workbook assesses India's economy as broadly supportive of CDSL. </w:t>
      </w:r>
      <w:r>
        <w:t>Strong economic growth, increasing financialisation and rising retail participation expand the potential investor base. At the same time, inflation, interest rates and investor sentiment can affect market participation and transaction activity.</w:t>
      </w:r>
    </w:p>
    <w:tbl>
      <w:tblPr>
        <w:tblStyle w:val="TableGrid"/>
        <w:tblW w:w="0" w:type="auto"/>
        <w:jc w:val="center"/>
        <w:tblLook w:val="04A0" w:firstRow="1" w:lastRow="0" w:firstColumn="1" w:lastColumn="0" w:noHBand="0" w:noVBand="1"/>
      </w:tblPr>
      <w:tblGrid>
        <w:gridCol w:w="2448"/>
        <w:gridCol w:w="6480"/>
        <w:gridCol w:w="1440"/>
      </w:tblGrid>
      <w:tr w:rsidR="00800670" w14:paraId="42867C9C" w14:textId="77777777">
        <w:trPr>
          <w:jc w:val="center"/>
        </w:trPr>
        <w:tc>
          <w:tcPr>
            <w:tcW w:w="2448" w:type="dxa"/>
            <w:shd w:val="clear" w:color="auto" w:fill="17365D"/>
            <w:vAlign w:val="center"/>
          </w:tcPr>
          <w:p w14:paraId="0080D322" w14:textId="77777777" w:rsidR="00800670" w:rsidRDefault="00000000">
            <w:pPr>
              <w:spacing w:line="276" w:lineRule="auto"/>
              <w:jc w:val="center"/>
            </w:pPr>
            <w:r>
              <w:rPr>
                <w:b/>
                <w:color w:val="FFFFFF"/>
                <w:sz w:val="20"/>
              </w:rPr>
              <w:t>Economic factor</w:t>
            </w:r>
          </w:p>
        </w:tc>
        <w:tc>
          <w:tcPr>
            <w:tcW w:w="6480" w:type="dxa"/>
            <w:shd w:val="clear" w:color="auto" w:fill="17365D"/>
            <w:vAlign w:val="center"/>
          </w:tcPr>
          <w:p w14:paraId="69307DEA" w14:textId="77777777" w:rsidR="00800670" w:rsidRDefault="00000000">
            <w:pPr>
              <w:spacing w:line="276" w:lineRule="auto"/>
              <w:jc w:val="center"/>
            </w:pPr>
            <w:r>
              <w:rPr>
                <w:b/>
                <w:color w:val="FFFFFF"/>
                <w:sz w:val="20"/>
              </w:rPr>
              <w:t>Transmission to CDSL</w:t>
            </w:r>
          </w:p>
        </w:tc>
        <w:tc>
          <w:tcPr>
            <w:tcW w:w="1440" w:type="dxa"/>
            <w:shd w:val="clear" w:color="auto" w:fill="17365D"/>
            <w:vAlign w:val="center"/>
          </w:tcPr>
          <w:p w14:paraId="045B6D8D" w14:textId="77777777" w:rsidR="00800670" w:rsidRDefault="00000000">
            <w:pPr>
              <w:spacing w:line="276" w:lineRule="auto"/>
              <w:jc w:val="center"/>
            </w:pPr>
            <w:r>
              <w:rPr>
                <w:b/>
                <w:color w:val="FFFFFF"/>
                <w:sz w:val="20"/>
              </w:rPr>
              <w:t>Direction</w:t>
            </w:r>
          </w:p>
        </w:tc>
      </w:tr>
      <w:tr w:rsidR="00800670" w14:paraId="051E4D45" w14:textId="77777777">
        <w:trPr>
          <w:jc w:val="center"/>
        </w:trPr>
        <w:tc>
          <w:tcPr>
            <w:tcW w:w="2448" w:type="dxa"/>
            <w:shd w:val="clear" w:color="auto" w:fill="F4F9FB"/>
            <w:vAlign w:val="center"/>
          </w:tcPr>
          <w:p w14:paraId="3C6743F7" w14:textId="77777777" w:rsidR="00800670" w:rsidRDefault="00000000">
            <w:pPr>
              <w:spacing w:line="276" w:lineRule="auto"/>
            </w:pPr>
            <w:r>
              <w:rPr>
                <w:color w:val="1F2937"/>
                <w:sz w:val="20"/>
              </w:rPr>
              <w:t>GDP growth</w:t>
            </w:r>
          </w:p>
        </w:tc>
        <w:tc>
          <w:tcPr>
            <w:tcW w:w="6480" w:type="dxa"/>
            <w:shd w:val="clear" w:color="auto" w:fill="F4F9FB"/>
            <w:vAlign w:val="center"/>
          </w:tcPr>
          <w:p w14:paraId="60A725A8" w14:textId="77777777" w:rsidR="00800670" w:rsidRDefault="00000000">
            <w:pPr>
              <w:spacing w:line="276" w:lineRule="auto"/>
            </w:pPr>
            <w:r>
              <w:rPr>
                <w:color w:val="1F2937"/>
                <w:sz w:val="20"/>
              </w:rPr>
              <w:t>Higher income and savings support investment and capital-market participation.</w:t>
            </w:r>
          </w:p>
        </w:tc>
        <w:tc>
          <w:tcPr>
            <w:tcW w:w="1440" w:type="dxa"/>
            <w:shd w:val="clear" w:color="auto" w:fill="F4F9FB"/>
            <w:vAlign w:val="center"/>
          </w:tcPr>
          <w:p w14:paraId="075C9073" w14:textId="77777777" w:rsidR="00800670" w:rsidRDefault="00000000">
            <w:pPr>
              <w:spacing w:line="276" w:lineRule="auto"/>
            </w:pPr>
            <w:r>
              <w:rPr>
                <w:color w:val="1F2937"/>
                <w:sz w:val="20"/>
              </w:rPr>
              <w:t>Positive</w:t>
            </w:r>
          </w:p>
        </w:tc>
      </w:tr>
      <w:tr w:rsidR="00800670" w14:paraId="71966BC4" w14:textId="77777777">
        <w:trPr>
          <w:jc w:val="center"/>
        </w:trPr>
        <w:tc>
          <w:tcPr>
            <w:tcW w:w="2448" w:type="dxa"/>
            <w:vAlign w:val="center"/>
          </w:tcPr>
          <w:p w14:paraId="7686FA19" w14:textId="77777777" w:rsidR="00800670" w:rsidRDefault="00000000">
            <w:pPr>
              <w:spacing w:line="276" w:lineRule="auto"/>
            </w:pPr>
            <w:r>
              <w:rPr>
                <w:color w:val="1F2937"/>
                <w:sz w:val="20"/>
              </w:rPr>
              <w:t>Inflation</w:t>
            </w:r>
          </w:p>
        </w:tc>
        <w:tc>
          <w:tcPr>
            <w:tcW w:w="6480" w:type="dxa"/>
            <w:vAlign w:val="center"/>
          </w:tcPr>
          <w:p w14:paraId="33358D77" w14:textId="77777777" w:rsidR="00800670" w:rsidRDefault="00000000">
            <w:pPr>
              <w:spacing w:line="276" w:lineRule="auto"/>
            </w:pPr>
            <w:r>
              <w:rPr>
                <w:color w:val="1F2937"/>
                <w:sz w:val="20"/>
              </w:rPr>
              <w:t>Moderate inflation supports purchasing power; persistent inflation can reduce disposable investment capacity.</w:t>
            </w:r>
          </w:p>
        </w:tc>
        <w:tc>
          <w:tcPr>
            <w:tcW w:w="1440" w:type="dxa"/>
            <w:vAlign w:val="center"/>
          </w:tcPr>
          <w:p w14:paraId="2880D5CA" w14:textId="77777777" w:rsidR="00800670" w:rsidRDefault="00000000">
            <w:pPr>
              <w:spacing w:line="276" w:lineRule="auto"/>
            </w:pPr>
            <w:r>
              <w:rPr>
                <w:color w:val="1F2937"/>
                <w:sz w:val="20"/>
              </w:rPr>
              <w:t>Mixed</w:t>
            </w:r>
          </w:p>
        </w:tc>
      </w:tr>
      <w:tr w:rsidR="00800670" w14:paraId="422AAA63" w14:textId="77777777">
        <w:trPr>
          <w:jc w:val="center"/>
        </w:trPr>
        <w:tc>
          <w:tcPr>
            <w:tcW w:w="2448" w:type="dxa"/>
            <w:shd w:val="clear" w:color="auto" w:fill="F4F9FB"/>
            <w:vAlign w:val="center"/>
          </w:tcPr>
          <w:p w14:paraId="32B11FB0" w14:textId="77777777" w:rsidR="00800670" w:rsidRDefault="00000000">
            <w:pPr>
              <w:spacing w:line="276" w:lineRule="auto"/>
            </w:pPr>
            <w:r>
              <w:rPr>
                <w:color w:val="1F2937"/>
                <w:sz w:val="20"/>
              </w:rPr>
              <w:t>Interest rates</w:t>
            </w:r>
          </w:p>
        </w:tc>
        <w:tc>
          <w:tcPr>
            <w:tcW w:w="6480" w:type="dxa"/>
            <w:shd w:val="clear" w:color="auto" w:fill="F4F9FB"/>
            <w:vAlign w:val="center"/>
          </w:tcPr>
          <w:p w14:paraId="5019628D" w14:textId="77777777" w:rsidR="00800670" w:rsidRDefault="00000000">
            <w:pPr>
              <w:spacing w:line="276" w:lineRule="auto"/>
            </w:pPr>
            <w:r>
              <w:rPr>
                <w:color w:val="1F2937"/>
                <w:sz w:val="20"/>
              </w:rPr>
              <w:t>Lower rates can improve risk appetite and equity-market activity.</w:t>
            </w:r>
          </w:p>
        </w:tc>
        <w:tc>
          <w:tcPr>
            <w:tcW w:w="1440" w:type="dxa"/>
            <w:shd w:val="clear" w:color="auto" w:fill="F4F9FB"/>
            <w:vAlign w:val="center"/>
          </w:tcPr>
          <w:p w14:paraId="78E69D3A" w14:textId="77777777" w:rsidR="00800670" w:rsidRDefault="00000000">
            <w:pPr>
              <w:spacing w:line="276" w:lineRule="auto"/>
            </w:pPr>
            <w:r>
              <w:rPr>
                <w:color w:val="1F2937"/>
                <w:sz w:val="20"/>
              </w:rPr>
              <w:t>Positive when easing</w:t>
            </w:r>
          </w:p>
        </w:tc>
      </w:tr>
      <w:tr w:rsidR="00800670" w14:paraId="58084190" w14:textId="77777777">
        <w:trPr>
          <w:jc w:val="center"/>
        </w:trPr>
        <w:tc>
          <w:tcPr>
            <w:tcW w:w="2448" w:type="dxa"/>
            <w:vAlign w:val="center"/>
          </w:tcPr>
          <w:p w14:paraId="79D77C97" w14:textId="77777777" w:rsidR="00800670" w:rsidRDefault="00000000">
            <w:pPr>
              <w:spacing w:line="276" w:lineRule="auto"/>
            </w:pPr>
            <w:r>
              <w:rPr>
                <w:color w:val="1F2937"/>
                <w:sz w:val="20"/>
              </w:rPr>
              <w:t>Financialisation</w:t>
            </w:r>
          </w:p>
        </w:tc>
        <w:tc>
          <w:tcPr>
            <w:tcW w:w="6480" w:type="dxa"/>
            <w:vAlign w:val="center"/>
          </w:tcPr>
          <w:p w14:paraId="5AD3AAE2" w14:textId="77777777" w:rsidR="00800670" w:rsidRDefault="00000000">
            <w:pPr>
              <w:spacing w:line="276" w:lineRule="auto"/>
            </w:pPr>
            <w:r>
              <w:rPr>
                <w:color w:val="1F2937"/>
                <w:sz w:val="20"/>
              </w:rPr>
              <w:t>Shift from physical to financial assets expands the securities ecosystem.</w:t>
            </w:r>
          </w:p>
        </w:tc>
        <w:tc>
          <w:tcPr>
            <w:tcW w:w="1440" w:type="dxa"/>
            <w:vAlign w:val="center"/>
          </w:tcPr>
          <w:p w14:paraId="054F8E06" w14:textId="77777777" w:rsidR="00800670" w:rsidRDefault="00000000">
            <w:pPr>
              <w:spacing w:line="276" w:lineRule="auto"/>
            </w:pPr>
            <w:r>
              <w:rPr>
                <w:color w:val="1F2937"/>
                <w:sz w:val="20"/>
              </w:rPr>
              <w:t>Strong positive</w:t>
            </w:r>
          </w:p>
        </w:tc>
      </w:tr>
      <w:tr w:rsidR="00800670" w14:paraId="0358E00C" w14:textId="77777777">
        <w:trPr>
          <w:jc w:val="center"/>
        </w:trPr>
        <w:tc>
          <w:tcPr>
            <w:tcW w:w="2448" w:type="dxa"/>
            <w:shd w:val="clear" w:color="auto" w:fill="F4F9FB"/>
            <w:vAlign w:val="center"/>
          </w:tcPr>
          <w:p w14:paraId="4FC812CB" w14:textId="77777777" w:rsidR="00800670" w:rsidRDefault="00000000">
            <w:pPr>
              <w:spacing w:line="276" w:lineRule="auto"/>
            </w:pPr>
            <w:r>
              <w:rPr>
                <w:color w:val="1F2937"/>
                <w:sz w:val="20"/>
              </w:rPr>
              <w:t>Retail participation</w:t>
            </w:r>
          </w:p>
        </w:tc>
        <w:tc>
          <w:tcPr>
            <w:tcW w:w="6480" w:type="dxa"/>
            <w:shd w:val="clear" w:color="auto" w:fill="F4F9FB"/>
            <w:vAlign w:val="center"/>
          </w:tcPr>
          <w:p w14:paraId="4985DBA6" w14:textId="77777777" w:rsidR="00800670" w:rsidRDefault="00000000">
            <w:pPr>
              <w:spacing w:line="276" w:lineRule="auto"/>
            </w:pPr>
            <w:r>
              <w:rPr>
                <w:color w:val="1F2937"/>
                <w:sz w:val="20"/>
              </w:rPr>
              <w:t>More investors and demat accounts enlarge the addressable market.</w:t>
            </w:r>
          </w:p>
        </w:tc>
        <w:tc>
          <w:tcPr>
            <w:tcW w:w="1440" w:type="dxa"/>
            <w:shd w:val="clear" w:color="auto" w:fill="F4F9FB"/>
            <w:vAlign w:val="center"/>
          </w:tcPr>
          <w:p w14:paraId="2F484A58" w14:textId="77777777" w:rsidR="00800670" w:rsidRDefault="00000000">
            <w:pPr>
              <w:spacing w:line="276" w:lineRule="auto"/>
            </w:pPr>
            <w:r>
              <w:rPr>
                <w:color w:val="1F2937"/>
                <w:sz w:val="20"/>
              </w:rPr>
              <w:t>Strong positive</w:t>
            </w:r>
          </w:p>
        </w:tc>
      </w:tr>
      <w:tr w:rsidR="00800670" w14:paraId="5B8906D6" w14:textId="77777777">
        <w:trPr>
          <w:jc w:val="center"/>
        </w:trPr>
        <w:tc>
          <w:tcPr>
            <w:tcW w:w="2448" w:type="dxa"/>
            <w:vAlign w:val="center"/>
          </w:tcPr>
          <w:p w14:paraId="0397EA2E" w14:textId="77777777" w:rsidR="00800670" w:rsidRDefault="00000000">
            <w:pPr>
              <w:spacing w:line="276" w:lineRule="auto"/>
            </w:pPr>
            <w:r>
              <w:rPr>
                <w:color w:val="1F2937"/>
                <w:sz w:val="20"/>
              </w:rPr>
              <w:t>Market sentiment</w:t>
            </w:r>
          </w:p>
        </w:tc>
        <w:tc>
          <w:tcPr>
            <w:tcW w:w="6480" w:type="dxa"/>
            <w:vAlign w:val="center"/>
          </w:tcPr>
          <w:p w14:paraId="75FF9490" w14:textId="77777777" w:rsidR="00800670" w:rsidRDefault="00000000">
            <w:pPr>
              <w:spacing w:line="276" w:lineRule="auto"/>
            </w:pPr>
            <w:r>
              <w:rPr>
                <w:color w:val="1F2937"/>
                <w:sz w:val="20"/>
              </w:rPr>
              <w:t>Weak sentiment can slow trading activity and new account formation.</w:t>
            </w:r>
          </w:p>
        </w:tc>
        <w:tc>
          <w:tcPr>
            <w:tcW w:w="1440" w:type="dxa"/>
            <w:vAlign w:val="center"/>
          </w:tcPr>
          <w:p w14:paraId="68F35ECE" w14:textId="77777777" w:rsidR="00800670" w:rsidRDefault="00000000">
            <w:pPr>
              <w:spacing w:line="276" w:lineRule="auto"/>
            </w:pPr>
            <w:r>
              <w:rPr>
                <w:color w:val="1F2937"/>
                <w:sz w:val="20"/>
              </w:rPr>
              <w:t>Negative in downturns</w:t>
            </w:r>
          </w:p>
        </w:tc>
      </w:tr>
    </w:tbl>
    <w:p w14:paraId="32D81F34" w14:textId="77777777" w:rsidR="00800670" w:rsidRDefault="00800670"/>
    <w:p w14:paraId="2831D11A" w14:textId="77777777" w:rsidR="00800670" w:rsidRDefault="00000000">
      <w:pPr>
        <w:shd w:val="clear" w:color="auto" w:fill="17365D"/>
        <w:spacing w:before="80" w:after="100"/>
      </w:pPr>
      <w:r>
        <w:rPr>
          <w:b/>
          <w:color w:val="FFFFFF"/>
        </w:rPr>
        <w:t>WHY THE MACRO BACKDROP MATTERS</w:t>
      </w:r>
    </w:p>
    <w:p w14:paraId="1A2FA9AA" w14:textId="77777777" w:rsidR="00800670" w:rsidRDefault="00000000">
      <w:pPr>
        <w:ind w:left="259" w:hanging="173"/>
      </w:pPr>
      <w:r>
        <w:rPr>
          <w:b/>
        </w:rPr>
        <w:t xml:space="preserve">• </w:t>
      </w:r>
      <w:r>
        <w:t>CDSL's revenue is linked to the size and activity of India's securities market rather than to a traditional manufacturing demand cycle.</w:t>
      </w:r>
    </w:p>
    <w:p w14:paraId="318CA2B8" w14:textId="77777777" w:rsidR="00800670" w:rsidRDefault="00000000">
      <w:pPr>
        <w:ind w:left="259" w:hanging="173"/>
      </w:pPr>
      <w:r>
        <w:rPr>
          <w:b/>
        </w:rPr>
        <w:t xml:space="preserve">• </w:t>
      </w:r>
      <w:r>
        <w:t>The long-term thesis is therefore more closely tied to financial inclusion, demat penetration and market participation than to a single economic sector.</w:t>
      </w:r>
    </w:p>
    <w:p w14:paraId="7B4B3D04" w14:textId="77777777" w:rsidR="00800670" w:rsidRDefault="00000000">
      <w:pPr>
        <w:ind w:left="259" w:hanging="173"/>
      </w:pPr>
      <w:r>
        <w:rPr>
          <w:b/>
        </w:rPr>
        <w:t xml:space="preserve">• </w:t>
      </w:r>
      <w:r>
        <w:t>The principal macro risk is a prolonged period of weak equity-market participation, which can reduce transaction-linked activity and slow new demat additions.</w:t>
      </w:r>
    </w:p>
    <w:p w14:paraId="1070A9EF" w14:textId="77777777" w:rsidR="00800670" w:rsidRDefault="00000000">
      <w:pPr>
        <w:spacing w:before="60" w:after="100"/>
      </w:pPr>
      <w:r>
        <w:rPr>
          <w:i/>
          <w:color w:val="5B6573"/>
          <w:sz w:val="20"/>
        </w:rPr>
        <w:t>Source basis: CDSL workbook, Project 5 Economy Analysis. The supplied reference report uses the same research-report convention of linking macro indicators to company-specific transmission mechanisms.</w:t>
      </w:r>
    </w:p>
    <w:p w14:paraId="4D33E374" w14:textId="77777777" w:rsidR="00800670" w:rsidRDefault="00000000">
      <w:r>
        <w:br w:type="page"/>
      </w:r>
    </w:p>
    <w:tbl>
      <w:tblPr>
        <w:tblW w:w="0" w:type="auto"/>
        <w:tblLayout w:type="fixed"/>
        <w:tblLook w:val="04A0" w:firstRow="1" w:lastRow="0" w:firstColumn="1" w:lastColumn="0" w:noHBand="0" w:noVBand="1"/>
      </w:tblPr>
      <w:tblGrid>
        <w:gridCol w:w="5184"/>
        <w:gridCol w:w="5184"/>
      </w:tblGrid>
      <w:tr w:rsidR="00800670" w14:paraId="4BAB824A" w14:textId="77777777">
        <w:tc>
          <w:tcPr>
            <w:tcW w:w="5184" w:type="dxa"/>
            <w:tcBorders>
              <w:top w:val="nil"/>
              <w:left w:val="nil"/>
              <w:bottom w:val="nil"/>
              <w:right w:val="nil"/>
            </w:tcBorders>
          </w:tcPr>
          <w:p w14:paraId="5AA9CABB" w14:textId="77777777" w:rsidR="00800670" w:rsidRDefault="00000000">
            <w:r>
              <w:rPr>
                <w:noProof/>
              </w:rPr>
              <w:lastRenderedPageBreak/>
              <w:drawing>
                <wp:inline distT="0" distB="0" distL="0" distR="0" wp14:anchorId="3CD0D40E" wp14:editId="3263F2E1">
                  <wp:extent cx="1143000" cy="3441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l_logo_crop.png"/>
                          <pic:cNvPicPr/>
                        </pic:nvPicPr>
                        <pic:blipFill>
                          <a:blip r:embed="rId8"/>
                          <a:stretch>
                            <a:fillRect/>
                          </a:stretch>
                        </pic:blipFill>
                        <pic:spPr>
                          <a:xfrm>
                            <a:off x="0" y="0"/>
                            <a:ext cx="1143000" cy="344129"/>
                          </a:xfrm>
                          <a:prstGeom prst="rect">
                            <a:avLst/>
                          </a:prstGeom>
                        </pic:spPr>
                      </pic:pic>
                    </a:graphicData>
                  </a:graphic>
                </wp:inline>
              </w:drawing>
            </w:r>
          </w:p>
        </w:tc>
        <w:tc>
          <w:tcPr>
            <w:tcW w:w="5184" w:type="dxa"/>
            <w:tcBorders>
              <w:top w:val="nil"/>
              <w:left w:val="nil"/>
              <w:bottom w:val="nil"/>
              <w:right w:val="nil"/>
            </w:tcBorders>
            <w:vAlign w:val="center"/>
          </w:tcPr>
          <w:p w14:paraId="3ED34FDC" w14:textId="77777777" w:rsidR="00800670" w:rsidRDefault="00000000">
            <w:pPr>
              <w:spacing w:line="276" w:lineRule="auto"/>
              <w:jc w:val="right"/>
            </w:pPr>
            <w:r>
              <w:rPr>
                <w:b/>
                <w:color w:val="17365D"/>
                <w:sz w:val="28"/>
              </w:rPr>
              <w:t>03 | Industry Analysis</w:t>
            </w:r>
          </w:p>
        </w:tc>
      </w:tr>
    </w:tbl>
    <w:p w14:paraId="0DB222C8" w14:textId="77777777" w:rsidR="00800670" w:rsidRDefault="00000000">
      <w:pPr>
        <w:pBdr>
          <w:bottom w:val="single" w:sz="18" w:space="1" w:color="00A6B2"/>
        </w:pBdr>
        <w:spacing w:after="160"/>
      </w:pPr>
      <w:r>
        <w:rPr>
          <w:sz w:val="4"/>
        </w:rPr>
        <w:t xml:space="preserve"> </w:t>
      </w:r>
    </w:p>
    <w:p w14:paraId="05ED1A97" w14:textId="77777777" w:rsidR="00800670" w:rsidRDefault="00000000">
      <w:pPr>
        <w:shd w:val="clear" w:color="auto" w:fill="17365D"/>
        <w:spacing w:before="80" w:after="100"/>
      </w:pPr>
      <w:r>
        <w:rPr>
          <w:b/>
          <w:color w:val="FFFFFF"/>
        </w:rPr>
        <w:t>INDUSTRY STRUCTURE</w:t>
      </w:r>
    </w:p>
    <w:p w14:paraId="7421D4B7" w14:textId="77777777" w:rsidR="00800670" w:rsidRDefault="00000000">
      <w:r>
        <w:rPr>
          <w:b/>
        </w:rPr>
        <w:t xml:space="preserve">CDSL operates in a highly regulated, concentrated two-player depository market. </w:t>
      </w:r>
      <w:r>
        <w:t>The supplied workbook identifies NSDL as the principal direct competitor and highlights strong structural growth in India's demat ecosystem.</w:t>
      </w:r>
    </w:p>
    <w:tbl>
      <w:tblPr>
        <w:tblStyle w:val="TableGrid"/>
        <w:tblW w:w="0" w:type="auto"/>
        <w:jc w:val="center"/>
        <w:tblLook w:val="04A0" w:firstRow="1" w:lastRow="0" w:firstColumn="1" w:lastColumn="0" w:noHBand="0" w:noVBand="1"/>
      </w:tblPr>
      <w:tblGrid>
        <w:gridCol w:w="2592"/>
        <w:gridCol w:w="2448"/>
        <w:gridCol w:w="2448"/>
        <w:gridCol w:w="1872"/>
      </w:tblGrid>
      <w:tr w:rsidR="00800670" w14:paraId="6457CC36" w14:textId="77777777">
        <w:trPr>
          <w:jc w:val="center"/>
        </w:trPr>
        <w:tc>
          <w:tcPr>
            <w:tcW w:w="2592" w:type="dxa"/>
            <w:shd w:val="clear" w:color="auto" w:fill="17365D"/>
            <w:vAlign w:val="center"/>
          </w:tcPr>
          <w:p w14:paraId="50EA63B8" w14:textId="77777777" w:rsidR="00800670" w:rsidRDefault="00000000">
            <w:pPr>
              <w:spacing w:line="276" w:lineRule="auto"/>
              <w:jc w:val="center"/>
            </w:pPr>
            <w:r>
              <w:rPr>
                <w:b/>
                <w:color w:val="FFFFFF"/>
                <w:sz w:val="19"/>
              </w:rPr>
              <w:t>Factor</w:t>
            </w:r>
          </w:p>
        </w:tc>
        <w:tc>
          <w:tcPr>
            <w:tcW w:w="2448" w:type="dxa"/>
            <w:shd w:val="clear" w:color="auto" w:fill="17365D"/>
            <w:vAlign w:val="center"/>
          </w:tcPr>
          <w:p w14:paraId="4B0071C5" w14:textId="77777777" w:rsidR="00800670" w:rsidRDefault="00000000">
            <w:pPr>
              <w:spacing w:line="276" w:lineRule="auto"/>
              <w:jc w:val="center"/>
            </w:pPr>
            <w:r>
              <w:rPr>
                <w:b/>
                <w:color w:val="FFFFFF"/>
                <w:sz w:val="19"/>
              </w:rPr>
              <w:t>CDSL</w:t>
            </w:r>
          </w:p>
        </w:tc>
        <w:tc>
          <w:tcPr>
            <w:tcW w:w="2448" w:type="dxa"/>
            <w:shd w:val="clear" w:color="auto" w:fill="17365D"/>
            <w:vAlign w:val="center"/>
          </w:tcPr>
          <w:p w14:paraId="6B1969EE" w14:textId="77777777" w:rsidR="00800670" w:rsidRDefault="00000000">
            <w:pPr>
              <w:spacing w:line="276" w:lineRule="auto"/>
              <w:jc w:val="center"/>
            </w:pPr>
            <w:r>
              <w:rPr>
                <w:b/>
                <w:color w:val="FFFFFF"/>
                <w:sz w:val="19"/>
              </w:rPr>
              <w:t>NSDL</w:t>
            </w:r>
          </w:p>
        </w:tc>
        <w:tc>
          <w:tcPr>
            <w:tcW w:w="1872" w:type="dxa"/>
            <w:shd w:val="clear" w:color="auto" w:fill="17365D"/>
            <w:vAlign w:val="center"/>
          </w:tcPr>
          <w:p w14:paraId="4901C7B8" w14:textId="77777777" w:rsidR="00800670" w:rsidRDefault="00000000">
            <w:pPr>
              <w:spacing w:line="276" w:lineRule="auto"/>
              <w:jc w:val="center"/>
            </w:pPr>
            <w:r>
              <w:rPr>
                <w:b/>
                <w:color w:val="FFFFFF"/>
                <w:sz w:val="19"/>
              </w:rPr>
              <w:t>Relative view</w:t>
            </w:r>
          </w:p>
        </w:tc>
      </w:tr>
      <w:tr w:rsidR="00800670" w14:paraId="72DB2274" w14:textId="77777777">
        <w:trPr>
          <w:jc w:val="center"/>
        </w:trPr>
        <w:tc>
          <w:tcPr>
            <w:tcW w:w="2592" w:type="dxa"/>
            <w:shd w:val="clear" w:color="auto" w:fill="F4F9FB"/>
            <w:vAlign w:val="center"/>
          </w:tcPr>
          <w:p w14:paraId="174222D0" w14:textId="77777777" w:rsidR="00800670" w:rsidRDefault="00000000">
            <w:pPr>
              <w:spacing w:line="276" w:lineRule="auto"/>
            </w:pPr>
            <w:r>
              <w:rPr>
                <w:color w:val="1F2937"/>
                <w:sz w:val="19"/>
              </w:rPr>
              <w:t>Demat account position</w:t>
            </w:r>
          </w:p>
        </w:tc>
        <w:tc>
          <w:tcPr>
            <w:tcW w:w="2448" w:type="dxa"/>
            <w:shd w:val="clear" w:color="auto" w:fill="F4F9FB"/>
            <w:vAlign w:val="center"/>
          </w:tcPr>
          <w:p w14:paraId="5F3E4E51" w14:textId="77777777" w:rsidR="00800670" w:rsidRDefault="00000000">
            <w:pPr>
              <w:spacing w:line="276" w:lineRule="auto"/>
            </w:pPr>
            <w:r>
              <w:rPr>
                <w:color w:val="1F2937"/>
                <w:sz w:val="19"/>
              </w:rPr>
              <w:t>~80%+</w:t>
            </w:r>
          </w:p>
        </w:tc>
        <w:tc>
          <w:tcPr>
            <w:tcW w:w="2448" w:type="dxa"/>
            <w:shd w:val="clear" w:color="auto" w:fill="F4F9FB"/>
            <w:vAlign w:val="center"/>
          </w:tcPr>
          <w:p w14:paraId="744F6193" w14:textId="77777777" w:rsidR="00800670" w:rsidRDefault="00000000">
            <w:pPr>
              <w:spacing w:line="276" w:lineRule="auto"/>
            </w:pPr>
            <w:r>
              <w:rPr>
                <w:color w:val="1F2937"/>
                <w:sz w:val="19"/>
              </w:rPr>
              <w:t>~20%</w:t>
            </w:r>
          </w:p>
        </w:tc>
        <w:tc>
          <w:tcPr>
            <w:tcW w:w="1872" w:type="dxa"/>
            <w:shd w:val="clear" w:color="auto" w:fill="F4F9FB"/>
            <w:vAlign w:val="center"/>
          </w:tcPr>
          <w:p w14:paraId="245F30AD" w14:textId="77777777" w:rsidR="00800670" w:rsidRDefault="00000000">
            <w:pPr>
              <w:spacing w:line="276" w:lineRule="auto"/>
            </w:pPr>
            <w:r>
              <w:rPr>
                <w:color w:val="1F2937"/>
                <w:sz w:val="19"/>
              </w:rPr>
              <w:t>CDSL advantage</w:t>
            </w:r>
          </w:p>
        </w:tc>
      </w:tr>
      <w:tr w:rsidR="00800670" w14:paraId="2E3C4534" w14:textId="77777777">
        <w:trPr>
          <w:jc w:val="center"/>
        </w:trPr>
        <w:tc>
          <w:tcPr>
            <w:tcW w:w="2592" w:type="dxa"/>
            <w:vAlign w:val="center"/>
          </w:tcPr>
          <w:p w14:paraId="5BC5B287" w14:textId="77777777" w:rsidR="00800670" w:rsidRDefault="00000000">
            <w:pPr>
              <w:spacing w:line="276" w:lineRule="auto"/>
            </w:pPr>
            <w:r>
              <w:rPr>
                <w:color w:val="1F2937"/>
                <w:sz w:val="19"/>
              </w:rPr>
              <w:t>FY26 Revenue</w:t>
            </w:r>
          </w:p>
        </w:tc>
        <w:tc>
          <w:tcPr>
            <w:tcW w:w="2448" w:type="dxa"/>
            <w:vAlign w:val="center"/>
          </w:tcPr>
          <w:p w14:paraId="4A5EBE95" w14:textId="77777777" w:rsidR="00800670" w:rsidRDefault="00000000">
            <w:pPr>
              <w:spacing w:line="276" w:lineRule="auto"/>
            </w:pPr>
            <w:r>
              <w:rPr>
                <w:color w:val="1F2937"/>
                <w:sz w:val="19"/>
              </w:rPr>
              <w:t>₹960.5 cr</w:t>
            </w:r>
          </w:p>
        </w:tc>
        <w:tc>
          <w:tcPr>
            <w:tcW w:w="2448" w:type="dxa"/>
            <w:vAlign w:val="center"/>
          </w:tcPr>
          <w:p w14:paraId="2FC2364B" w14:textId="77777777" w:rsidR="00800670" w:rsidRDefault="00000000">
            <w:pPr>
              <w:spacing w:line="276" w:lineRule="auto"/>
            </w:pPr>
            <w:r>
              <w:rPr>
                <w:color w:val="1F2937"/>
                <w:sz w:val="19"/>
              </w:rPr>
              <w:t>₹704.7 cr</w:t>
            </w:r>
          </w:p>
        </w:tc>
        <w:tc>
          <w:tcPr>
            <w:tcW w:w="1872" w:type="dxa"/>
            <w:vAlign w:val="center"/>
          </w:tcPr>
          <w:p w14:paraId="48A99EC2" w14:textId="77777777" w:rsidR="00800670" w:rsidRDefault="00000000">
            <w:pPr>
              <w:spacing w:line="276" w:lineRule="auto"/>
            </w:pPr>
            <w:r>
              <w:rPr>
                <w:color w:val="1F2937"/>
                <w:sz w:val="19"/>
              </w:rPr>
              <w:t>CDSL higher</w:t>
            </w:r>
          </w:p>
        </w:tc>
      </w:tr>
      <w:tr w:rsidR="00800670" w14:paraId="7DCDE95D" w14:textId="77777777">
        <w:trPr>
          <w:jc w:val="center"/>
        </w:trPr>
        <w:tc>
          <w:tcPr>
            <w:tcW w:w="2592" w:type="dxa"/>
            <w:shd w:val="clear" w:color="auto" w:fill="F4F9FB"/>
            <w:vAlign w:val="center"/>
          </w:tcPr>
          <w:p w14:paraId="5937B5BA" w14:textId="77777777" w:rsidR="00800670" w:rsidRDefault="00000000">
            <w:pPr>
              <w:spacing w:line="276" w:lineRule="auto"/>
            </w:pPr>
            <w:r>
              <w:rPr>
                <w:color w:val="1F2937"/>
                <w:sz w:val="19"/>
              </w:rPr>
              <w:t>FY26 EBITDA</w:t>
            </w:r>
          </w:p>
        </w:tc>
        <w:tc>
          <w:tcPr>
            <w:tcW w:w="2448" w:type="dxa"/>
            <w:shd w:val="clear" w:color="auto" w:fill="F4F9FB"/>
            <w:vAlign w:val="center"/>
          </w:tcPr>
          <w:p w14:paraId="4943989B" w14:textId="77777777" w:rsidR="00800670" w:rsidRDefault="00000000">
            <w:pPr>
              <w:spacing w:line="276" w:lineRule="auto"/>
            </w:pPr>
            <w:r>
              <w:rPr>
                <w:color w:val="1F2937"/>
                <w:sz w:val="19"/>
              </w:rPr>
              <w:t>₹657.9 cr</w:t>
            </w:r>
          </w:p>
        </w:tc>
        <w:tc>
          <w:tcPr>
            <w:tcW w:w="2448" w:type="dxa"/>
            <w:shd w:val="clear" w:color="auto" w:fill="F4F9FB"/>
            <w:vAlign w:val="center"/>
          </w:tcPr>
          <w:p w14:paraId="41424BB3" w14:textId="77777777" w:rsidR="00800670" w:rsidRDefault="00000000">
            <w:pPr>
              <w:spacing w:line="276" w:lineRule="auto"/>
            </w:pPr>
            <w:r>
              <w:rPr>
                <w:color w:val="1F2937"/>
                <w:sz w:val="19"/>
              </w:rPr>
              <w:t>₹508.0 cr</w:t>
            </w:r>
          </w:p>
        </w:tc>
        <w:tc>
          <w:tcPr>
            <w:tcW w:w="1872" w:type="dxa"/>
            <w:shd w:val="clear" w:color="auto" w:fill="F4F9FB"/>
            <w:vAlign w:val="center"/>
          </w:tcPr>
          <w:p w14:paraId="275EE041" w14:textId="77777777" w:rsidR="00800670" w:rsidRDefault="00000000">
            <w:pPr>
              <w:spacing w:line="276" w:lineRule="auto"/>
            </w:pPr>
            <w:r>
              <w:rPr>
                <w:color w:val="1F2937"/>
                <w:sz w:val="19"/>
              </w:rPr>
              <w:t>CDSL higher</w:t>
            </w:r>
          </w:p>
        </w:tc>
      </w:tr>
      <w:tr w:rsidR="00800670" w14:paraId="171AB965" w14:textId="77777777">
        <w:trPr>
          <w:jc w:val="center"/>
        </w:trPr>
        <w:tc>
          <w:tcPr>
            <w:tcW w:w="2592" w:type="dxa"/>
            <w:vAlign w:val="center"/>
          </w:tcPr>
          <w:p w14:paraId="5F7E8720" w14:textId="77777777" w:rsidR="00800670" w:rsidRDefault="00000000">
            <w:pPr>
              <w:spacing w:line="276" w:lineRule="auto"/>
            </w:pPr>
            <w:r>
              <w:rPr>
                <w:color w:val="1F2937"/>
                <w:sz w:val="19"/>
              </w:rPr>
              <w:t>FY26 Net Margin</w:t>
            </w:r>
          </w:p>
        </w:tc>
        <w:tc>
          <w:tcPr>
            <w:tcW w:w="2448" w:type="dxa"/>
            <w:vAlign w:val="center"/>
          </w:tcPr>
          <w:p w14:paraId="1412B7A9" w14:textId="77777777" w:rsidR="00800670" w:rsidRDefault="00000000">
            <w:pPr>
              <w:spacing w:line="276" w:lineRule="auto"/>
            </w:pPr>
            <w:r>
              <w:rPr>
                <w:color w:val="1F2937"/>
                <w:sz w:val="19"/>
              </w:rPr>
              <w:t>48.75%</w:t>
            </w:r>
          </w:p>
        </w:tc>
        <w:tc>
          <w:tcPr>
            <w:tcW w:w="2448" w:type="dxa"/>
            <w:vAlign w:val="center"/>
          </w:tcPr>
          <w:p w14:paraId="2D1C8A7D" w14:textId="77777777" w:rsidR="00800670" w:rsidRDefault="00000000">
            <w:pPr>
              <w:spacing w:line="276" w:lineRule="auto"/>
            </w:pPr>
            <w:r>
              <w:rPr>
                <w:color w:val="1F2937"/>
                <w:sz w:val="19"/>
              </w:rPr>
              <w:t>51.17%</w:t>
            </w:r>
          </w:p>
        </w:tc>
        <w:tc>
          <w:tcPr>
            <w:tcW w:w="1872" w:type="dxa"/>
            <w:vAlign w:val="center"/>
          </w:tcPr>
          <w:p w14:paraId="3AF9AAD0" w14:textId="77777777" w:rsidR="00800670" w:rsidRDefault="00000000">
            <w:pPr>
              <w:spacing w:line="276" w:lineRule="auto"/>
            </w:pPr>
            <w:r>
              <w:rPr>
                <w:color w:val="1F2937"/>
                <w:sz w:val="19"/>
              </w:rPr>
              <w:t>NSDL higher</w:t>
            </w:r>
          </w:p>
        </w:tc>
      </w:tr>
      <w:tr w:rsidR="00800670" w14:paraId="14750796" w14:textId="77777777">
        <w:trPr>
          <w:jc w:val="center"/>
        </w:trPr>
        <w:tc>
          <w:tcPr>
            <w:tcW w:w="2592" w:type="dxa"/>
            <w:shd w:val="clear" w:color="auto" w:fill="F4F9FB"/>
            <w:vAlign w:val="center"/>
          </w:tcPr>
          <w:p w14:paraId="77470445" w14:textId="77777777" w:rsidR="00800670" w:rsidRDefault="00000000">
            <w:pPr>
              <w:spacing w:line="276" w:lineRule="auto"/>
            </w:pPr>
            <w:r>
              <w:rPr>
                <w:color w:val="1F2937"/>
                <w:sz w:val="19"/>
              </w:rPr>
              <w:t>FY26 ROE</w:t>
            </w:r>
          </w:p>
        </w:tc>
        <w:tc>
          <w:tcPr>
            <w:tcW w:w="2448" w:type="dxa"/>
            <w:shd w:val="clear" w:color="auto" w:fill="F4F9FB"/>
            <w:vAlign w:val="center"/>
          </w:tcPr>
          <w:p w14:paraId="7A7BCE30" w14:textId="77777777" w:rsidR="00800670" w:rsidRDefault="00000000">
            <w:pPr>
              <w:spacing w:line="276" w:lineRule="auto"/>
            </w:pPr>
            <w:r>
              <w:rPr>
                <w:color w:val="1F2937"/>
                <w:sz w:val="19"/>
              </w:rPr>
              <w:t>31.33%</w:t>
            </w:r>
          </w:p>
        </w:tc>
        <w:tc>
          <w:tcPr>
            <w:tcW w:w="2448" w:type="dxa"/>
            <w:shd w:val="clear" w:color="auto" w:fill="F4F9FB"/>
            <w:vAlign w:val="center"/>
          </w:tcPr>
          <w:p w14:paraId="7AA202D7" w14:textId="77777777" w:rsidR="00800670" w:rsidRDefault="00000000">
            <w:pPr>
              <w:spacing w:line="276" w:lineRule="auto"/>
            </w:pPr>
            <w:r>
              <w:rPr>
                <w:color w:val="1F2937"/>
                <w:sz w:val="19"/>
              </w:rPr>
              <w:t>18.70%</w:t>
            </w:r>
          </w:p>
        </w:tc>
        <w:tc>
          <w:tcPr>
            <w:tcW w:w="1872" w:type="dxa"/>
            <w:shd w:val="clear" w:color="auto" w:fill="F4F9FB"/>
            <w:vAlign w:val="center"/>
          </w:tcPr>
          <w:p w14:paraId="3453F89A" w14:textId="77777777" w:rsidR="00800670" w:rsidRDefault="00000000">
            <w:pPr>
              <w:spacing w:line="276" w:lineRule="auto"/>
            </w:pPr>
            <w:r>
              <w:rPr>
                <w:color w:val="1F2937"/>
                <w:sz w:val="19"/>
              </w:rPr>
              <w:t>CDSL higher</w:t>
            </w:r>
          </w:p>
        </w:tc>
      </w:tr>
      <w:tr w:rsidR="00800670" w14:paraId="7F2631D6" w14:textId="77777777">
        <w:trPr>
          <w:jc w:val="center"/>
        </w:trPr>
        <w:tc>
          <w:tcPr>
            <w:tcW w:w="2592" w:type="dxa"/>
            <w:vAlign w:val="center"/>
          </w:tcPr>
          <w:p w14:paraId="68B0BE96" w14:textId="77777777" w:rsidR="00800670" w:rsidRDefault="00000000">
            <w:pPr>
              <w:spacing w:line="276" w:lineRule="auto"/>
            </w:pPr>
            <w:r>
              <w:rPr>
                <w:color w:val="1F2937"/>
                <w:sz w:val="19"/>
              </w:rPr>
              <w:t>FY26 ROCE</w:t>
            </w:r>
          </w:p>
        </w:tc>
        <w:tc>
          <w:tcPr>
            <w:tcW w:w="2448" w:type="dxa"/>
            <w:vAlign w:val="center"/>
          </w:tcPr>
          <w:p w14:paraId="5F8C6A11" w14:textId="77777777" w:rsidR="00800670" w:rsidRDefault="00000000">
            <w:pPr>
              <w:spacing w:line="276" w:lineRule="auto"/>
            </w:pPr>
            <w:r>
              <w:rPr>
                <w:color w:val="1F2937"/>
                <w:sz w:val="19"/>
              </w:rPr>
              <w:t>36.93%</w:t>
            </w:r>
          </w:p>
        </w:tc>
        <w:tc>
          <w:tcPr>
            <w:tcW w:w="2448" w:type="dxa"/>
            <w:vAlign w:val="center"/>
          </w:tcPr>
          <w:p w14:paraId="28CDE565" w14:textId="77777777" w:rsidR="00800670" w:rsidRDefault="00000000">
            <w:pPr>
              <w:spacing w:line="276" w:lineRule="auto"/>
            </w:pPr>
            <w:r>
              <w:rPr>
                <w:color w:val="1F2937"/>
                <w:sz w:val="19"/>
              </w:rPr>
              <w:t>24.15%</w:t>
            </w:r>
          </w:p>
        </w:tc>
        <w:tc>
          <w:tcPr>
            <w:tcW w:w="1872" w:type="dxa"/>
            <w:vAlign w:val="center"/>
          </w:tcPr>
          <w:p w14:paraId="7DE617A6" w14:textId="77777777" w:rsidR="00800670" w:rsidRDefault="00000000">
            <w:pPr>
              <w:spacing w:line="276" w:lineRule="auto"/>
            </w:pPr>
            <w:r>
              <w:rPr>
                <w:color w:val="1F2937"/>
                <w:sz w:val="19"/>
              </w:rPr>
              <w:t>CDSL higher</w:t>
            </w:r>
          </w:p>
        </w:tc>
      </w:tr>
    </w:tbl>
    <w:p w14:paraId="7752ECBA" w14:textId="77777777" w:rsidR="00800670" w:rsidRDefault="00800670"/>
    <w:p w14:paraId="4350A3DD" w14:textId="77777777" w:rsidR="00800670" w:rsidRDefault="00000000">
      <w:pPr>
        <w:shd w:val="clear" w:color="auto" w:fill="17365D"/>
        <w:spacing w:before="80" w:after="100"/>
      </w:pPr>
      <w:r>
        <w:rPr>
          <w:b/>
          <w:color w:val="FFFFFF"/>
        </w:rPr>
        <w:t>INDUSTRY GROWTH DRIVERS</w:t>
      </w:r>
    </w:p>
    <w:p w14:paraId="07AB3EB7" w14:textId="77777777" w:rsidR="00800670" w:rsidRDefault="00000000">
      <w:pPr>
        <w:ind w:left="259" w:hanging="173"/>
      </w:pPr>
      <w:r>
        <w:rPr>
          <w:b/>
        </w:rPr>
        <w:t xml:space="preserve">• </w:t>
      </w:r>
      <w:r>
        <w:t>Rapid growth in demat accounts and retail investors.</w:t>
      </w:r>
    </w:p>
    <w:p w14:paraId="4F919565" w14:textId="77777777" w:rsidR="00800670" w:rsidRDefault="00000000">
      <w:pPr>
        <w:ind w:left="259" w:hanging="173"/>
      </w:pPr>
      <w:r>
        <w:rPr>
          <w:b/>
        </w:rPr>
        <w:t xml:space="preserve">• </w:t>
      </w:r>
      <w:r>
        <w:t>Increasing financialisation of household savings.</w:t>
      </w:r>
    </w:p>
    <w:p w14:paraId="1F1D3642" w14:textId="77777777" w:rsidR="00800670" w:rsidRDefault="00000000">
      <w:pPr>
        <w:ind w:left="259" w:hanging="173"/>
      </w:pPr>
      <w:r>
        <w:rPr>
          <w:b/>
        </w:rPr>
        <w:t xml:space="preserve">• </w:t>
      </w:r>
      <w:r>
        <w:t>Greater adoption of digital investing and mobile-led market access.</w:t>
      </w:r>
    </w:p>
    <w:p w14:paraId="3EB75167" w14:textId="77777777" w:rsidR="00800670" w:rsidRDefault="00000000">
      <w:pPr>
        <w:ind w:left="259" w:hanging="173"/>
      </w:pPr>
      <w:r>
        <w:rPr>
          <w:b/>
        </w:rPr>
        <w:t xml:space="preserve">• </w:t>
      </w:r>
      <w:r>
        <w:t>Increasing securities-market participation and transaction volumes.</w:t>
      </w:r>
    </w:p>
    <w:p w14:paraId="19BAA494" w14:textId="77777777" w:rsidR="00800670" w:rsidRDefault="00000000">
      <w:pPr>
        <w:ind w:left="259" w:hanging="173"/>
      </w:pPr>
      <w:r>
        <w:rPr>
          <w:b/>
        </w:rPr>
        <w:t xml:space="preserve">• </w:t>
      </w:r>
      <w:r>
        <w:t>Regulatory development and strengthening of market infrastructure.</w:t>
      </w:r>
    </w:p>
    <w:p w14:paraId="2848722C" w14:textId="77777777" w:rsidR="00800670" w:rsidRDefault="00000000">
      <w:pPr>
        <w:ind w:left="259" w:hanging="173"/>
      </w:pPr>
      <w:r>
        <w:rPr>
          <w:b/>
        </w:rPr>
        <w:t xml:space="preserve">• </w:t>
      </w:r>
      <w:r>
        <w:t>Technology-led expansion of value-added services such as KYC and e-voting.</w:t>
      </w:r>
    </w:p>
    <w:p w14:paraId="7E50C27F" w14:textId="77777777" w:rsidR="00800670" w:rsidRDefault="00000000">
      <w:pPr>
        <w:shd w:val="clear" w:color="auto" w:fill="17365D"/>
        <w:spacing w:before="80" w:after="100"/>
      </w:pPr>
      <w:r>
        <w:rPr>
          <w:b/>
          <w:color w:val="FFFFFF"/>
        </w:rPr>
        <w:t>COMPETITIVE MOAT</w:t>
      </w:r>
    </w:p>
    <w:p w14:paraId="7B426B08" w14:textId="77777777" w:rsidR="00800670" w:rsidRDefault="00000000">
      <w:r>
        <w:rPr>
          <w:b/>
        </w:rPr>
        <w:t xml:space="preserve">Scale → Network → Entry barriers. </w:t>
      </w:r>
      <w:r>
        <w:t>The workbook identifies scale, network effects and regulatory advantage as the three principal sources of CDSL's competitive advantage. More than 18 crore investor accounts and a broad DP network support economies of scale, while the regulated nature of the business makes new entry difficult.</w:t>
      </w:r>
    </w:p>
    <w:p w14:paraId="3E111D80" w14:textId="77777777" w:rsidR="00800670" w:rsidRDefault="00000000">
      <w:r>
        <w:br w:type="page"/>
      </w:r>
    </w:p>
    <w:tbl>
      <w:tblPr>
        <w:tblW w:w="0" w:type="auto"/>
        <w:tblLayout w:type="fixed"/>
        <w:tblLook w:val="04A0" w:firstRow="1" w:lastRow="0" w:firstColumn="1" w:lastColumn="0" w:noHBand="0" w:noVBand="1"/>
      </w:tblPr>
      <w:tblGrid>
        <w:gridCol w:w="5184"/>
        <w:gridCol w:w="5184"/>
      </w:tblGrid>
      <w:tr w:rsidR="00800670" w14:paraId="03527EDD" w14:textId="77777777">
        <w:tc>
          <w:tcPr>
            <w:tcW w:w="5184" w:type="dxa"/>
            <w:tcBorders>
              <w:top w:val="nil"/>
              <w:left w:val="nil"/>
              <w:bottom w:val="nil"/>
              <w:right w:val="nil"/>
            </w:tcBorders>
          </w:tcPr>
          <w:p w14:paraId="31A57A43" w14:textId="77777777" w:rsidR="00800670" w:rsidRDefault="00000000">
            <w:r>
              <w:rPr>
                <w:noProof/>
              </w:rPr>
              <w:lastRenderedPageBreak/>
              <w:drawing>
                <wp:inline distT="0" distB="0" distL="0" distR="0" wp14:anchorId="3F697AC1" wp14:editId="4C970FDC">
                  <wp:extent cx="1143000" cy="3441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l_logo_crop.png"/>
                          <pic:cNvPicPr/>
                        </pic:nvPicPr>
                        <pic:blipFill>
                          <a:blip r:embed="rId8"/>
                          <a:stretch>
                            <a:fillRect/>
                          </a:stretch>
                        </pic:blipFill>
                        <pic:spPr>
                          <a:xfrm>
                            <a:off x="0" y="0"/>
                            <a:ext cx="1143000" cy="344129"/>
                          </a:xfrm>
                          <a:prstGeom prst="rect">
                            <a:avLst/>
                          </a:prstGeom>
                        </pic:spPr>
                      </pic:pic>
                    </a:graphicData>
                  </a:graphic>
                </wp:inline>
              </w:drawing>
            </w:r>
          </w:p>
        </w:tc>
        <w:tc>
          <w:tcPr>
            <w:tcW w:w="5184" w:type="dxa"/>
            <w:tcBorders>
              <w:top w:val="nil"/>
              <w:left w:val="nil"/>
              <w:bottom w:val="nil"/>
              <w:right w:val="nil"/>
            </w:tcBorders>
            <w:vAlign w:val="center"/>
          </w:tcPr>
          <w:p w14:paraId="3450301C" w14:textId="77777777" w:rsidR="00800670" w:rsidRDefault="00000000">
            <w:pPr>
              <w:spacing w:line="276" w:lineRule="auto"/>
              <w:jc w:val="right"/>
            </w:pPr>
            <w:r>
              <w:rPr>
                <w:b/>
                <w:color w:val="17365D"/>
                <w:sz w:val="28"/>
              </w:rPr>
              <w:t>04 | Porter's Five Forces</w:t>
            </w:r>
          </w:p>
        </w:tc>
      </w:tr>
    </w:tbl>
    <w:p w14:paraId="0ED98BDA" w14:textId="77777777" w:rsidR="00800670" w:rsidRDefault="00000000">
      <w:pPr>
        <w:pBdr>
          <w:bottom w:val="single" w:sz="18" w:space="1" w:color="00A6B2"/>
        </w:pBdr>
        <w:spacing w:after="160"/>
      </w:pPr>
      <w:r>
        <w:rPr>
          <w:sz w:val="4"/>
        </w:rPr>
        <w:t xml:space="preserve"> </w:t>
      </w:r>
    </w:p>
    <w:p w14:paraId="4AD6DA14" w14:textId="77777777" w:rsidR="00800670" w:rsidRDefault="00000000">
      <w:pPr>
        <w:shd w:val="clear" w:color="auto" w:fill="17365D"/>
        <w:spacing w:before="80" w:after="100"/>
      </w:pPr>
      <w:r>
        <w:rPr>
          <w:b/>
          <w:color w:val="FFFFFF"/>
        </w:rPr>
        <w:t>PORTER'S FIVE FORCES, CDSL</w:t>
      </w:r>
    </w:p>
    <w:tbl>
      <w:tblPr>
        <w:tblStyle w:val="TableGrid"/>
        <w:tblW w:w="0" w:type="auto"/>
        <w:jc w:val="center"/>
        <w:tblLook w:val="04A0" w:firstRow="1" w:lastRow="0" w:firstColumn="1" w:lastColumn="0" w:noHBand="0" w:noVBand="1"/>
      </w:tblPr>
      <w:tblGrid>
        <w:gridCol w:w="2579"/>
        <w:gridCol w:w="1435"/>
        <w:gridCol w:w="6714"/>
      </w:tblGrid>
      <w:tr w:rsidR="00800670" w14:paraId="0ECB48A9" w14:textId="77777777">
        <w:trPr>
          <w:jc w:val="center"/>
        </w:trPr>
        <w:tc>
          <w:tcPr>
            <w:tcW w:w="2592" w:type="dxa"/>
            <w:shd w:val="clear" w:color="auto" w:fill="17365D"/>
            <w:vAlign w:val="center"/>
          </w:tcPr>
          <w:p w14:paraId="2F78FE5E" w14:textId="77777777" w:rsidR="00800670" w:rsidRDefault="00000000">
            <w:pPr>
              <w:spacing w:line="276" w:lineRule="auto"/>
              <w:jc w:val="center"/>
            </w:pPr>
            <w:r>
              <w:rPr>
                <w:b/>
                <w:color w:val="FFFFFF"/>
                <w:sz w:val="20"/>
              </w:rPr>
              <w:t>Force</w:t>
            </w:r>
          </w:p>
        </w:tc>
        <w:tc>
          <w:tcPr>
            <w:tcW w:w="1440" w:type="dxa"/>
            <w:shd w:val="clear" w:color="auto" w:fill="17365D"/>
            <w:vAlign w:val="center"/>
          </w:tcPr>
          <w:p w14:paraId="4FC33277" w14:textId="77777777" w:rsidR="00800670" w:rsidRDefault="00000000">
            <w:pPr>
              <w:spacing w:line="276" w:lineRule="auto"/>
              <w:jc w:val="center"/>
            </w:pPr>
            <w:r>
              <w:rPr>
                <w:b/>
                <w:color w:val="FFFFFF"/>
                <w:sz w:val="20"/>
              </w:rPr>
              <w:t>Intensity</w:t>
            </w:r>
          </w:p>
        </w:tc>
        <w:tc>
          <w:tcPr>
            <w:tcW w:w="6768" w:type="dxa"/>
            <w:shd w:val="clear" w:color="auto" w:fill="17365D"/>
            <w:vAlign w:val="center"/>
          </w:tcPr>
          <w:p w14:paraId="0E73E2AA" w14:textId="77777777" w:rsidR="00800670" w:rsidRDefault="00000000">
            <w:pPr>
              <w:spacing w:line="276" w:lineRule="auto"/>
              <w:jc w:val="center"/>
            </w:pPr>
            <w:r>
              <w:rPr>
                <w:b/>
                <w:color w:val="FFFFFF"/>
                <w:sz w:val="20"/>
              </w:rPr>
              <w:t>Rationale</w:t>
            </w:r>
          </w:p>
        </w:tc>
      </w:tr>
      <w:tr w:rsidR="00800670" w14:paraId="216296B2" w14:textId="77777777">
        <w:trPr>
          <w:jc w:val="center"/>
        </w:trPr>
        <w:tc>
          <w:tcPr>
            <w:tcW w:w="2592" w:type="dxa"/>
            <w:shd w:val="clear" w:color="auto" w:fill="F4F9FB"/>
            <w:vAlign w:val="center"/>
          </w:tcPr>
          <w:p w14:paraId="27AF3803" w14:textId="77777777" w:rsidR="00800670" w:rsidRDefault="00000000">
            <w:pPr>
              <w:spacing w:line="276" w:lineRule="auto"/>
            </w:pPr>
            <w:r>
              <w:rPr>
                <w:color w:val="1F2937"/>
                <w:sz w:val="20"/>
              </w:rPr>
              <w:t>Competitive rivalry</w:t>
            </w:r>
          </w:p>
        </w:tc>
        <w:tc>
          <w:tcPr>
            <w:tcW w:w="1440" w:type="dxa"/>
            <w:shd w:val="clear" w:color="auto" w:fill="F4F9FB"/>
            <w:vAlign w:val="center"/>
          </w:tcPr>
          <w:p w14:paraId="0804A2E9" w14:textId="77777777" w:rsidR="00800670" w:rsidRDefault="00000000">
            <w:pPr>
              <w:spacing w:line="276" w:lineRule="auto"/>
            </w:pPr>
            <w:r>
              <w:rPr>
                <w:color w:val="1F2937"/>
                <w:sz w:val="20"/>
              </w:rPr>
              <w:t>Low</w:t>
            </w:r>
          </w:p>
        </w:tc>
        <w:tc>
          <w:tcPr>
            <w:tcW w:w="6768" w:type="dxa"/>
            <w:shd w:val="clear" w:color="auto" w:fill="F4F9FB"/>
            <w:vAlign w:val="center"/>
          </w:tcPr>
          <w:p w14:paraId="34EA73A0" w14:textId="77777777" w:rsidR="00800670" w:rsidRDefault="00000000">
            <w:pPr>
              <w:spacing w:line="276" w:lineRule="auto"/>
            </w:pPr>
            <w:r>
              <w:rPr>
                <w:color w:val="1F2937"/>
                <w:sz w:val="20"/>
              </w:rPr>
              <w:t>The market is concentrated around CDSL and NSDL, limiting fragmentation, although the incumbent competitors remain strategically important.</w:t>
            </w:r>
          </w:p>
        </w:tc>
      </w:tr>
      <w:tr w:rsidR="00800670" w14:paraId="16BE3F52" w14:textId="77777777">
        <w:trPr>
          <w:jc w:val="center"/>
        </w:trPr>
        <w:tc>
          <w:tcPr>
            <w:tcW w:w="2592" w:type="dxa"/>
            <w:vAlign w:val="center"/>
          </w:tcPr>
          <w:p w14:paraId="5E3BEEC6" w14:textId="77777777" w:rsidR="00800670" w:rsidRDefault="00000000">
            <w:pPr>
              <w:spacing w:line="276" w:lineRule="auto"/>
            </w:pPr>
            <w:r>
              <w:rPr>
                <w:color w:val="1F2937"/>
                <w:sz w:val="20"/>
              </w:rPr>
              <w:t>Threat of new entrants</w:t>
            </w:r>
          </w:p>
        </w:tc>
        <w:tc>
          <w:tcPr>
            <w:tcW w:w="1440" w:type="dxa"/>
            <w:vAlign w:val="center"/>
          </w:tcPr>
          <w:p w14:paraId="3C44000A" w14:textId="77777777" w:rsidR="00800670" w:rsidRDefault="00000000">
            <w:pPr>
              <w:spacing w:line="276" w:lineRule="auto"/>
            </w:pPr>
            <w:r>
              <w:rPr>
                <w:color w:val="1F2937"/>
                <w:sz w:val="20"/>
              </w:rPr>
              <w:t>Low</w:t>
            </w:r>
          </w:p>
        </w:tc>
        <w:tc>
          <w:tcPr>
            <w:tcW w:w="6768" w:type="dxa"/>
            <w:vAlign w:val="center"/>
          </w:tcPr>
          <w:p w14:paraId="17C25EDF" w14:textId="77777777" w:rsidR="00800670" w:rsidRDefault="00000000">
            <w:pPr>
              <w:spacing w:line="276" w:lineRule="auto"/>
            </w:pPr>
            <w:r>
              <w:rPr>
                <w:color w:val="1F2937"/>
                <w:sz w:val="20"/>
              </w:rPr>
              <w:t>SEBI regulation, technology requirements, operational resilience and established scale create substantial barriers.</w:t>
            </w:r>
          </w:p>
        </w:tc>
      </w:tr>
      <w:tr w:rsidR="00800670" w14:paraId="7BFE775C" w14:textId="77777777">
        <w:trPr>
          <w:jc w:val="center"/>
        </w:trPr>
        <w:tc>
          <w:tcPr>
            <w:tcW w:w="2592" w:type="dxa"/>
            <w:shd w:val="clear" w:color="auto" w:fill="F4F9FB"/>
            <w:vAlign w:val="center"/>
          </w:tcPr>
          <w:p w14:paraId="1B8FEA02" w14:textId="77777777" w:rsidR="00800670" w:rsidRDefault="00000000">
            <w:pPr>
              <w:spacing w:line="276" w:lineRule="auto"/>
            </w:pPr>
            <w:r>
              <w:rPr>
                <w:color w:val="1F2937"/>
                <w:sz w:val="20"/>
              </w:rPr>
              <w:t>Supplier power</w:t>
            </w:r>
          </w:p>
        </w:tc>
        <w:tc>
          <w:tcPr>
            <w:tcW w:w="1440" w:type="dxa"/>
            <w:shd w:val="clear" w:color="auto" w:fill="F4F9FB"/>
            <w:vAlign w:val="center"/>
          </w:tcPr>
          <w:p w14:paraId="7B11118F" w14:textId="77777777" w:rsidR="00800670" w:rsidRDefault="00000000">
            <w:pPr>
              <w:spacing w:line="276" w:lineRule="auto"/>
            </w:pPr>
            <w:r>
              <w:rPr>
                <w:color w:val="1F2937"/>
                <w:sz w:val="20"/>
              </w:rPr>
              <w:t>Low</w:t>
            </w:r>
          </w:p>
        </w:tc>
        <w:tc>
          <w:tcPr>
            <w:tcW w:w="6768" w:type="dxa"/>
            <w:shd w:val="clear" w:color="auto" w:fill="F4F9FB"/>
            <w:vAlign w:val="center"/>
          </w:tcPr>
          <w:p w14:paraId="58DB9C0D" w14:textId="77777777" w:rsidR="00800670" w:rsidRDefault="00000000">
            <w:pPr>
              <w:spacing w:line="276" w:lineRule="auto"/>
            </w:pPr>
            <w:r>
              <w:rPr>
                <w:color w:val="1F2937"/>
                <w:sz w:val="20"/>
              </w:rPr>
              <w:t>Core operations are not dependent on a small group of irreplaceable suppliers.</w:t>
            </w:r>
          </w:p>
        </w:tc>
      </w:tr>
      <w:tr w:rsidR="00800670" w14:paraId="0A18EA16" w14:textId="77777777">
        <w:trPr>
          <w:jc w:val="center"/>
        </w:trPr>
        <w:tc>
          <w:tcPr>
            <w:tcW w:w="2592" w:type="dxa"/>
            <w:vAlign w:val="center"/>
          </w:tcPr>
          <w:p w14:paraId="6C36000D" w14:textId="77777777" w:rsidR="00800670" w:rsidRDefault="00000000">
            <w:pPr>
              <w:spacing w:line="276" w:lineRule="auto"/>
            </w:pPr>
            <w:r>
              <w:rPr>
                <w:color w:val="1F2937"/>
                <w:sz w:val="20"/>
              </w:rPr>
              <w:t>Buyer power</w:t>
            </w:r>
          </w:p>
        </w:tc>
        <w:tc>
          <w:tcPr>
            <w:tcW w:w="1440" w:type="dxa"/>
            <w:vAlign w:val="center"/>
          </w:tcPr>
          <w:p w14:paraId="6EACE7D5" w14:textId="77777777" w:rsidR="00800670" w:rsidRDefault="00000000">
            <w:pPr>
              <w:spacing w:line="276" w:lineRule="auto"/>
            </w:pPr>
            <w:r>
              <w:rPr>
                <w:color w:val="1F2937"/>
                <w:sz w:val="20"/>
              </w:rPr>
              <w:t>Low–Medium</w:t>
            </w:r>
          </w:p>
        </w:tc>
        <w:tc>
          <w:tcPr>
            <w:tcW w:w="6768" w:type="dxa"/>
            <w:vAlign w:val="center"/>
          </w:tcPr>
          <w:p w14:paraId="7A46D2FB" w14:textId="77777777" w:rsidR="00800670" w:rsidRDefault="00000000">
            <w:pPr>
              <w:spacing w:line="276" w:lineRule="auto"/>
            </w:pPr>
            <w:r>
              <w:rPr>
                <w:color w:val="1F2937"/>
                <w:sz w:val="20"/>
              </w:rPr>
              <w:t>A large retail account base reduces customer concentration, although DPs can influence volumes and distribution.</w:t>
            </w:r>
          </w:p>
        </w:tc>
      </w:tr>
      <w:tr w:rsidR="00800670" w14:paraId="3B9264C0" w14:textId="77777777">
        <w:trPr>
          <w:jc w:val="center"/>
        </w:trPr>
        <w:tc>
          <w:tcPr>
            <w:tcW w:w="2592" w:type="dxa"/>
            <w:shd w:val="clear" w:color="auto" w:fill="F4F9FB"/>
            <w:vAlign w:val="center"/>
          </w:tcPr>
          <w:p w14:paraId="78D90E0E" w14:textId="77777777" w:rsidR="00800670" w:rsidRDefault="00000000">
            <w:pPr>
              <w:spacing w:line="276" w:lineRule="auto"/>
            </w:pPr>
            <w:r>
              <w:rPr>
                <w:color w:val="1F2937"/>
                <w:sz w:val="20"/>
              </w:rPr>
              <w:t>Threat of substitutes</w:t>
            </w:r>
          </w:p>
        </w:tc>
        <w:tc>
          <w:tcPr>
            <w:tcW w:w="1440" w:type="dxa"/>
            <w:shd w:val="clear" w:color="auto" w:fill="F4F9FB"/>
            <w:vAlign w:val="center"/>
          </w:tcPr>
          <w:p w14:paraId="39FD148A" w14:textId="77777777" w:rsidR="00800670" w:rsidRDefault="00000000">
            <w:pPr>
              <w:spacing w:line="276" w:lineRule="auto"/>
            </w:pPr>
            <w:r>
              <w:rPr>
                <w:color w:val="1F2937"/>
                <w:sz w:val="20"/>
              </w:rPr>
              <w:t>Low</w:t>
            </w:r>
          </w:p>
        </w:tc>
        <w:tc>
          <w:tcPr>
            <w:tcW w:w="6768" w:type="dxa"/>
            <w:shd w:val="clear" w:color="auto" w:fill="F4F9FB"/>
            <w:vAlign w:val="center"/>
          </w:tcPr>
          <w:p w14:paraId="3D09C9E0" w14:textId="77777777" w:rsidR="00800670" w:rsidRDefault="00000000">
            <w:pPr>
              <w:spacing w:line="276" w:lineRule="auto"/>
            </w:pPr>
            <w:r>
              <w:rPr>
                <w:color w:val="1F2937"/>
                <w:sz w:val="20"/>
              </w:rPr>
              <w:t>There is no practical substitute for a regulated electronic securities depository within India's market infrastructure.</w:t>
            </w:r>
          </w:p>
        </w:tc>
      </w:tr>
    </w:tbl>
    <w:p w14:paraId="7A2FF370" w14:textId="77777777" w:rsidR="00800670" w:rsidRDefault="00800670"/>
    <w:p w14:paraId="1C9AF9CA" w14:textId="77777777" w:rsidR="00800670" w:rsidRDefault="00000000">
      <w:pPr>
        <w:shd w:val="clear" w:color="auto" w:fill="17365D"/>
        <w:spacing w:before="80" w:after="100"/>
      </w:pPr>
      <w:r>
        <w:rPr>
          <w:b/>
          <w:color w:val="FFFFFF"/>
        </w:rPr>
        <w:t>STRATEGIC INTERPRETATION</w:t>
      </w:r>
    </w:p>
    <w:p w14:paraId="006D75A8" w14:textId="77777777" w:rsidR="00800670" w:rsidRDefault="00000000">
      <w:pPr>
        <w:ind w:left="259" w:hanging="173"/>
      </w:pPr>
      <w:r>
        <w:rPr>
          <w:b/>
        </w:rPr>
        <w:t xml:space="preserve">• </w:t>
      </w:r>
      <w:r>
        <w:t>The strongest protection comes from regulation and infrastructure scale rather than conventional brand advertising.</w:t>
      </w:r>
    </w:p>
    <w:p w14:paraId="02475526" w14:textId="77777777" w:rsidR="00800670" w:rsidRDefault="00000000">
      <w:pPr>
        <w:ind w:left="259" w:hanging="173"/>
      </w:pPr>
      <w:r>
        <w:rPr>
          <w:b/>
        </w:rPr>
        <w:t xml:space="preserve">• </w:t>
      </w:r>
      <w:r>
        <w:t>The key competitive risk is therefore not a large number of new entrants, but the relative positioning of the two established depositories.</w:t>
      </w:r>
    </w:p>
    <w:p w14:paraId="059A3F3E" w14:textId="77777777" w:rsidR="00800670" w:rsidRDefault="00000000">
      <w:pPr>
        <w:ind w:left="259" w:hanging="173"/>
      </w:pPr>
      <w:r>
        <w:rPr>
          <w:b/>
        </w:rPr>
        <w:t xml:space="preserve">• </w:t>
      </w:r>
      <w:r>
        <w:t>Technology failure is strategically important because reliability is part of the product itself. Operational disruption can affect trust, market activity and regulatory scrutiny.</w:t>
      </w:r>
    </w:p>
    <w:p w14:paraId="0978E17D" w14:textId="77777777" w:rsidR="00800670" w:rsidRDefault="00000000">
      <w:pPr>
        <w:ind w:left="259" w:hanging="173"/>
      </w:pPr>
      <w:r>
        <w:rPr>
          <w:b/>
        </w:rPr>
        <w:t xml:space="preserve">• </w:t>
      </w:r>
      <w:r>
        <w:t>The low substitute threat supports the durability of the core depository franchise, while adjacent digital services provide additional growth avenues.</w:t>
      </w:r>
    </w:p>
    <w:p w14:paraId="7D6F26D6" w14:textId="77777777" w:rsidR="00800670" w:rsidRDefault="00000000">
      <w:r>
        <w:br w:type="page"/>
      </w:r>
    </w:p>
    <w:tbl>
      <w:tblPr>
        <w:tblW w:w="0" w:type="auto"/>
        <w:tblLayout w:type="fixed"/>
        <w:tblLook w:val="04A0" w:firstRow="1" w:lastRow="0" w:firstColumn="1" w:lastColumn="0" w:noHBand="0" w:noVBand="1"/>
      </w:tblPr>
      <w:tblGrid>
        <w:gridCol w:w="5184"/>
        <w:gridCol w:w="5184"/>
      </w:tblGrid>
      <w:tr w:rsidR="00800670" w14:paraId="2586E753" w14:textId="77777777">
        <w:tc>
          <w:tcPr>
            <w:tcW w:w="5184" w:type="dxa"/>
            <w:tcBorders>
              <w:top w:val="nil"/>
              <w:left w:val="nil"/>
              <w:bottom w:val="nil"/>
              <w:right w:val="nil"/>
            </w:tcBorders>
          </w:tcPr>
          <w:p w14:paraId="2C31C9DA" w14:textId="77777777" w:rsidR="00800670" w:rsidRDefault="00000000">
            <w:r>
              <w:rPr>
                <w:noProof/>
              </w:rPr>
              <w:lastRenderedPageBreak/>
              <w:drawing>
                <wp:inline distT="0" distB="0" distL="0" distR="0" wp14:anchorId="5A484B47" wp14:editId="227CD343">
                  <wp:extent cx="1143000" cy="3441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l_logo_crop.png"/>
                          <pic:cNvPicPr/>
                        </pic:nvPicPr>
                        <pic:blipFill>
                          <a:blip r:embed="rId8"/>
                          <a:stretch>
                            <a:fillRect/>
                          </a:stretch>
                        </pic:blipFill>
                        <pic:spPr>
                          <a:xfrm>
                            <a:off x="0" y="0"/>
                            <a:ext cx="1143000" cy="344129"/>
                          </a:xfrm>
                          <a:prstGeom prst="rect">
                            <a:avLst/>
                          </a:prstGeom>
                        </pic:spPr>
                      </pic:pic>
                    </a:graphicData>
                  </a:graphic>
                </wp:inline>
              </w:drawing>
            </w:r>
          </w:p>
        </w:tc>
        <w:tc>
          <w:tcPr>
            <w:tcW w:w="5184" w:type="dxa"/>
            <w:tcBorders>
              <w:top w:val="nil"/>
              <w:left w:val="nil"/>
              <w:bottom w:val="nil"/>
              <w:right w:val="nil"/>
            </w:tcBorders>
            <w:vAlign w:val="center"/>
          </w:tcPr>
          <w:p w14:paraId="0D197AC1" w14:textId="77777777" w:rsidR="00800670" w:rsidRDefault="00000000">
            <w:pPr>
              <w:spacing w:line="276" w:lineRule="auto"/>
              <w:jc w:val="right"/>
            </w:pPr>
            <w:r>
              <w:rPr>
                <w:b/>
                <w:color w:val="17365D"/>
                <w:sz w:val="28"/>
              </w:rPr>
              <w:t>05 | SWOT Analysis</w:t>
            </w:r>
          </w:p>
        </w:tc>
      </w:tr>
    </w:tbl>
    <w:p w14:paraId="4365313F" w14:textId="77777777" w:rsidR="00800670" w:rsidRDefault="00000000">
      <w:pPr>
        <w:pBdr>
          <w:bottom w:val="single" w:sz="18" w:space="1" w:color="00A6B2"/>
        </w:pBdr>
        <w:spacing w:after="160"/>
      </w:pPr>
      <w:r>
        <w:rPr>
          <w:sz w:val="4"/>
        </w:rPr>
        <w:t xml:space="preserve"> </w:t>
      </w:r>
    </w:p>
    <w:p w14:paraId="1C1F0C6A" w14:textId="77777777" w:rsidR="00800670" w:rsidRDefault="00000000">
      <w:pPr>
        <w:shd w:val="clear" w:color="auto" w:fill="17365D"/>
        <w:spacing w:before="80" w:after="100"/>
      </w:pPr>
      <w:r>
        <w:rPr>
          <w:b/>
          <w:color w:val="FFFFFF"/>
        </w:rPr>
        <w:t>SWOT MATRIX</w:t>
      </w:r>
    </w:p>
    <w:tbl>
      <w:tblPr>
        <w:tblStyle w:val="TableGrid"/>
        <w:tblW w:w="0" w:type="auto"/>
        <w:jc w:val="center"/>
        <w:tblLook w:val="04A0" w:firstRow="1" w:lastRow="0" w:firstColumn="1" w:lastColumn="0" w:noHBand="0" w:noVBand="1"/>
      </w:tblPr>
      <w:tblGrid>
        <w:gridCol w:w="5184"/>
        <w:gridCol w:w="5184"/>
      </w:tblGrid>
      <w:tr w:rsidR="00800670" w14:paraId="6F91D43C" w14:textId="77777777">
        <w:trPr>
          <w:jc w:val="center"/>
        </w:trPr>
        <w:tc>
          <w:tcPr>
            <w:tcW w:w="5184" w:type="dxa"/>
            <w:shd w:val="clear" w:color="auto" w:fill="EAF4F8"/>
          </w:tcPr>
          <w:p w14:paraId="6E2BFFC5" w14:textId="77777777" w:rsidR="00800670" w:rsidRDefault="00000000">
            <w:r>
              <w:rPr>
                <w:b/>
                <w:color w:val="17365D"/>
              </w:rPr>
              <w:t>STRENGTHS</w:t>
            </w:r>
          </w:p>
          <w:p w14:paraId="29000A6D" w14:textId="77777777" w:rsidR="00800670" w:rsidRDefault="00000000">
            <w:pPr>
              <w:spacing w:after="40" w:line="300" w:lineRule="auto"/>
            </w:pPr>
            <w:r>
              <w:rPr>
                <w:b/>
              </w:rPr>
              <w:t xml:space="preserve">• </w:t>
            </w:r>
            <w:r>
              <w:t>~80%+ share of India's demat accounts.</w:t>
            </w:r>
          </w:p>
          <w:p w14:paraId="019CB3C5" w14:textId="77777777" w:rsidR="00800670" w:rsidRDefault="00000000">
            <w:pPr>
              <w:spacing w:after="40" w:line="300" w:lineRule="auto"/>
            </w:pPr>
            <w:r>
              <w:rPr>
                <w:b/>
              </w:rPr>
              <w:t xml:space="preserve">• </w:t>
            </w:r>
            <w:r>
              <w:t>18+ crore investor accounts and significant scale.</w:t>
            </w:r>
          </w:p>
          <w:p w14:paraId="73A93A92" w14:textId="77777777" w:rsidR="00800670" w:rsidRDefault="00000000">
            <w:pPr>
              <w:spacing w:after="40" w:line="300" w:lineRule="auto"/>
            </w:pPr>
            <w:r>
              <w:rPr>
                <w:b/>
              </w:rPr>
              <w:t xml:space="preserve">• </w:t>
            </w:r>
            <w:r>
              <w:t>FY26 ROE of 31.33% and ROCE of 36.93%.</w:t>
            </w:r>
          </w:p>
          <w:p w14:paraId="3E38E11C" w14:textId="77777777" w:rsidR="00800670" w:rsidRDefault="00000000">
            <w:pPr>
              <w:spacing w:after="40" w:line="300" w:lineRule="auto"/>
            </w:pPr>
            <w:r>
              <w:rPr>
                <w:b/>
              </w:rPr>
              <w:t xml:space="preserve">• </w:t>
            </w:r>
            <w:r>
              <w:t>Highly profitable, asset-light model.</w:t>
            </w:r>
          </w:p>
        </w:tc>
        <w:tc>
          <w:tcPr>
            <w:tcW w:w="5184" w:type="dxa"/>
            <w:shd w:val="clear" w:color="auto" w:fill="F4F9FB"/>
          </w:tcPr>
          <w:p w14:paraId="2720CE1C" w14:textId="77777777" w:rsidR="00800670" w:rsidRDefault="00000000">
            <w:r>
              <w:rPr>
                <w:b/>
                <w:color w:val="17365D"/>
              </w:rPr>
              <w:t>WEAKNESSES</w:t>
            </w:r>
          </w:p>
          <w:p w14:paraId="308FC0F8" w14:textId="77777777" w:rsidR="00800670" w:rsidRDefault="00000000">
            <w:pPr>
              <w:spacing w:after="40" w:line="300" w:lineRule="auto"/>
            </w:pPr>
            <w:r>
              <w:rPr>
                <w:b/>
              </w:rPr>
              <w:t xml:space="preserve">• </w:t>
            </w:r>
            <w:r>
              <w:t>High dependence on Indian capital-market activity.</w:t>
            </w:r>
          </w:p>
          <w:p w14:paraId="15EAB7CC" w14:textId="77777777" w:rsidR="00800670" w:rsidRDefault="00000000">
            <w:pPr>
              <w:spacing w:after="40" w:line="300" w:lineRule="auto"/>
            </w:pPr>
            <w:r>
              <w:rPr>
                <w:b/>
              </w:rPr>
              <w:t xml:space="preserve">• </w:t>
            </w:r>
            <w:r>
              <w:t>Revenue growth moderated from 32.33% in FY25 to 13.23% in FY26.</w:t>
            </w:r>
          </w:p>
          <w:p w14:paraId="6899CE72" w14:textId="77777777" w:rsidR="00800670" w:rsidRDefault="00000000">
            <w:pPr>
              <w:spacing w:after="40" w:line="300" w:lineRule="auto"/>
            </w:pPr>
            <w:r>
              <w:rPr>
                <w:b/>
              </w:rPr>
              <w:t xml:space="preserve">• </w:t>
            </w:r>
            <w:r>
              <w:t>Net margin declined from 56.68% in FY24 to 48.75% in FY26.</w:t>
            </w:r>
          </w:p>
        </w:tc>
      </w:tr>
      <w:tr w:rsidR="00800670" w14:paraId="3D77D98E" w14:textId="77777777">
        <w:trPr>
          <w:jc w:val="center"/>
        </w:trPr>
        <w:tc>
          <w:tcPr>
            <w:tcW w:w="5184" w:type="dxa"/>
            <w:shd w:val="clear" w:color="auto" w:fill="EAF4F8"/>
          </w:tcPr>
          <w:p w14:paraId="4888066B" w14:textId="77777777" w:rsidR="00800670" w:rsidRDefault="00000000">
            <w:r>
              <w:rPr>
                <w:b/>
                <w:color w:val="17365D"/>
              </w:rPr>
              <w:t>OPPORTUNITIES</w:t>
            </w:r>
          </w:p>
          <w:p w14:paraId="256B2432" w14:textId="77777777" w:rsidR="00800670" w:rsidRDefault="00000000">
            <w:pPr>
              <w:spacing w:after="40" w:line="300" w:lineRule="auto"/>
            </w:pPr>
            <w:r>
              <w:rPr>
                <w:b/>
              </w:rPr>
              <w:t xml:space="preserve">• </w:t>
            </w:r>
            <w:r>
              <w:t>Continued demat-account and retail-investor growth.</w:t>
            </w:r>
          </w:p>
          <w:p w14:paraId="1A58462B" w14:textId="77777777" w:rsidR="00800670" w:rsidRDefault="00000000">
            <w:pPr>
              <w:spacing w:after="40" w:line="300" w:lineRule="auto"/>
            </w:pPr>
            <w:r>
              <w:rPr>
                <w:b/>
              </w:rPr>
              <w:t xml:space="preserve">• </w:t>
            </w:r>
            <w:r>
              <w:t>Financialisation and digitalisation of savings.</w:t>
            </w:r>
          </w:p>
          <w:p w14:paraId="47889558" w14:textId="77777777" w:rsidR="00800670" w:rsidRDefault="00000000">
            <w:pPr>
              <w:spacing w:after="40" w:line="300" w:lineRule="auto"/>
            </w:pPr>
            <w:r>
              <w:rPr>
                <w:b/>
              </w:rPr>
              <w:t xml:space="preserve">• </w:t>
            </w:r>
            <w:r>
              <w:t>Expansion of KYC, e-voting, insurance and other digital services.</w:t>
            </w:r>
          </w:p>
          <w:p w14:paraId="5DD633DF" w14:textId="77777777" w:rsidR="00800670" w:rsidRDefault="00000000">
            <w:pPr>
              <w:spacing w:after="40" w:line="300" w:lineRule="auto"/>
            </w:pPr>
            <w:r>
              <w:rPr>
                <w:b/>
              </w:rPr>
              <w:t xml:space="preserve">• </w:t>
            </w:r>
            <w:r>
              <w:t>Unlisted securities, technology services and operating leverage.</w:t>
            </w:r>
          </w:p>
        </w:tc>
        <w:tc>
          <w:tcPr>
            <w:tcW w:w="5184" w:type="dxa"/>
            <w:shd w:val="clear" w:color="auto" w:fill="F4F9FB"/>
          </w:tcPr>
          <w:p w14:paraId="7D90E938" w14:textId="77777777" w:rsidR="00800670" w:rsidRDefault="00000000">
            <w:r>
              <w:rPr>
                <w:b/>
                <w:color w:val="17365D"/>
              </w:rPr>
              <w:t>THREATS</w:t>
            </w:r>
          </w:p>
          <w:p w14:paraId="3B50092C" w14:textId="77777777" w:rsidR="00800670" w:rsidRDefault="00000000">
            <w:pPr>
              <w:spacing w:after="40" w:line="300" w:lineRule="auto"/>
            </w:pPr>
            <w:r>
              <w:rPr>
                <w:b/>
              </w:rPr>
              <w:t xml:space="preserve">• </w:t>
            </w:r>
            <w:r>
              <w:t>NSDL remains a strong direct competitor.</w:t>
            </w:r>
          </w:p>
          <w:p w14:paraId="087CB255" w14:textId="77777777" w:rsidR="00800670" w:rsidRDefault="00000000">
            <w:pPr>
              <w:spacing w:after="40" w:line="300" w:lineRule="auto"/>
            </w:pPr>
            <w:r>
              <w:rPr>
                <w:b/>
              </w:rPr>
              <w:t xml:space="preserve">• </w:t>
            </w:r>
            <w:r>
              <w:t>SEBI regulation can change economics or compliance requirements.</w:t>
            </w:r>
          </w:p>
          <w:p w14:paraId="32D21616" w14:textId="77777777" w:rsidR="00800670" w:rsidRDefault="00000000">
            <w:pPr>
              <w:spacing w:after="40" w:line="300" w:lineRule="auto"/>
            </w:pPr>
            <w:r>
              <w:rPr>
                <w:b/>
              </w:rPr>
              <w:t xml:space="preserve">• </w:t>
            </w:r>
            <w:r>
              <w:t>Cybersecurity and technology failures can damage trust.</w:t>
            </w:r>
          </w:p>
          <w:p w14:paraId="40A60E1A" w14:textId="77777777" w:rsidR="00800670" w:rsidRDefault="00000000">
            <w:pPr>
              <w:spacing w:after="40" w:line="300" w:lineRule="auto"/>
            </w:pPr>
            <w:r>
              <w:rPr>
                <w:b/>
              </w:rPr>
              <w:t xml:space="preserve">• </w:t>
            </w:r>
            <w:r>
              <w:t>Market volatility can affect transaction-linked activity.</w:t>
            </w:r>
          </w:p>
        </w:tc>
      </w:tr>
    </w:tbl>
    <w:p w14:paraId="39E1FBD2" w14:textId="77777777" w:rsidR="00800670" w:rsidRDefault="00000000">
      <w:pPr>
        <w:shd w:val="clear" w:color="auto" w:fill="17365D"/>
        <w:spacing w:before="80" w:after="100"/>
      </w:pPr>
      <w:r>
        <w:rPr>
          <w:b/>
          <w:color w:val="FFFFFF"/>
        </w:rPr>
        <w:t>OVERALL SWOT CONCLUSION</w:t>
      </w:r>
    </w:p>
    <w:p w14:paraId="2D867BF6" w14:textId="77777777" w:rsidR="00800670" w:rsidRDefault="00000000">
      <w:r>
        <w:rPr>
          <w:b/>
        </w:rPr>
        <w:t xml:space="preserve">CDSL's competitive strengths are structural, but not absolute. </w:t>
      </w:r>
      <w:r>
        <w:t>The strongest case rests on retail scale, network effects and regulatory barriers. The principal challenge is converting structural market growth into sustainable revenue and earnings growth while protecting margins and system reliability.</w:t>
      </w:r>
    </w:p>
    <w:p w14:paraId="1B4E4996" w14:textId="77777777" w:rsidR="00800670" w:rsidRDefault="00000000">
      <w:r>
        <w:br w:type="page"/>
      </w:r>
    </w:p>
    <w:tbl>
      <w:tblPr>
        <w:tblW w:w="0" w:type="auto"/>
        <w:tblLayout w:type="fixed"/>
        <w:tblLook w:val="04A0" w:firstRow="1" w:lastRow="0" w:firstColumn="1" w:lastColumn="0" w:noHBand="0" w:noVBand="1"/>
      </w:tblPr>
      <w:tblGrid>
        <w:gridCol w:w="5184"/>
        <w:gridCol w:w="5184"/>
      </w:tblGrid>
      <w:tr w:rsidR="00800670" w14:paraId="6C5DF52D" w14:textId="77777777">
        <w:tc>
          <w:tcPr>
            <w:tcW w:w="5184" w:type="dxa"/>
            <w:tcBorders>
              <w:top w:val="nil"/>
              <w:left w:val="nil"/>
              <w:bottom w:val="nil"/>
              <w:right w:val="nil"/>
            </w:tcBorders>
          </w:tcPr>
          <w:p w14:paraId="2569C255" w14:textId="77777777" w:rsidR="00800670" w:rsidRDefault="00000000">
            <w:r>
              <w:rPr>
                <w:noProof/>
              </w:rPr>
              <w:lastRenderedPageBreak/>
              <w:drawing>
                <wp:inline distT="0" distB="0" distL="0" distR="0" wp14:anchorId="29C17D78" wp14:editId="7EF72D0C">
                  <wp:extent cx="1143000" cy="3441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l_logo_crop.png"/>
                          <pic:cNvPicPr/>
                        </pic:nvPicPr>
                        <pic:blipFill>
                          <a:blip r:embed="rId8"/>
                          <a:stretch>
                            <a:fillRect/>
                          </a:stretch>
                        </pic:blipFill>
                        <pic:spPr>
                          <a:xfrm>
                            <a:off x="0" y="0"/>
                            <a:ext cx="1143000" cy="344129"/>
                          </a:xfrm>
                          <a:prstGeom prst="rect">
                            <a:avLst/>
                          </a:prstGeom>
                        </pic:spPr>
                      </pic:pic>
                    </a:graphicData>
                  </a:graphic>
                </wp:inline>
              </w:drawing>
            </w:r>
          </w:p>
        </w:tc>
        <w:tc>
          <w:tcPr>
            <w:tcW w:w="5184" w:type="dxa"/>
            <w:tcBorders>
              <w:top w:val="nil"/>
              <w:left w:val="nil"/>
              <w:bottom w:val="nil"/>
              <w:right w:val="nil"/>
            </w:tcBorders>
            <w:vAlign w:val="center"/>
          </w:tcPr>
          <w:p w14:paraId="6550EB40" w14:textId="77777777" w:rsidR="00800670" w:rsidRDefault="00000000">
            <w:pPr>
              <w:spacing w:line="276" w:lineRule="auto"/>
              <w:jc w:val="right"/>
            </w:pPr>
            <w:r>
              <w:rPr>
                <w:b/>
                <w:color w:val="17365D"/>
                <w:sz w:val="28"/>
              </w:rPr>
              <w:t>06 | Financial Analysis, Growth</w:t>
            </w:r>
          </w:p>
        </w:tc>
      </w:tr>
    </w:tbl>
    <w:p w14:paraId="6B93B402" w14:textId="77777777" w:rsidR="00800670" w:rsidRDefault="00000000">
      <w:pPr>
        <w:pBdr>
          <w:bottom w:val="single" w:sz="18" w:space="1" w:color="00A6B2"/>
        </w:pBdr>
        <w:spacing w:after="160"/>
      </w:pPr>
      <w:r>
        <w:rPr>
          <w:sz w:val="4"/>
        </w:rPr>
        <w:t xml:space="preserve"> </w:t>
      </w:r>
    </w:p>
    <w:p w14:paraId="1C6DA9E3" w14:textId="77777777" w:rsidR="00800670" w:rsidRDefault="00000000">
      <w:pPr>
        <w:shd w:val="clear" w:color="auto" w:fill="17365D"/>
        <w:spacing w:before="80" w:after="100"/>
      </w:pPr>
      <w:r>
        <w:rPr>
          <w:b/>
          <w:color w:val="FFFFFF"/>
        </w:rPr>
        <w:t>HISTORICAL GROWTH</w:t>
      </w:r>
    </w:p>
    <w:p w14:paraId="361B385E" w14:textId="77777777" w:rsidR="00800670" w:rsidRDefault="00000000">
      <w:pPr>
        <w:jc w:val="center"/>
      </w:pPr>
      <w:r>
        <w:rPr>
          <w:noProof/>
        </w:rPr>
        <w:drawing>
          <wp:inline distT="0" distB="0" distL="0" distR="0" wp14:anchorId="6B8817FF" wp14:editId="5F0D8E8A">
            <wp:extent cx="6309360" cy="30925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evenue_profit.png"/>
                    <pic:cNvPicPr/>
                  </pic:nvPicPr>
                  <pic:blipFill>
                    <a:blip r:embed="rId10"/>
                    <a:stretch>
                      <a:fillRect/>
                    </a:stretch>
                  </pic:blipFill>
                  <pic:spPr>
                    <a:xfrm>
                      <a:off x="0" y="0"/>
                      <a:ext cx="6309360" cy="3092506"/>
                    </a:xfrm>
                    <a:prstGeom prst="rect">
                      <a:avLst/>
                    </a:prstGeom>
                  </pic:spPr>
                </pic:pic>
              </a:graphicData>
            </a:graphic>
          </wp:inline>
        </w:drawing>
      </w:r>
    </w:p>
    <w:p w14:paraId="4D4E2BE4" w14:textId="77777777" w:rsidR="00800670" w:rsidRDefault="00000000">
      <w:pPr>
        <w:spacing w:after="80"/>
        <w:jc w:val="center"/>
      </w:pPr>
      <w:r>
        <w:rPr>
          <w:i/>
          <w:color w:val="5B6573"/>
          <w:sz w:val="18"/>
        </w:rPr>
        <w:t>Revenue expanded from ₹414.8 crore in FY22 to ₹960.5 crore in FY26, while net profit rose from ₹263.8 crore to ₹468.2 crore.</w:t>
      </w:r>
    </w:p>
    <w:tbl>
      <w:tblPr>
        <w:tblStyle w:val="TableGrid"/>
        <w:tblW w:w="0" w:type="auto"/>
        <w:jc w:val="center"/>
        <w:tblLook w:val="04A0" w:firstRow="1" w:lastRow="0" w:firstColumn="1" w:lastColumn="0" w:noHBand="0" w:noVBand="1"/>
      </w:tblPr>
      <w:tblGrid>
        <w:gridCol w:w="2291"/>
        <w:gridCol w:w="2003"/>
        <w:gridCol w:w="2003"/>
        <w:gridCol w:w="4431"/>
      </w:tblGrid>
      <w:tr w:rsidR="00800670" w14:paraId="08DF4430" w14:textId="77777777">
        <w:trPr>
          <w:jc w:val="center"/>
        </w:trPr>
        <w:tc>
          <w:tcPr>
            <w:tcW w:w="2304" w:type="dxa"/>
            <w:shd w:val="clear" w:color="auto" w:fill="17365D"/>
            <w:vAlign w:val="center"/>
          </w:tcPr>
          <w:p w14:paraId="4AF69714" w14:textId="77777777" w:rsidR="00800670" w:rsidRDefault="00000000">
            <w:pPr>
              <w:spacing w:line="276" w:lineRule="auto"/>
              <w:jc w:val="center"/>
            </w:pPr>
            <w:r>
              <w:rPr>
                <w:b/>
                <w:color w:val="FFFFFF"/>
                <w:sz w:val="20"/>
              </w:rPr>
              <w:t>Metric</w:t>
            </w:r>
          </w:p>
        </w:tc>
        <w:tc>
          <w:tcPr>
            <w:tcW w:w="2016" w:type="dxa"/>
            <w:shd w:val="clear" w:color="auto" w:fill="17365D"/>
            <w:vAlign w:val="center"/>
          </w:tcPr>
          <w:p w14:paraId="710EBE84" w14:textId="77777777" w:rsidR="00800670" w:rsidRDefault="00000000">
            <w:pPr>
              <w:spacing w:line="276" w:lineRule="auto"/>
              <w:jc w:val="center"/>
            </w:pPr>
            <w:r>
              <w:rPr>
                <w:b/>
                <w:color w:val="FFFFFF"/>
                <w:sz w:val="20"/>
              </w:rPr>
              <w:t>FY22</w:t>
            </w:r>
          </w:p>
        </w:tc>
        <w:tc>
          <w:tcPr>
            <w:tcW w:w="2016" w:type="dxa"/>
            <w:shd w:val="clear" w:color="auto" w:fill="17365D"/>
            <w:vAlign w:val="center"/>
          </w:tcPr>
          <w:p w14:paraId="5DAFCF81" w14:textId="77777777" w:rsidR="00800670" w:rsidRDefault="00000000">
            <w:pPr>
              <w:spacing w:line="276" w:lineRule="auto"/>
              <w:jc w:val="center"/>
            </w:pPr>
            <w:r>
              <w:rPr>
                <w:b/>
                <w:color w:val="FFFFFF"/>
                <w:sz w:val="20"/>
              </w:rPr>
              <w:t>FY26</w:t>
            </w:r>
          </w:p>
        </w:tc>
        <w:tc>
          <w:tcPr>
            <w:tcW w:w="4464" w:type="dxa"/>
            <w:shd w:val="clear" w:color="auto" w:fill="17365D"/>
            <w:vAlign w:val="center"/>
          </w:tcPr>
          <w:p w14:paraId="3CB863F3" w14:textId="77777777" w:rsidR="00800670" w:rsidRDefault="00000000">
            <w:pPr>
              <w:spacing w:line="276" w:lineRule="auto"/>
              <w:jc w:val="center"/>
            </w:pPr>
            <w:r>
              <w:rPr>
                <w:b/>
                <w:color w:val="FFFFFF"/>
                <w:sz w:val="20"/>
              </w:rPr>
              <w:t>FY22–FY26 observation</w:t>
            </w:r>
          </w:p>
        </w:tc>
      </w:tr>
      <w:tr w:rsidR="00800670" w14:paraId="64B90B1C" w14:textId="77777777">
        <w:trPr>
          <w:jc w:val="center"/>
        </w:trPr>
        <w:tc>
          <w:tcPr>
            <w:tcW w:w="2304" w:type="dxa"/>
            <w:shd w:val="clear" w:color="auto" w:fill="F4F9FB"/>
            <w:vAlign w:val="center"/>
          </w:tcPr>
          <w:p w14:paraId="78478FEB" w14:textId="77777777" w:rsidR="00800670" w:rsidRDefault="00000000">
            <w:pPr>
              <w:spacing w:line="276" w:lineRule="auto"/>
            </w:pPr>
            <w:r>
              <w:rPr>
                <w:color w:val="1F2937"/>
                <w:sz w:val="20"/>
              </w:rPr>
              <w:t>Revenue</w:t>
            </w:r>
          </w:p>
        </w:tc>
        <w:tc>
          <w:tcPr>
            <w:tcW w:w="2016" w:type="dxa"/>
            <w:shd w:val="clear" w:color="auto" w:fill="F4F9FB"/>
            <w:vAlign w:val="center"/>
          </w:tcPr>
          <w:p w14:paraId="6C692A32" w14:textId="77777777" w:rsidR="00800670" w:rsidRDefault="00000000">
            <w:pPr>
              <w:spacing w:line="276" w:lineRule="auto"/>
            </w:pPr>
            <w:r>
              <w:rPr>
                <w:color w:val="1F2937"/>
                <w:sz w:val="20"/>
              </w:rPr>
              <w:t>₹414.8 cr</w:t>
            </w:r>
          </w:p>
        </w:tc>
        <w:tc>
          <w:tcPr>
            <w:tcW w:w="2016" w:type="dxa"/>
            <w:shd w:val="clear" w:color="auto" w:fill="F4F9FB"/>
            <w:vAlign w:val="center"/>
          </w:tcPr>
          <w:p w14:paraId="1984BBE0" w14:textId="77777777" w:rsidR="00800670" w:rsidRDefault="00000000">
            <w:pPr>
              <w:spacing w:line="276" w:lineRule="auto"/>
            </w:pPr>
            <w:r>
              <w:rPr>
                <w:color w:val="1F2937"/>
                <w:sz w:val="20"/>
              </w:rPr>
              <w:t>₹960.5 cr</w:t>
            </w:r>
          </w:p>
        </w:tc>
        <w:tc>
          <w:tcPr>
            <w:tcW w:w="4464" w:type="dxa"/>
            <w:shd w:val="clear" w:color="auto" w:fill="F4F9FB"/>
            <w:vAlign w:val="center"/>
          </w:tcPr>
          <w:p w14:paraId="14282FA8" w14:textId="77777777" w:rsidR="00800670" w:rsidRDefault="00000000">
            <w:pPr>
              <w:spacing w:line="276" w:lineRule="auto"/>
            </w:pPr>
            <w:r>
              <w:rPr>
                <w:color w:val="1F2937"/>
                <w:sz w:val="20"/>
              </w:rPr>
              <w:t>~23.4% CAGR</w:t>
            </w:r>
          </w:p>
        </w:tc>
      </w:tr>
      <w:tr w:rsidR="00800670" w14:paraId="09992FE4" w14:textId="77777777">
        <w:trPr>
          <w:jc w:val="center"/>
        </w:trPr>
        <w:tc>
          <w:tcPr>
            <w:tcW w:w="2304" w:type="dxa"/>
            <w:vAlign w:val="center"/>
          </w:tcPr>
          <w:p w14:paraId="29EC0B2A" w14:textId="77777777" w:rsidR="00800670" w:rsidRDefault="00000000">
            <w:pPr>
              <w:spacing w:line="276" w:lineRule="auto"/>
            </w:pPr>
            <w:r>
              <w:rPr>
                <w:color w:val="1F2937"/>
                <w:sz w:val="20"/>
              </w:rPr>
              <w:t>EBITDA</w:t>
            </w:r>
          </w:p>
        </w:tc>
        <w:tc>
          <w:tcPr>
            <w:tcW w:w="2016" w:type="dxa"/>
            <w:vAlign w:val="center"/>
          </w:tcPr>
          <w:p w14:paraId="5F750380" w14:textId="77777777" w:rsidR="00800670" w:rsidRDefault="00000000">
            <w:pPr>
              <w:spacing w:line="276" w:lineRule="auto"/>
            </w:pPr>
            <w:r>
              <w:rPr>
                <w:color w:val="1F2937"/>
                <w:sz w:val="20"/>
              </w:rPr>
              <w:t>₹347.5 cr</w:t>
            </w:r>
          </w:p>
        </w:tc>
        <w:tc>
          <w:tcPr>
            <w:tcW w:w="2016" w:type="dxa"/>
            <w:vAlign w:val="center"/>
          </w:tcPr>
          <w:p w14:paraId="27143D03" w14:textId="77777777" w:rsidR="00800670" w:rsidRDefault="00000000">
            <w:pPr>
              <w:spacing w:line="276" w:lineRule="auto"/>
            </w:pPr>
            <w:r>
              <w:rPr>
                <w:color w:val="1F2937"/>
                <w:sz w:val="20"/>
              </w:rPr>
              <w:t>₹657.9 cr</w:t>
            </w:r>
          </w:p>
        </w:tc>
        <w:tc>
          <w:tcPr>
            <w:tcW w:w="4464" w:type="dxa"/>
            <w:vAlign w:val="center"/>
          </w:tcPr>
          <w:p w14:paraId="4E756B10" w14:textId="77777777" w:rsidR="00800670" w:rsidRDefault="00000000">
            <w:pPr>
              <w:spacing w:line="276" w:lineRule="auto"/>
            </w:pPr>
            <w:r>
              <w:rPr>
                <w:color w:val="1F2937"/>
                <w:sz w:val="20"/>
              </w:rPr>
              <w:t>Strong absolute growth, slower than revenue in FY26</w:t>
            </w:r>
          </w:p>
        </w:tc>
      </w:tr>
      <w:tr w:rsidR="00800670" w14:paraId="7B021617" w14:textId="77777777">
        <w:trPr>
          <w:jc w:val="center"/>
        </w:trPr>
        <w:tc>
          <w:tcPr>
            <w:tcW w:w="2304" w:type="dxa"/>
            <w:shd w:val="clear" w:color="auto" w:fill="F4F9FB"/>
            <w:vAlign w:val="center"/>
          </w:tcPr>
          <w:p w14:paraId="54CEE098" w14:textId="77777777" w:rsidR="00800670" w:rsidRDefault="00000000">
            <w:pPr>
              <w:spacing w:line="276" w:lineRule="auto"/>
            </w:pPr>
            <w:r>
              <w:rPr>
                <w:color w:val="1F2937"/>
                <w:sz w:val="20"/>
              </w:rPr>
              <w:t>Net Profit</w:t>
            </w:r>
          </w:p>
        </w:tc>
        <w:tc>
          <w:tcPr>
            <w:tcW w:w="2016" w:type="dxa"/>
            <w:shd w:val="clear" w:color="auto" w:fill="F4F9FB"/>
            <w:vAlign w:val="center"/>
          </w:tcPr>
          <w:p w14:paraId="1F8B0BDA" w14:textId="77777777" w:rsidR="00800670" w:rsidRDefault="00000000">
            <w:pPr>
              <w:spacing w:line="276" w:lineRule="auto"/>
            </w:pPr>
            <w:r>
              <w:rPr>
                <w:color w:val="1F2937"/>
                <w:sz w:val="20"/>
              </w:rPr>
              <w:t>₹263.8 cr</w:t>
            </w:r>
          </w:p>
        </w:tc>
        <w:tc>
          <w:tcPr>
            <w:tcW w:w="2016" w:type="dxa"/>
            <w:shd w:val="clear" w:color="auto" w:fill="F4F9FB"/>
            <w:vAlign w:val="center"/>
          </w:tcPr>
          <w:p w14:paraId="34525B80" w14:textId="77777777" w:rsidR="00800670" w:rsidRDefault="00000000">
            <w:pPr>
              <w:spacing w:line="276" w:lineRule="auto"/>
            </w:pPr>
            <w:r>
              <w:rPr>
                <w:color w:val="1F2937"/>
                <w:sz w:val="20"/>
              </w:rPr>
              <w:t>₹468.2 cr</w:t>
            </w:r>
          </w:p>
        </w:tc>
        <w:tc>
          <w:tcPr>
            <w:tcW w:w="4464" w:type="dxa"/>
            <w:shd w:val="clear" w:color="auto" w:fill="F4F9FB"/>
            <w:vAlign w:val="center"/>
          </w:tcPr>
          <w:p w14:paraId="568D04E8" w14:textId="77777777" w:rsidR="00800670" w:rsidRDefault="00000000">
            <w:pPr>
              <w:spacing w:line="276" w:lineRule="auto"/>
            </w:pPr>
            <w:r>
              <w:rPr>
                <w:color w:val="1F2937"/>
                <w:sz w:val="20"/>
              </w:rPr>
              <w:t>Profitability remains high, but FY26 growth was only ~1.3%</w:t>
            </w:r>
          </w:p>
        </w:tc>
      </w:tr>
      <w:tr w:rsidR="00800670" w14:paraId="741FAA05" w14:textId="77777777">
        <w:trPr>
          <w:jc w:val="center"/>
        </w:trPr>
        <w:tc>
          <w:tcPr>
            <w:tcW w:w="2304" w:type="dxa"/>
            <w:vAlign w:val="center"/>
          </w:tcPr>
          <w:p w14:paraId="1A165A15" w14:textId="77777777" w:rsidR="00800670" w:rsidRDefault="00000000">
            <w:pPr>
              <w:spacing w:line="276" w:lineRule="auto"/>
            </w:pPr>
            <w:r>
              <w:rPr>
                <w:color w:val="1F2937"/>
                <w:sz w:val="20"/>
              </w:rPr>
              <w:t>Operating CF</w:t>
            </w:r>
          </w:p>
        </w:tc>
        <w:tc>
          <w:tcPr>
            <w:tcW w:w="2016" w:type="dxa"/>
            <w:vAlign w:val="center"/>
          </w:tcPr>
          <w:p w14:paraId="668A967E" w14:textId="77777777" w:rsidR="00800670" w:rsidRDefault="00000000">
            <w:pPr>
              <w:spacing w:line="276" w:lineRule="auto"/>
            </w:pPr>
            <w:r>
              <w:rPr>
                <w:color w:val="1F2937"/>
                <w:sz w:val="20"/>
              </w:rPr>
              <w:t>₹231.9 cr</w:t>
            </w:r>
          </w:p>
        </w:tc>
        <w:tc>
          <w:tcPr>
            <w:tcW w:w="2016" w:type="dxa"/>
            <w:vAlign w:val="center"/>
          </w:tcPr>
          <w:p w14:paraId="6DBC48D2" w14:textId="77777777" w:rsidR="00800670" w:rsidRDefault="00000000">
            <w:pPr>
              <w:spacing w:line="276" w:lineRule="auto"/>
            </w:pPr>
            <w:r>
              <w:rPr>
                <w:color w:val="1F2937"/>
                <w:sz w:val="20"/>
              </w:rPr>
              <w:t>₹430.7 cr</w:t>
            </w:r>
          </w:p>
        </w:tc>
        <w:tc>
          <w:tcPr>
            <w:tcW w:w="4464" w:type="dxa"/>
            <w:vAlign w:val="center"/>
          </w:tcPr>
          <w:p w14:paraId="6B429374" w14:textId="77777777" w:rsidR="00800670" w:rsidRDefault="00000000">
            <w:pPr>
              <w:spacing w:line="276" w:lineRule="auto"/>
            </w:pPr>
            <w:r>
              <w:rPr>
                <w:color w:val="1F2937"/>
                <w:sz w:val="20"/>
              </w:rPr>
              <w:t>Strong conversion over the period</w:t>
            </w:r>
          </w:p>
        </w:tc>
      </w:tr>
    </w:tbl>
    <w:p w14:paraId="7DCA7CC5" w14:textId="77777777" w:rsidR="00800670" w:rsidRDefault="00800670"/>
    <w:p w14:paraId="5C21949D" w14:textId="77777777" w:rsidR="00800670" w:rsidRDefault="00000000">
      <w:pPr>
        <w:shd w:val="clear" w:color="auto" w:fill="17365D"/>
        <w:spacing w:before="80" w:after="100"/>
      </w:pPr>
      <w:r>
        <w:rPr>
          <w:b/>
          <w:color w:val="FFFFFF"/>
        </w:rPr>
        <w:t>ANALYST INTERPRETATION</w:t>
      </w:r>
    </w:p>
    <w:p w14:paraId="0F4F3F67" w14:textId="77777777" w:rsidR="00800670" w:rsidRDefault="00000000">
      <w:pPr>
        <w:ind w:left="259" w:hanging="173"/>
      </w:pPr>
      <w:r>
        <w:rPr>
          <w:b/>
        </w:rPr>
        <w:t xml:space="preserve">• </w:t>
      </w:r>
      <w:r>
        <w:t>Revenue growth accelerated strongly through FY25, but FY26 marked a clear moderation.</w:t>
      </w:r>
    </w:p>
    <w:p w14:paraId="6E400943" w14:textId="77777777" w:rsidR="00800670" w:rsidRDefault="00000000">
      <w:pPr>
        <w:ind w:left="259" w:hanging="173"/>
      </w:pPr>
      <w:r>
        <w:rPr>
          <w:b/>
        </w:rPr>
        <w:t xml:space="preserve">• </w:t>
      </w:r>
      <w:r>
        <w:t>The most important change is the divergence between revenue growth and profit growth in FY26.</w:t>
      </w:r>
    </w:p>
    <w:p w14:paraId="29B04E0C" w14:textId="77777777" w:rsidR="00800670" w:rsidRDefault="00000000">
      <w:pPr>
        <w:ind w:left="259" w:hanging="173"/>
      </w:pPr>
      <w:r>
        <w:rPr>
          <w:b/>
        </w:rPr>
        <w:t xml:space="preserve">• </w:t>
      </w:r>
      <w:r>
        <w:t>This suggests that the next stage of the thesis depends less on account growth alone and more on monetisation, operating leverage and margin stabilisation.</w:t>
      </w:r>
    </w:p>
    <w:p w14:paraId="6BAEDBD4" w14:textId="77777777" w:rsidR="00800670" w:rsidRDefault="00000000">
      <w:r>
        <w:br w:type="page"/>
      </w:r>
    </w:p>
    <w:tbl>
      <w:tblPr>
        <w:tblW w:w="0" w:type="auto"/>
        <w:tblLayout w:type="fixed"/>
        <w:tblLook w:val="04A0" w:firstRow="1" w:lastRow="0" w:firstColumn="1" w:lastColumn="0" w:noHBand="0" w:noVBand="1"/>
      </w:tblPr>
      <w:tblGrid>
        <w:gridCol w:w="5184"/>
        <w:gridCol w:w="5184"/>
      </w:tblGrid>
      <w:tr w:rsidR="00800670" w14:paraId="56E768BE" w14:textId="77777777">
        <w:tc>
          <w:tcPr>
            <w:tcW w:w="5184" w:type="dxa"/>
            <w:tcBorders>
              <w:top w:val="nil"/>
              <w:left w:val="nil"/>
              <w:bottom w:val="nil"/>
              <w:right w:val="nil"/>
            </w:tcBorders>
          </w:tcPr>
          <w:p w14:paraId="2E343A12" w14:textId="77777777" w:rsidR="00800670" w:rsidRDefault="00000000">
            <w:r>
              <w:rPr>
                <w:noProof/>
              </w:rPr>
              <w:lastRenderedPageBreak/>
              <w:drawing>
                <wp:inline distT="0" distB="0" distL="0" distR="0" wp14:anchorId="26223C8B" wp14:editId="0A79765E">
                  <wp:extent cx="1143000" cy="3441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l_logo_crop.png"/>
                          <pic:cNvPicPr/>
                        </pic:nvPicPr>
                        <pic:blipFill>
                          <a:blip r:embed="rId8"/>
                          <a:stretch>
                            <a:fillRect/>
                          </a:stretch>
                        </pic:blipFill>
                        <pic:spPr>
                          <a:xfrm>
                            <a:off x="0" y="0"/>
                            <a:ext cx="1143000" cy="344129"/>
                          </a:xfrm>
                          <a:prstGeom prst="rect">
                            <a:avLst/>
                          </a:prstGeom>
                        </pic:spPr>
                      </pic:pic>
                    </a:graphicData>
                  </a:graphic>
                </wp:inline>
              </w:drawing>
            </w:r>
          </w:p>
        </w:tc>
        <w:tc>
          <w:tcPr>
            <w:tcW w:w="5184" w:type="dxa"/>
            <w:tcBorders>
              <w:top w:val="nil"/>
              <w:left w:val="nil"/>
              <w:bottom w:val="nil"/>
              <w:right w:val="nil"/>
            </w:tcBorders>
            <w:vAlign w:val="center"/>
          </w:tcPr>
          <w:p w14:paraId="24A4874D" w14:textId="77777777" w:rsidR="00800670" w:rsidRDefault="00000000">
            <w:pPr>
              <w:spacing w:line="276" w:lineRule="auto"/>
              <w:jc w:val="right"/>
            </w:pPr>
            <w:r>
              <w:rPr>
                <w:b/>
                <w:color w:val="17365D"/>
                <w:sz w:val="28"/>
              </w:rPr>
              <w:t>07 | Financial Analysis, Common-Size Statements</w:t>
            </w:r>
          </w:p>
        </w:tc>
      </w:tr>
    </w:tbl>
    <w:p w14:paraId="06AA1DB7" w14:textId="77777777" w:rsidR="00800670" w:rsidRDefault="00000000">
      <w:pPr>
        <w:pBdr>
          <w:bottom w:val="single" w:sz="18" w:space="1" w:color="00A6B2"/>
        </w:pBdr>
        <w:spacing w:after="160"/>
      </w:pPr>
      <w:r>
        <w:rPr>
          <w:sz w:val="4"/>
        </w:rPr>
        <w:t xml:space="preserve"> </w:t>
      </w:r>
    </w:p>
    <w:p w14:paraId="47429D0B" w14:textId="77777777" w:rsidR="00800670" w:rsidRDefault="00000000">
      <w:pPr>
        <w:shd w:val="clear" w:color="auto" w:fill="17365D"/>
        <w:spacing w:before="80" w:after="100"/>
      </w:pPr>
      <w:r>
        <w:rPr>
          <w:b/>
          <w:color w:val="FFFFFF"/>
        </w:rPr>
        <w:t>INCOME STATEMENT STRUCTURE</w:t>
      </w:r>
    </w:p>
    <w:p w14:paraId="618F853D" w14:textId="77777777" w:rsidR="00800670" w:rsidRDefault="00000000">
      <w:pPr>
        <w:jc w:val="center"/>
      </w:pPr>
      <w:r>
        <w:rPr>
          <w:noProof/>
        </w:rPr>
        <w:drawing>
          <wp:inline distT="0" distB="0" distL="0" distR="0" wp14:anchorId="70BEADC4" wp14:editId="5E1D2C31">
            <wp:extent cx="6309360" cy="31354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rgins.png"/>
                    <pic:cNvPicPr/>
                  </pic:nvPicPr>
                  <pic:blipFill>
                    <a:blip r:embed="rId11"/>
                    <a:stretch>
                      <a:fillRect/>
                    </a:stretch>
                  </pic:blipFill>
                  <pic:spPr>
                    <a:xfrm>
                      <a:off x="0" y="0"/>
                      <a:ext cx="6309360" cy="3135494"/>
                    </a:xfrm>
                    <a:prstGeom prst="rect">
                      <a:avLst/>
                    </a:prstGeom>
                  </pic:spPr>
                </pic:pic>
              </a:graphicData>
            </a:graphic>
          </wp:inline>
        </w:drawing>
      </w:r>
    </w:p>
    <w:p w14:paraId="59F7519F" w14:textId="77777777" w:rsidR="00800670" w:rsidRDefault="00000000">
      <w:pPr>
        <w:spacing w:after="80"/>
        <w:jc w:val="center"/>
      </w:pPr>
      <w:r>
        <w:rPr>
          <w:i/>
          <w:color w:val="5B6573"/>
          <w:sz w:val="18"/>
        </w:rPr>
        <w:t>The workbook shows a gradual decline in EBITDA and net margins despite strong revenue growth.</w:t>
      </w:r>
    </w:p>
    <w:tbl>
      <w:tblPr>
        <w:tblStyle w:val="TableGrid"/>
        <w:tblW w:w="0" w:type="auto"/>
        <w:jc w:val="center"/>
        <w:tblLook w:val="04A0" w:firstRow="1" w:lastRow="0" w:firstColumn="1" w:lastColumn="0" w:noHBand="0" w:noVBand="1"/>
      </w:tblPr>
      <w:tblGrid>
        <w:gridCol w:w="1728"/>
        <w:gridCol w:w="2736"/>
        <w:gridCol w:w="2736"/>
        <w:gridCol w:w="3168"/>
      </w:tblGrid>
      <w:tr w:rsidR="00800670" w14:paraId="5F6195E8" w14:textId="77777777">
        <w:trPr>
          <w:jc w:val="center"/>
        </w:trPr>
        <w:tc>
          <w:tcPr>
            <w:tcW w:w="1728" w:type="dxa"/>
            <w:shd w:val="clear" w:color="auto" w:fill="17365D"/>
            <w:vAlign w:val="center"/>
          </w:tcPr>
          <w:p w14:paraId="00032026" w14:textId="77777777" w:rsidR="00800670" w:rsidRDefault="00000000">
            <w:pPr>
              <w:spacing w:line="276" w:lineRule="auto"/>
              <w:jc w:val="center"/>
            </w:pPr>
            <w:r>
              <w:rPr>
                <w:b/>
                <w:color w:val="FFFFFF"/>
                <w:sz w:val="21"/>
              </w:rPr>
              <w:t>Year</w:t>
            </w:r>
          </w:p>
        </w:tc>
        <w:tc>
          <w:tcPr>
            <w:tcW w:w="2736" w:type="dxa"/>
            <w:shd w:val="clear" w:color="auto" w:fill="17365D"/>
            <w:vAlign w:val="center"/>
          </w:tcPr>
          <w:p w14:paraId="12F50E0D" w14:textId="77777777" w:rsidR="00800670" w:rsidRDefault="00000000">
            <w:pPr>
              <w:spacing w:line="276" w:lineRule="auto"/>
              <w:jc w:val="center"/>
            </w:pPr>
            <w:r>
              <w:rPr>
                <w:b/>
                <w:color w:val="FFFFFF"/>
                <w:sz w:val="21"/>
              </w:rPr>
              <w:t>EBITDA / Revenue</w:t>
            </w:r>
          </w:p>
        </w:tc>
        <w:tc>
          <w:tcPr>
            <w:tcW w:w="2736" w:type="dxa"/>
            <w:shd w:val="clear" w:color="auto" w:fill="17365D"/>
            <w:vAlign w:val="center"/>
          </w:tcPr>
          <w:p w14:paraId="5E28BDB2" w14:textId="77777777" w:rsidR="00800670" w:rsidRDefault="00000000">
            <w:pPr>
              <w:spacing w:line="276" w:lineRule="auto"/>
              <w:jc w:val="center"/>
            </w:pPr>
            <w:r>
              <w:rPr>
                <w:b/>
                <w:color w:val="FFFFFF"/>
                <w:sz w:val="21"/>
              </w:rPr>
              <w:t>Net Profit / Revenue</w:t>
            </w:r>
          </w:p>
        </w:tc>
        <w:tc>
          <w:tcPr>
            <w:tcW w:w="3168" w:type="dxa"/>
            <w:shd w:val="clear" w:color="auto" w:fill="17365D"/>
            <w:vAlign w:val="center"/>
          </w:tcPr>
          <w:p w14:paraId="5C024D70" w14:textId="77777777" w:rsidR="00800670" w:rsidRDefault="00000000">
            <w:pPr>
              <w:spacing w:line="276" w:lineRule="auto"/>
              <w:jc w:val="center"/>
            </w:pPr>
            <w:r>
              <w:rPr>
                <w:b/>
                <w:color w:val="FFFFFF"/>
                <w:sz w:val="21"/>
              </w:rPr>
              <w:t>Non-EBITDA cost / Revenue</w:t>
            </w:r>
          </w:p>
        </w:tc>
      </w:tr>
      <w:tr w:rsidR="00800670" w14:paraId="1FBC7B01" w14:textId="77777777">
        <w:trPr>
          <w:jc w:val="center"/>
        </w:trPr>
        <w:tc>
          <w:tcPr>
            <w:tcW w:w="1728" w:type="dxa"/>
            <w:shd w:val="clear" w:color="auto" w:fill="F4F9FB"/>
            <w:vAlign w:val="center"/>
          </w:tcPr>
          <w:p w14:paraId="3DC0C56A" w14:textId="77777777" w:rsidR="00800670" w:rsidRDefault="00000000">
            <w:pPr>
              <w:spacing w:line="276" w:lineRule="auto"/>
            </w:pPr>
            <w:r>
              <w:rPr>
                <w:color w:val="1F2937"/>
                <w:sz w:val="21"/>
              </w:rPr>
              <w:t>FY22</w:t>
            </w:r>
          </w:p>
        </w:tc>
        <w:tc>
          <w:tcPr>
            <w:tcW w:w="2736" w:type="dxa"/>
            <w:shd w:val="clear" w:color="auto" w:fill="F4F9FB"/>
            <w:vAlign w:val="center"/>
          </w:tcPr>
          <w:p w14:paraId="27624F12" w14:textId="77777777" w:rsidR="00800670" w:rsidRDefault="00000000">
            <w:pPr>
              <w:spacing w:line="276" w:lineRule="auto"/>
            </w:pPr>
            <w:r>
              <w:rPr>
                <w:color w:val="1F2937"/>
                <w:sz w:val="21"/>
              </w:rPr>
              <w:t>83.8%</w:t>
            </w:r>
          </w:p>
        </w:tc>
        <w:tc>
          <w:tcPr>
            <w:tcW w:w="2736" w:type="dxa"/>
            <w:shd w:val="clear" w:color="auto" w:fill="F4F9FB"/>
            <w:vAlign w:val="center"/>
          </w:tcPr>
          <w:p w14:paraId="01803E09" w14:textId="77777777" w:rsidR="00800670" w:rsidRDefault="00000000">
            <w:pPr>
              <w:spacing w:line="276" w:lineRule="auto"/>
            </w:pPr>
            <w:r>
              <w:rPr>
                <w:color w:val="1F2937"/>
                <w:sz w:val="21"/>
              </w:rPr>
              <w:t>63.6%</w:t>
            </w:r>
          </w:p>
        </w:tc>
        <w:tc>
          <w:tcPr>
            <w:tcW w:w="3168" w:type="dxa"/>
            <w:shd w:val="clear" w:color="auto" w:fill="F4F9FB"/>
            <w:vAlign w:val="center"/>
          </w:tcPr>
          <w:p w14:paraId="2FD8803D" w14:textId="77777777" w:rsidR="00800670" w:rsidRDefault="00000000">
            <w:pPr>
              <w:spacing w:line="276" w:lineRule="auto"/>
            </w:pPr>
            <w:r>
              <w:rPr>
                <w:color w:val="1F2937"/>
                <w:sz w:val="21"/>
              </w:rPr>
              <w:t>16.2%</w:t>
            </w:r>
          </w:p>
        </w:tc>
      </w:tr>
      <w:tr w:rsidR="00800670" w14:paraId="78DB49E2" w14:textId="77777777">
        <w:trPr>
          <w:jc w:val="center"/>
        </w:trPr>
        <w:tc>
          <w:tcPr>
            <w:tcW w:w="1728" w:type="dxa"/>
            <w:vAlign w:val="center"/>
          </w:tcPr>
          <w:p w14:paraId="1CC7A859" w14:textId="77777777" w:rsidR="00800670" w:rsidRDefault="00000000">
            <w:pPr>
              <w:spacing w:line="276" w:lineRule="auto"/>
            </w:pPr>
            <w:r>
              <w:rPr>
                <w:color w:val="1F2937"/>
                <w:sz w:val="21"/>
              </w:rPr>
              <w:t>FY23</w:t>
            </w:r>
          </w:p>
        </w:tc>
        <w:tc>
          <w:tcPr>
            <w:tcW w:w="2736" w:type="dxa"/>
            <w:vAlign w:val="center"/>
          </w:tcPr>
          <w:p w14:paraId="32922B66" w14:textId="77777777" w:rsidR="00800670" w:rsidRDefault="00000000">
            <w:pPr>
              <w:spacing w:line="276" w:lineRule="auto"/>
            </w:pPr>
            <w:r>
              <w:rPr>
                <w:color w:val="1F2937"/>
                <w:sz w:val="21"/>
              </w:rPr>
              <w:t>80.0%</w:t>
            </w:r>
          </w:p>
        </w:tc>
        <w:tc>
          <w:tcPr>
            <w:tcW w:w="2736" w:type="dxa"/>
            <w:vAlign w:val="center"/>
          </w:tcPr>
          <w:p w14:paraId="2C97A7B5" w14:textId="77777777" w:rsidR="00800670" w:rsidRDefault="00000000">
            <w:pPr>
              <w:spacing w:line="276" w:lineRule="auto"/>
            </w:pPr>
            <w:r>
              <w:rPr>
                <w:color w:val="1F2937"/>
                <w:sz w:val="21"/>
              </w:rPr>
              <w:t>60.4%</w:t>
            </w:r>
          </w:p>
        </w:tc>
        <w:tc>
          <w:tcPr>
            <w:tcW w:w="3168" w:type="dxa"/>
            <w:vAlign w:val="center"/>
          </w:tcPr>
          <w:p w14:paraId="51099D10" w14:textId="77777777" w:rsidR="00800670" w:rsidRDefault="00000000">
            <w:pPr>
              <w:spacing w:line="276" w:lineRule="auto"/>
            </w:pPr>
            <w:r>
              <w:rPr>
                <w:color w:val="1F2937"/>
                <w:sz w:val="21"/>
              </w:rPr>
              <w:t>20.0%</w:t>
            </w:r>
          </w:p>
        </w:tc>
      </w:tr>
      <w:tr w:rsidR="00800670" w14:paraId="3981BFF5" w14:textId="77777777">
        <w:trPr>
          <w:jc w:val="center"/>
        </w:trPr>
        <w:tc>
          <w:tcPr>
            <w:tcW w:w="1728" w:type="dxa"/>
            <w:shd w:val="clear" w:color="auto" w:fill="F4F9FB"/>
            <w:vAlign w:val="center"/>
          </w:tcPr>
          <w:p w14:paraId="0FAE6E2C" w14:textId="77777777" w:rsidR="00800670" w:rsidRDefault="00000000">
            <w:pPr>
              <w:spacing w:line="276" w:lineRule="auto"/>
            </w:pPr>
            <w:r>
              <w:rPr>
                <w:color w:val="1F2937"/>
                <w:sz w:val="21"/>
              </w:rPr>
              <w:t>FY24</w:t>
            </w:r>
          </w:p>
        </w:tc>
        <w:tc>
          <w:tcPr>
            <w:tcW w:w="2736" w:type="dxa"/>
            <w:shd w:val="clear" w:color="auto" w:fill="F4F9FB"/>
            <w:vAlign w:val="center"/>
          </w:tcPr>
          <w:p w14:paraId="31C54642" w14:textId="77777777" w:rsidR="00800670" w:rsidRDefault="00000000">
            <w:pPr>
              <w:spacing w:line="276" w:lineRule="auto"/>
            </w:pPr>
            <w:r>
              <w:rPr>
                <w:color w:val="1F2937"/>
                <w:sz w:val="21"/>
              </w:rPr>
              <w:t>77.1%</w:t>
            </w:r>
          </w:p>
        </w:tc>
        <w:tc>
          <w:tcPr>
            <w:tcW w:w="2736" w:type="dxa"/>
            <w:shd w:val="clear" w:color="auto" w:fill="F4F9FB"/>
            <w:vAlign w:val="center"/>
          </w:tcPr>
          <w:p w14:paraId="78251542" w14:textId="77777777" w:rsidR="00800670" w:rsidRDefault="00000000">
            <w:pPr>
              <w:spacing w:line="276" w:lineRule="auto"/>
            </w:pPr>
            <w:r>
              <w:rPr>
                <w:color w:val="1F2937"/>
                <w:sz w:val="21"/>
              </w:rPr>
              <w:t>56.7%</w:t>
            </w:r>
          </w:p>
        </w:tc>
        <w:tc>
          <w:tcPr>
            <w:tcW w:w="3168" w:type="dxa"/>
            <w:shd w:val="clear" w:color="auto" w:fill="F4F9FB"/>
            <w:vAlign w:val="center"/>
          </w:tcPr>
          <w:p w14:paraId="41AD8986" w14:textId="77777777" w:rsidR="00800670" w:rsidRDefault="00000000">
            <w:pPr>
              <w:spacing w:line="276" w:lineRule="auto"/>
            </w:pPr>
            <w:r>
              <w:rPr>
                <w:color w:val="1F2937"/>
                <w:sz w:val="21"/>
              </w:rPr>
              <w:t>22.9%</w:t>
            </w:r>
          </w:p>
        </w:tc>
      </w:tr>
      <w:tr w:rsidR="00800670" w14:paraId="15FA359B" w14:textId="77777777">
        <w:trPr>
          <w:jc w:val="center"/>
        </w:trPr>
        <w:tc>
          <w:tcPr>
            <w:tcW w:w="1728" w:type="dxa"/>
            <w:vAlign w:val="center"/>
          </w:tcPr>
          <w:p w14:paraId="41ADF185" w14:textId="77777777" w:rsidR="00800670" w:rsidRDefault="00000000">
            <w:pPr>
              <w:spacing w:line="276" w:lineRule="auto"/>
            </w:pPr>
            <w:r>
              <w:rPr>
                <w:color w:val="1F2937"/>
                <w:sz w:val="21"/>
              </w:rPr>
              <w:t>FY25</w:t>
            </w:r>
          </w:p>
        </w:tc>
        <w:tc>
          <w:tcPr>
            <w:tcW w:w="2736" w:type="dxa"/>
            <w:vAlign w:val="center"/>
          </w:tcPr>
          <w:p w14:paraId="49175B26" w14:textId="77777777" w:rsidR="00800670" w:rsidRDefault="00000000">
            <w:pPr>
              <w:spacing w:line="276" w:lineRule="auto"/>
            </w:pPr>
            <w:r>
              <w:rPr>
                <w:color w:val="1F2937"/>
                <w:sz w:val="21"/>
              </w:rPr>
              <w:t>74.8%</w:t>
            </w:r>
          </w:p>
        </w:tc>
        <w:tc>
          <w:tcPr>
            <w:tcW w:w="2736" w:type="dxa"/>
            <w:vAlign w:val="center"/>
          </w:tcPr>
          <w:p w14:paraId="2010A6DC" w14:textId="77777777" w:rsidR="00800670" w:rsidRDefault="00000000">
            <w:pPr>
              <w:spacing w:line="276" w:lineRule="auto"/>
            </w:pPr>
            <w:r>
              <w:rPr>
                <w:color w:val="1F2937"/>
                <w:sz w:val="21"/>
              </w:rPr>
              <w:t>54.5%</w:t>
            </w:r>
          </w:p>
        </w:tc>
        <w:tc>
          <w:tcPr>
            <w:tcW w:w="3168" w:type="dxa"/>
            <w:vAlign w:val="center"/>
          </w:tcPr>
          <w:p w14:paraId="39DE0889" w14:textId="77777777" w:rsidR="00800670" w:rsidRDefault="00000000">
            <w:pPr>
              <w:spacing w:line="276" w:lineRule="auto"/>
            </w:pPr>
            <w:r>
              <w:rPr>
                <w:color w:val="1F2937"/>
                <w:sz w:val="21"/>
              </w:rPr>
              <w:t>25.2%</w:t>
            </w:r>
          </w:p>
        </w:tc>
      </w:tr>
      <w:tr w:rsidR="00800670" w14:paraId="2580E269" w14:textId="77777777">
        <w:trPr>
          <w:jc w:val="center"/>
        </w:trPr>
        <w:tc>
          <w:tcPr>
            <w:tcW w:w="1728" w:type="dxa"/>
            <w:shd w:val="clear" w:color="auto" w:fill="F4F9FB"/>
            <w:vAlign w:val="center"/>
          </w:tcPr>
          <w:p w14:paraId="3AE739E0" w14:textId="77777777" w:rsidR="00800670" w:rsidRDefault="00000000">
            <w:pPr>
              <w:spacing w:line="276" w:lineRule="auto"/>
            </w:pPr>
            <w:r>
              <w:rPr>
                <w:color w:val="1F2937"/>
                <w:sz w:val="21"/>
              </w:rPr>
              <w:t>FY26</w:t>
            </w:r>
          </w:p>
        </w:tc>
        <w:tc>
          <w:tcPr>
            <w:tcW w:w="2736" w:type="dxa"/>
            <w:shd w:val="clear" w:color="auto" w:fill="F4F9FB"/>
            <w:vAlign w:val="center"/>
          </w:tcPr>
          <w:p w14:paraId="53A4138D" w14:textId="77777777" w:rsidR="00800670" w:rsidRDefault="00000000">
            <w:pPr>
              <w:spacing w:line="276" w:lineRule="auto"/>
            </w:pPr>
            <w:r>
              <w:rPr>
                <w:color w:val="1F2937"/>
                <w:sz w:val="21"/>
              </w:rPr>
              <w:t>68.5%</w:t>
            </w:r>
          </w:p>
        </w:tc>
        <w:tc>
          <w:tcPr>
            <w:tcW w:w="2736" w:type="dxa"/>
            <w:shd w:val="clear" w:color="auto" w:fill="F4F9FB"/>
            <w:vAlign w:val="center"/>
          </w:tcPr>
          <w:p w14:paraId="588EE582" w14:textId="77777777" w:rsidR="00800670" w:rsidRDefault="00000000">
            <w:pPr>
              <w:spacing w:line="276" w:lineRule="auto"/>
            </w:pPr>
            <w:r>
              <w:rPr>
                <w:color w:val="1F2937"/>
                <w:sz w:val="21"/>
              </w:rPr>
              <w:t>48.7%</w:t>
            </w:r>
          </w:p>
        </w:tc>
        <w:tc>
          <w:tcPr>
            <w:tcW w:w="3168" w:type="dxa"/>
            <w:shd w:val="clear" w:color="auto" w:fill="F4F9FB"/>
            <w:vAlign w:val="center"/>
          </w:tcPr>
          <w:p w14:paraId="7D078B88" w14:textId="77777777" w:rsidR="00800670" w:rsidRDefault="00000000">
            <w:pPr>
              <w:spacing w:line="276" w:lineRule="auto"/>
            </w:pPr>
            <w:r>
              <w:rPr>
                <w:color w:val="1F2937"/>
                <w:sz w:val="21"/>
              </w:rPr>
              <w:t>31.5%</w:t>
            </w:r>
          </w:p>
        </w:tc>
      </w:tr>
    </w:tbl>
    <w:p w14:paraId="5C7A8F50" w14:textId="77777777" w:rsidR="00800670" w:rsidRDefault="00800670"/>
    <w:p w14:paraId="64D8E09A" w14:textId="77777777" w:rsidR="00800670" w:rsidRDefault="00000000">
      <w:pPr>
        <w:shd w:val="clear" w:color="auto" w:fill="17365D"/>
        <w:spacing w:before="80" w:after="100"/>
      </w:pPr>
      <w:r>
        <w:rPr>
          <w:b/>
          <w:color w:val="FFFFFF"/>
        </w:rPr>
        <w:t>INTERPRETATION</w:t>
      </w:r>
    </w:p>
    <w:p w14:paraId="6F2D6D67" w14:textId="77777777" w:rsidR="00800670" w:rsidRDefault="00000000">
      <w:r>
        <w:rPr>
          <w:b/>
        </w:rPr>
        <w:t xml:space="preserve">The common-size analysis highlights a key valuation issue: </w:t>
      </w:r>
      <w:r>
        <w:t>CDSL remains an exceptionally high-margin business, but the direction of margins is downward. EBITDA margin declined from 83.76% in FY22 to 68.49% in FY26, while net margin declined from 63.59% to 48.75%. The DCF therefore assumes continued, but tapering, EBITDA-margin compression.</w:t>
      </w:r>
    </w:p>
    <w:p w14:paraId="3CCAF31E" w14:textId="77777777" w:rsidR="00800670" w:rsidRDefault="00000000">
      <w:r>
        <w:br w:type="page"/>
      </w:r>
    </w:p>
    <w:tbl>
      <w:tblPr>
        <w:tblW w:w="0" w:type="auto"/>
        <w:tblLayout w:type="fixed"/>
        <w:tblLook w:val="04A0" w:firstRow="1" w:lastRow="0" w:firstColumn="1" w:lastColumn="0" w:noHBand="0" w:noVBand="1"/>
      </w:tblPr>
      <w:tblGrid>
        <w:gridCol w:w="5184"/>
        <w:gridCol w:w="5184"/>
      </w:tblGrid>
      <w:tr w:rsidR="00800670" w14:paraId="015FB484" w14:textId="77777777">
        <w:tc>
          <w:tcPr>
            <w:tcW w:w="5184" w:type="dxa"/>
            <w:tcBorders>
              <w:top w:val="nil"/>
              <w:left w:val="nil"/>
              <w:bottom w:val="nil"/>
              <w:right w:val="nil"/>
            </w:tcBorders>
          </w:tcPr>
          <w:p w14:paraId="50DD928D" w14:textId="77777777" w:rsidR="00800670" w:rsidRDefault="00000000">
            <w:r>
              <w:rPr>
                <w:noProof/>
              </w:rPr>
              <w:lastRenderedPageBreak/>
              <w:drawing>
                <wp:inline distT="0" distB="0" distL="0" distR="0" wp14:anchorId="20353489" wp14:editId="342D325A">
                  <wp:extent cx="1143000" cy="3441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l_logo_crop.png"/>
                          <pic:cNvPicPr/>
                        </pic:nvPicPr>
                        <pic:blipFill>
                          <a:blip r:embed="rId8"/>
                          <a:stretch>
                            <a:fillRect/>
                          </a:stretch>
                        </pic:blipFill>
                        <pic:spPr>
                          <a:xfrm>
                            <a:off x="0" y="0"/>
                            <a:ext cx="1143000" cy="344129"/>
                          </a:xfrm>
                          <a:prstGeom prst="rect">
                            <a:avLst/>
                          </a:prstGeom>
                        </pic:spPr>
                      </pic:pic>
                    </a:graphicData>
                  </a:graphic>
                </wp:inline>
              </w:drawing>
            </w:r>
          </w:p>
        </w:tc>
        <w:tc>
          <w:tcPr>
            <w:tcW w:w="5184" w:type="dxa"/>
            <w:tcBorders>
              <w:top w:val="nil"/>
              <w:left w:val="nil"/>
              <w:bottom w:val="nil"/>
              <w:right w:val="nil"/>
            </w:tcBorders>
            <w:vAlign w:val="center"/>
          </w:tcPr>
          <w:p w14:paraId="5F4BFE17" w14:textId="77777777" w:rsidR="00800670" w:rsidRDefault="00000000">
            <w:pPr>
              <w:spacing w:line="276" w:lineRule="auto"/>
              <w:jc w:val="right"/>
            </w:pPr>
            <w:r>
              <w:rPr>
                <w:b/>
                <w:color w:val="17365D"/>
                <w:sz w:val="28"/>
              </w:rPr>
              <w:t>08 | Financial Analysis, Balance Sheet</w:t>
            </w:r>
          </w:p>
        </w:tc>
      </w:tr>
    </w:tbl>
    <w:p w14:paraId="4F9CDE9B" w14:textId="77777777" w:rsidR="00800670" w:rsidRDefault="00000000">
      <w:pPr>
        <w:pBdr>
          <w:bottom w:val="single" w:sz="18" w:space="1" w:color="00A6B2"/>
        </w:pBdr>
        <w:spacing w:after="160"/>
      </w:pPr>
      <w:r>
        <w:rPr>
          <w:sz w:val="4"/>
        </w:rPr>
        <w:t xml:space="preserve"> </w:t>
      </w:r>
    </w:p>
    <w:p w14:paraId="5014B20E" w14:textId="77777777" w:rsidR="00800670" w:rsidRDefault="00000000">
      <w:pPr>
        <w:shd w:val="clear" w:color="auto" w:fill="17365D"/>
        <w:spacing w:before="80" w:after="100"/>
      </w:pPr>
      <w:r>
        <w:rPr>
          <w:b/>
          <w:color w:val="FFFFFF"/>
        </w:rPr>
        <w:t>BALANCE SHEET STRENGTH</w:t>
      </w:r>
    </w:p>
    <w:p w14:paraId="44FFAEE8" w14:textId="77777777" w:rsidR="00800670" w:rsidRDefault="00000000">
      <w:pPr>
        <w:jc w:val="center"/>
      </w:pPr>
      <w:r>
        <w:rPr>
          <w:noProof/>
        </w:rPr>
        <w:drawing>
          <wp:inline distT="0" distB="0" distL="0" distR="0" wp14:anchorId="44F18495" wp14:editId="00781276">
            <wp:extent cx="6309360" cy="30506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alance_sheet.png"/>
                    <pic:cNvPicPr/>
                  </pic:nvPicPr>
                  <pic:blipFill>
                    <a:blip r:embed="rId12"/>
                    <a:stretch>
                      <a:fillRect/>
                    </a:stretch>
                  </pic:blipFill>
                  <pic:spPr>
                    <a:xfrm>
                      <a:off x="0" y="0"/>
                      <a:ext cx="6309360" cy="3050680"/>
                    </a:xfrm>
                    <a:prstGeom prst="rect">
                      <a:avLst/>
                    </a:prstGeom>
                  </pic:spPr>
                </pic:pic>
              </a:graphicData>
            </a:graphic>
          </wp:inline>
        </w:drawing>
      </w:r>
    </w:p>
    <w:p w14:paraId="1FE5E2BC" w14:textId="77777777" w:rsidR="00800670" w:rsidRDefault="00000000">
      <w:pPr>
        <w:spacing w:after="80"/>
        <w:jc w:val="center"/>
      </w:pPr>
      <w:r>
        <w:rPr>
          <w:i/>
          <w:color w:val="5B6573"/>
          <w:sz w:val="18"/>
        </w:rPr>
        <w:t>Total assets and equity have expanded materially, while liabilities remain small relative to the equity base.</w:t>
      </w:r>
    </w:p>
    <w:tbl>
      <w:tblPr>
        <w:tblStyle w:val="TableGrid"/>
        <w:tblW w:w="0" w:type="auto"/>
        <w:jc w:val="center"/>
        <w:tblLook w:val="04A0" w:firstRow="1" w:lastRow="0" w:firstColumn="1" w:lastColumn="0" w:noHBand="0" w:noVBand="1"/>
      </w:tblPr>
      <w:tblGrid>
        <w:gridCol w:w="2592"/>
        <w:gridCol w:w="2160"/>
        <w:gridCol w:w="2160"/>
        <w:gridCol w:w="3456"/>
      </w:tblGrid>
      <w:tr w:rsidR="00800670" w14:paraId="5EE1F054" w14:textId="77777777">
        <w:trPr>
          <w:jc w:val="center"/>
        </w:trPr>
        <w:tc>
          <w:tcPr>
            <w:tcW w:w="2592" w:type="dxa"/>
            <w:shd w:val="clear" w:color="auto" w:fill="17365D"/>
            <w:vAlign w:val="center"/>
          </w:tcPr>
          <w:p w14:paraId="513801B7" w14:textId="77777777" w:rsidR="00800670" w:rsidRDefault="00000000">
            <w:pPr>
              <w:spacing w:line="276" w:lineRule="auto"/>
              <w:jc w:val="center"/>
            </w:pPr>
            <w:r>
              <w:rPr>
                <w:b/>
                <w:color w:val="FFFFFF"/>
                <w:sz w:val="20"/>
              </w:rPr>
              <w:t>Metric</w:t>
            </w:r>
          </w:p>
        </w:tc>
        <w:tc>
          <w:tcPr>
            <w:tcW w:w="2160" w:type="dxa"/>
            <w:shd w:val="clear" w:color="auto" w:fill="17365D"/>
            <w:vAlign w:val="center"/>
          </w:tcPr>
          <w:p w14:paraId="6CA6A4E4" w14:textId="77777777" w:rsidR="00800670" w:rsidRDefault="00000000">
            <w:pPr>
              <w:spacing w:line="276" w:lineRule="auto"/>
              <w:jc w:val="center"/>
            </w:pPr>
            <w:r>
              <w:rPr>
                <w:b/>
                <w:color w:val="FFFFFF"/>
                <w:sz w:val="20"/>
              </w:rPr>
              <w:t>FY22</w:t>
            </w:r>
          </w:p>
        </w:tc>
        <w:tc>
          <w:tcPr>
            <w:tcW w:w="2160" w:type="dxa"/>
            <w:shd w:val="clear" w:color="auto" w:fill="17365D"/>
            <w:vAlign w:val="center"/>
          </w:tcPr>
          <w:p w14:paraId="5010AFBF" w14:textId="77777777" w:rsidR="00800670" w:rsidRDefault="00000000">
            <w:pPr>
              <w:spacing w:line="276" w:lineRule="auto"/>
              <w:jc w:val="center"/>
            </w:pPr>
            <w:r>
              <w:rPr>
                <w:b/>
                <w:color w:val="FFFFFF"/>
                <w:sz w:val="20"/>
              </w:rPr>
              <w:t>FY26</w:t>
            </w:r>
          </w:p>
        </w:tc>
        <w:tc>
          <w:tcPr>
            <w:tcW w:w="3456" w:type="dxa"/>
            <w:shd w:val="clear" w:color="auto" w:fill="17365D"/>
            <w:vAlign w:val="center"/>
          </w:tcPr>
          <w:p w14:paraId="2B330209" w14:textId="77777777" w:rsidR="00800670" w:rsidRDefault="00000000">
            <w:pPr>
              <w:spacing w:line="276" w:lineRule="auto"/>
              <w:jc w:val="center"/>
            </w:pPr>
            <w:r>
              <w:rPr>
                <w:b/>
                <w:color w:val="FFFFFF"/>
                <w:sz w:val="20"/>
              </w:rPr>
              <w:t>Growth / implication</w:t>
            </w:r>
          </w:p>
        </w:tc>
      </w:tr>
      <w:tr w:rsidR="00800670" w14:paraId="0CDA450F" w14:textId="77777777">
        <w:trPr>
          <w:jc w:val="center"/>
        </w:trPr>
        <w:tc>
          <w:tcPr>
            <w:tcW w:w="2592" w:type="dxa"/>
            <w:shd w:val="clear" w:color="auto" w:fill="F4F9FB"/>
            <w:vAlign w:val="center"/>
          </w:tcPr>
          <w:p w14:paraId="1CCDB749" w14:textId="77777777" w:rsidR="00800670" w:rsidRDefault="00000000">
            <w:pPr>
              <w:spacing w:line="276" w:lineRule="auto"/>
            </w:pPr>
            <w:r>
              <w:rPr>
                <w:color w:val="1F2937"/>
                <w:sz w:val="20"/>
              </w:rPr>
              <w:t>Total Assets</w:t>
            </w:r>
          </w:p>
        </w:tc>
        <w:tc>
          <w:tcPr>
            <w:tcW w:w="2160" w:type="dxa"/>
            <w:shd w:val="clear" w:color="auto" w:fill="F4F9FB"/>
            <w:vAlign w:val="center"/>
          </w:tcPr>
          <w:p w14:paraId="1AFD2D29" w14:textId="77777777" w:rsidR="00800670" w:rsidRDefault="00000000">
            <w:pPr>
              <w:spacing w:line="276" w:lineRule="auto"/>
            </w:pPr>
            <w:r>
              <w:rPr>
                <w:color w:val="1F2937"/>
                <w:sz w:val="20"/>
              </w:rPr>
              <w:t>₹1,026.5 cr</w:t>
            </w:r>
          </w:p>
        </w:tc>
        <w:tc>
          <w:tcPr>
            <w:tcW w:w="2160" w:type="dxa"/>
            <w:shd w:val="clear" w:color="auto" w:fill="F4F9FB"/>
            <w:vAlign w:val="center"/>
          </w:tcPr>
          <w:p w14:paraId="7DBA35DD" w14:textId="77777777" w:rsidR="00800670" w:rsidRDefault="00000000">
            <w:pPr>
              <w:spacing w:line="276" w:lineRule="auto"/>
            </w:pPr>
            <w:r>
              <w:rPr>
                <w:color w:val="1F2937"/>
                <w:sz w:val="20"/>
              </w:rPr>
              <w:t>₹1,975.5 cr</w:t>
            </w:r>
          </w:p>
        </w:tc>
        <w:tc>
          <w:tcPr>
            <w:tcW w:w="3456" w:type="dxa"/>
            <w:shd w:val="clear" w:color="auto" w:fill="F4F9FB"/>
            <w:vAlign w:val="center"/>
          </w:tcPr>
          <w:p w14:paraId="6BB1536C" w14:textId="77777777" w:rsidR="00800670" w:rsidRDefault="00000000">
            <w:pPr>
              <w:spacing w:line="276" w:lineRule="auto"/>
            </w:pPr>
            <w:r>
              <w:rPr>
                <w:color w:val="1F2937"/>
                <w:sz w:val="20"/>
              </w:rPr>
              <w:t>~14.0% CAGR</w:t>
            </w:r>
          </w:p>
        </w:tc>
      </w:tr>
      <w:tr w:rsidR="00800670" w14:paraId="350C6FC5" w14:textId="77777777">
        <w:trPr>
          <w:jc w:val="center"/>
        </w:trPr>
        <w:tc>
          <w:tcPr>
            <w:tcW w:w="2592" w:type="dxa"/>
            <w:vAlign w:val="center"/>
          </w:tcPr>
          <w:p w14:paraId="2C97F670" w14:textId="77777777" w:rsidR="00800670" w:rsidRDefault="00000000">
            <w:pPr>
              <w:spacing w:line="276" w:lineRule="auto"/>
            </w:pPr>
            <w:r>
              <w:rPr>
                <w:color w:val="1F2937"/>
                <w:sz w:val="20"/>
              </w:rPr>
              <w:t>Total Equity</w:t>
            </w:r>
          </w:p>
        </w:tc>
        <w:tc>
          <w:tcPr>
            <w:tcW w:w="2160" w:type="dxa"/>
            <w:vAlign w:val="center"/>
          </w:tcPr>
          <w:p w14:paraId="5CD6040C" w14:textId="77777777" w:rsidR="00800670" w:rsidRDefault="00000000">
            <w:pPr>
              <w:spacing w:line="276" w:lineRule="auto"/>
            </w:pPr>
            <w:r>
              <w:rPr>
                <w:color w:val="1F2937"/>
                <w:sz w:val="20"/>
              </w:rPr>
              <w:t>₹850.1 cr</w:t>
            </w:r>
          </w:p>
        </w:tc>
        <w:tc>
          <w:tcPr>
            <w:tcW w:w="2160" w:type="dxa"/>
            <w:vAlign w:val="center"/>
          </w:tcPr>
          <w:p w14:paraId="196626A4" w14:textId="77777777" w:rsidR="00800670" w:rsidRDefault="00000000">
            <w:pPr>
              <w:spacing w:line="276" w:lineRule="auto"/>
            </w:pPr>
            <w:r>
              <w:rPr>
                <w:color w:val="1F2937"/>
                <w:sz w:val="20"/>
              </w:rPr>
              <w:t>₹1,598.2 cr</w:t>
            </w:r>
          </w:p>
        </w:tc>
        <w:tc>
          <w:tcPr>
            <w:tcW w:w="3456" w:type="dxa"/>
            <w:vAlign w:val="center"/>
          </w:tcPr>
          <w:p w14:paraId="7EE512BA" w14:textId="77777777" w:rsidR="00800670" w:rsidRDefault="00000000">
            <w:pPr>
              <w:spacing w:line="276" w:lineRule="auto"/>
            </w:pPr>
            <w:r>
              <w:rPr>
                <w:color w:val="1F2937"/>
                <w:sz w:val="20"/>
              </w:rPr>
              <w:t>Strong capital accumulation</w:t>
            </w:r>
          </w:p>
        </w:tc>
      </w:tr>
      <w:tr w:rsidR="00800670" w14:paraId="68B10931" w14:textId="77777777">
        <w:trPr>
          <w:jc w:val="center"/>
        </w:trPr>
        <w:tc>
          <w:tcPr>
            <w:tcW w:w="2592" w:type="dxa"/>
            <w:shd w:val="clear" w:color="auto" w:fill="F4F9FB"/>
            <w:vAlign w:val="center"/>
          </w:tcPr>
          <w:p w14:paraId="39289855" w14:textId="77777777" w:rsidR="00800670" w:rsidRDefault="00000000">
            <w:pPr>
              <w:spacing w:line="276" w:lineRule="auto"/>
            </w:pPr>
            <w:r>
              <w:rPr>
                <w:color w:val="1F2937"/>
                <w:sz w:val="20"/>
              </w:rPr>
              <w:t>Total Liabilities</w:t>
            </w:r>
          </w:p>
        </w:tc>
        <w:tc>
          <w:tcPr>
            <w:tcW w:w="2160" w:type="dxa"/>
            <w:shd w:val="clear" w:color="auto" w:fill="F4F9FB"/>
            <w:vAlign w:val="center"/>
          </w:tcPr>
          <w:p w14:paraId="6568BE75" w14:textId="77777777" w:rsidR="00800670" w:rsidRDefault="00000000">
            <w:pPr>
              <w:spacing w:line="276" w:lineRule="auto"/>
            </w:pPr>
            <w:r>
              <w:rPr>
                <w:color w:val="1F2937"/>
                <w:sz w:val="20"/>
              </w:rPr>
              <w:t>₹176.4 cr</w:t>
            </w:r>
          </w:p>
        </w:tc>
        <w:tc>
          <w:tcPr>
            <w:tcW w:w="2160" w:type="dxa"/>
            <w:shd w:val="clear" w:color="auto" w:fill="F4F9FB"/>
            <w:vAlign w:val="center"/>
          </w:tcPr>
          <w:p w14:paraId="7E5F7693" w14:textId="77777777" w:rsidR="00800670" w:rsidRDefault="00000000">
            <w:pPr>
              <w:spacing w:line="276" w:lineRule="auto"/>
            </w:pPr>
            <w:r>
              <w:rPr>
                <w:color w:val="1F2937"/>
                <w:sz w:val="20"/>
              </w:rPr>
              <w:t>₹377.4 cr</w:t>
            </w:r>
          </w:p>
        </w:tc>
        <w:tc>
          <w:tcPr>
            <w:tcW w:w="3456" w:type="dxa"/>
            <w:shd w:val="clear" w:color="auto" w:fill="F4F9FB"/>
            <w:vAlign w:val="center"/>
          </w:tcPr>
          <w:p w14:paraId="2F54F112" w14:textId="77777777" w:rsidR="00800670" w:rsidRDefault="00000000">
            <w:pPr>
              <w:spacing w:line="276" w:lineRule="auto"/>
            </w:pPr>
            <w:r>
              <w:rPr>
                <w:color w:val="1F2937"/>
                <w:sz w:val="20"/>
              </w:rPr>
              <w:t>Low relative to equity</w:t>
            </w:r>
          </w:p>
        </w:tc>
      </w:tr>
      <w:tr w:rsidR="00800670" w14:paraId="22993C17" w14:textId="77777777">
        <w:trPr>
          <w:jc w:val="center"/>
        </w:trPr>
        <w:tc>
          <w:tcPr>
            <w:tcW w:w="2592" w:type="dxa"/>
            <w:vAlign w:val="center"/>
          </w:tcPr>
          <w:p w14:paraId="6ABA8BD8" w14:textId="77777777" w:rsidR="00800670" w:rsidRDefault="00000000">
            <w:pPr>
              <w:spacing w:line="276" w:lineRule="auto"/>
            </w:pPr>
            <w:r>
              <w:rPr>
                <w:color w:val="1F2937"/>
                <w:sz w:val="20"/>
              </w:rPr>
              <w:t>Cash &amp; equivalents</w:t>
            </w:r>
          </w:p>
        </w:tc>
        <w:tc>
          <w:tcPr>
            <w:tcW w:w="2160" w:type="dxa"/>
            <w:vAlign w:val="center"/>
          </w:tcPr>
          <w:p w14:paraId="1193BEA7" w14:textId="77777777" w:rsidR="00800670" w:rsidRDefault="00000000">
            <w:pPr>
              <w:spacing w:line="276" w:lineRule="auto"/>
            </w:pPr>
            <w:r>
              <w:rPr>
                <w:color w:val="1F2937"/>
                <w:sz w:val="20"/>
              </w:rPr>
              <w:t>₹65.2 cr</w:t>
            </w:r>
          </w:p>
        </w:tc>
        <w:tc>
          <w:tcPr>
            <w:tcW w:w="2160" w:type="dxa"/>
            <w:vAlign w:val="center"/>
          </w:tcPr>
          <w:p w14:paraId="6C05D6B2" w14:textId="77777777" w:rsidR="00800670" w:rsidRDefault="00000000">
            <w:pPr>
              <w:spacing w:line="276" w:lineRule="auto"/>
            </w:pPr>
            <w:r>
              <w:rPr>
                <w:color w:val="1F2937"/>
                <w:sz w:val="20"/>
              </w:rPr>
              <w:t>₹31.8 cr</w:t>
            </w:r>
          </w:p>
        </w:tc>
        <w:tc>
          <w:tcPr>
            <w:tcW w:w="3456" w:type="dxa"/>
            <w:vAlign w:val="center"/>
          </w:tcPr>
          <w:p w14:paraId="370A5630" w14:textId="77777777" w:rsidR="00800670" w:rsidRDefault="00000000">
            <w:pPr>
              <w:spacing w:line="276" w:lineRule="auto"/>
            </w:pPr>
            <w:r>
              <w:rPr>
                <w:color w:val="1F2937"/>
                <w:sz w:val="20"/>
              </w:rPr>
              <w:t>Lower than FY22, but business remains net cash</w:t>
            </w:r>
          </w:p>
        </w:tc>
      </w:tr>
      <w:tr w:rsidR="00800670" w14:paraId="744F5A17" w14:textId="77777777">
        <w:trPr>
          <w:jc w:val="center"/>
        </w:trPr>
        <w:tc>
          <w:tcPr>
            <w:tcW w:w="2592" w:type="dxa"/>
            <w:shd w:val="clear" w:color="auto" w:fill="F4F9FB"/>
            <w:vAlign w:val="center"/>
          </w:tcPr>
          <w:p w14:paraId="6BA31139" w14:textId="77777777" w:rsidR="00800670" w:rsidRDefault="00000000">
            <w:pPr>
              <w:spacing w:line="276" w:lineRule="auto"/>
            </w:pPr>
            <w:r>
              <w:rPr>
                <w:color w:val="1F2937"/>
                <w:sz w:val="20"/>
              </w:rPr>
              <w:t>Debt-to-Equity</w:t>
            </w:r>
          </w:p>
        </w:tc>
        <w:tc>
          <w:tcPr>
            <w:tcW w:w="2160" w:type="dxa"/>
            <w:shd w:val="clear" w:color="auto" w:fill="F4F9FB"/>
            <w:vAlign w:val="center"/>
          </w:tcPr>
          <w:p w14:paraId="69D8B3DC" w14:textId="77777777" w:rsidR="00800670" w:rsidRDefault="00000000">
            <w:pPr>
              <w:spacing w:line="276" w:lineRule="auto"/>
            </w:pPr>
            <w:r>
              <w:rPr>
                <w:color w:val="1F2937"/>
                <w:sz w:val="20"/>
              </w:rPr>
              <w:t>0.013%</w:t>
            </w:r>
          </w:p>
        </w:tc>
        <w:tc>
          <w:tcPr>
            <w:tcW w:w="2160" w:type="dxa"/>
            <w:shd w:val="clear" w:color="auto" w:fill="F4F9FB"/>
            <w:vAlign w:val="center"/>
          </w:tcPr>
          <w:p w14:paraId="3978FE60" w14:textId="77777777" w:rsidR="00800670" w:rsidRDefault="00000000">
            <w:pPr>
              <w:spacing w:line="276" w:lineRule="auto"/>
            </w:pPr>
            <w:r>
              <w:rPr>
                <w:color w:val="1F2937"/>
                <w:sz w:val="20"/>
              </w:rPr>
              <w:t>0.098%</w:t>
            </w:r>
          </w:p>
        </w:tc>
        <w:tc>
          <w:tcPr>
            <w:tcW w:w="3456" w:type="dxa"/>
            <w:shd w:val="clear" w:color="auto" w:fill="F4F9FB"/>
            <w:vAlign w:val="center"/>
          </w:tcPr>
          <w:p w14:paraId="71C38196" w14:textId="77777777" w:rsidR="00800670" w:rsidRDefault="00000000">
            <w:pPr>
              <w:spacing w:line="276" w:lineRule="auto"/>
            </w:pPr>
            <w:r>
              <w:rPr>
                <w:color w:val="1F2937"/>
                <w:sz w:val="20"/>
              </w:rPr>
              <w:t>Effectively debt-free</w:t>
            </w:r>
          </w:p>
        </w:tc>
      </w:tr>
    </w:tbl>
    <w:p w14:paraId="23401546" w14:textId="77777777" w:rsidR="00800670" w:rsidRDefault="00800670"/>
    <w:p w14:paraId="6C7CEE13" w14:textId="77777777" w:rsidR="00800670" w:rsidRDefault="00000000">
      <w:pPr>
        <w:shd w:val="clear" w:color="auto" w:fill="17365D"/>
        <w:spacing w:before="80" w:after="100"/>
      </w:pPr>
      <w:r>
        <w:rPr>
          <w:b/>
          <w:color w:val="FFFFFF"/>
        </w:rPr>
        <w:t>FINANCIAL HEALTH</w:t>
      </w:r>
    </w:p>
    <w:p w14:paraId="0FC65254" w14:textId="77777777" w:rsidR="00800670" w:rsidRDefault="00000000">
      <w:pPr>
        <w:ind w:left="259" w:hanging="173"/>
      </w:pPr>
      <w:r>
        <w:rPr>
          <w:b/>
        </w:rPr>
        <w:t xml:space="preserve">• </w:t>
      </w:r>
      <w:r>
        <w:t>The very low debt-to-equity ratio substantially reduces financial leverage risk.</w:t>
      </w:r>
    </w:p>
    <w:p w14:paraId="46512B12" w14:textId="77777777" w:rsidR="00800670" w:rsidRDefault="00000000">
      <w:pPr>
        <w:ind w:left="259" w:hanging="173"/>
      </w:pPr>
      <w:r>
        <w:rPr>
          <w:b/>
        </w:rPr>
        <w:t xml:space="preserve">• </w:t>
      </w:r>
      <w:r>
        <w:t>Capital is predominantly funded through equity and internally generated resources.</w:t>
      </w:r>
    </w:p>
    <w:p w14:paraId="32EE211D" w14:textId="77777777" w:rsidR="00800670" w:rsidRDefault="00000000">
      <w:pPr>
        <w:ind w:left="259" w:hanging="173"/>
      </w:pPr>
      <w:r>
        <w:rPr>
          <w:b/>
        </w:rPr>
        <w:t xml:space="preserve">• </w:t>
      </w:r>
      <w:r>
        <w:t>The balance sheet supports the use of an FCFF DCF because financing structure is not a major driver of enterprise value.</w:t>
      </w:r>
    </w:p>
    <w:p w14:paraId="74792BA0" w14:textId="77777777" w:rsidR="00800670" w:rsidRDefault="00000000">
      <w:r>
        <w:br w:type="page"/>
      </w:r>
    </w:p>
    <w:tbl>
      <w:tblPr>
        <w:tblW w:w="0" w:type="auto"/>
        <w:tblLayout w:type="fixed"/>
        <w:tblLook w:val="04A0" w:firstRow="1" w:lastRow="0" w:firstColumn="1" w:lastColumn="0" w:noHBand="0" w:noVBand="1"/>
      </w:tblPr>
      <w:tblGrid>
        <w:gridCol w:w="5184"/>
        <w:gridCol w:w="5184"/>
      </w:tblGrid>
      <w:tr w:rsidR="00800670" w14:paraId="30C67E57" w14:textId="77777777">
        <w:tc>
          <w:tcPr>
            <w:tcW w:w="5184" w:type="dxa"/>
            <w:tcBorders>
              <w:top w:val="nil"/>
              <w:left w:val="nil"/>
              <w:bottom w:val="nil"/>
              <w:right w:val="nil"/>
            </w:tcBorders>
          </w:tcPr>
          <w:p w14:paraId="678B8E03" w14:textId="77777777" w:rsidR="00800670" w:rsidRDefault="00000000">
            <w:r>
              <w:rPr>
                <w:noProof/>
              </w:rPr>
              <w:lastRenderedPageBreak/>
              <w:drawing>
                <wp:inline distT="0" distB="0" distL="0" distR="0" wp14:anchorId="1968F38A" wp14:editId="6A53B139">
                  <wp:extent cx="1143000" cy="3441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l_logo_crop.png"/>
                          <pic:cNvPicPr/>
                        </pic:nvPicPr>
                        <pic:blipFill>
                          <a:blip r:embed="rId8"/>
                          <a:stretch>
                            <a:fillRect/>
                          </a:stretch>
                        </pic:blipFill>
                        <pic:spPr>
                          <a:xfrm>
                            <a:off x="0" y="0"/>
                            <a:ext cx="1143000" cy="344129"/>
                          </a:xfrm>
                          <a:prstGeom prst="rect">
                            <a:avLst/>
                          </a:prstGeom>
                        </pic:spPr>
                      </pic:pic>
                    </a:graphicData>
                  </a:graphic>
                </wp:inline>
              </w:drawing>
            </w:r>
          </w:p>
        </w:tc>
        <w:tc>
          <w:tcPr>
            <w:tcW w:w="5184" w:type="dxa"/>
            <w:tcBorders>
              <w:top w:val="nil"/>
              <w:left w:val="nil"/>
              <w:bottom w:val="nil"/>
              <w:right w:val="nil"/>
            </w:tcBorders>
            <w:vAlign w:val="center"/>
          </w:tcPr>
          <w:p w14:paraId="6FD3F0B7" w14:textId="77777777" w:rsidR="00800670" w:rsidRDefault="00000000">
            <w:pPr>
              <w:spacing w:line="276" w:lineRule="auto"/>
              <w:jc w:val="right"/>
            </w:pPr>
            <w:r>
              <w:rPr>
                <w:b/>
                <w:color w:val="17365D"/>
                <w:sz w:val="28"/>
              </w:rPr>
              <w:t>09 | Financial Analysis, Cash Flow</w:t>
            </w:r>
          </w:p>
        </w:tc>
      </w:tr>
    </w:tbl>
    <w:p w14:paraId="49E98BC6" w14:textId="77777777" w:rsidR="00800670" w:rsidRDefault="00000000">
      <w:pPr>
        <w:pBdr>
          <w:bottom w:val="single" w:sz="18" w:space="1" w:color="00A6B2"/>
        </w:pBdr>
        <w:spacing w:after="160"/>
      </w:pPr>
      <w:r>
        <w:rPr>
          <w:sz w:val="4"/>
        </w:rPr>
        <w:t xml:space="preserve"> </w:t>
      </w:r>
    </w:p>
    <w:p w14:paraId="1FA3FF4D" w14:textId="77777777" w:rsidR="00800670" w:rsidRDefault="00000000">
      <w:pPr>
        <w:shd w:val="clear" w:color="auto" w:fill="17365D"/>
        <w:spacing w:before="80" w:after="100"/>
      </w:pPr>
      <w:r>
        <w:rPr>
          <w:b/>
          <w:color w:val="FFFFFF"/>
        </w:rPr>
        <w:t>CASH FLOW PROFILE</w:t>
      </w:r>
    </w:p>
    <w:p w14:paraId="7185F4AD" w14:textId="77777777" w:rsidR="00800670" w:rsidRDefault="00000000">
      <w:pPr>
        <w:jc w:val="center"/>
      </w:pPr>
      <w:r>
        <w:rPr>
          <w:noProof/>
        </w:rPr>
        <w:drawing>
          <wp:inline distT="0" distB="0" distL="0" distR="0" wp14:anchorId="27C2D6F9" wp14:editId="78BDE8F8">
            <wp:extent cx="6309360" cy="3037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ash_flow.png"/>
                    <pic:cNvPicPr/>
                  </pic:nvPicPr>
                  <pic:blipFill>
                    <a:blip r:embed="rId13"/>
                    <a:stretch>
                      <a:fillRect/>
                    </a:stretch>
                  </pic:blipFill>
                  <pic:spPr>
                    <a:xfrm>
                      <a:off x="0" y="0"/>
                      <a:ext cx="6309360" cy="3037840"/>
                    </a:xfrm>
                    <a:prstGeom prst="rect">
                      <a:avLst/>
                    </a:prstGeom>
                  </pic:spPr>
                </pic:pic>
              </a:graphicData>
            </a:graphic>
          </wp:inline>
        </w:drawing>
      </w:r>
    </w:p>
    <w:p w14:paraId="3B088A88" w14:textId="77777777" w:rsidR="00800670" w:rsidRDefault="00000000">
      <w:pPr>
        <w:spacing w:after="80"/>
        <w:jc w:val="center"/>
      </w:pPr>
      <w:r>
        <w:rPr>
          <w:i/>
          <w:color w:val="5B6573"/>
          <w:sz w:val="18"/>
        </w:rPr>
        <w:t>Operating cash flow remained positive in every year, while investing and financing cash flows were consistently negative.</w:t>
      </w:r>
    </w:p>
    <w:tbl>
      <w:tblPr>
        <w:tblStyle w:val="TableGrid"/>
        <w:tblW w:w="0" w:type="auto"/>
        <w:jc w:val="center"/>
        <w:tblLook w:val="04A0" w:firstRow="1" w:lastRow="0" w:firstColumn="1" w:lastColumn="0" w:noHBand="0" w:noVBand="1"/>
      </w:tblPr>
      <w:tblGrid>
        <w:gridCol w:w="1728"/>
        <w:gridCol w:w="2880"/>
        <w:gridCol w:w="2880"/>
        <w:gridCol w:w="2880"/>
      </w:tblGrid>
      <w:tr w:rsidR="00800670" w14:paraId="17E5242F" w14:textId="77777777">
        <w:trPr>
          <w:jc w:val="center"/>
        </w:trPr>
        <w:tc>
          <w:tcPr>
            <w:tcW w:w="1728" w:type="dxa"/>
            <w:shd w:val="clear" w:color="auto" w:fill="17365D"/>
            <w:vAlign w:val="center"/>
          </w:tcPr>
          <w:p w14:paraId="51B75CA5" w14:textId="77777777" w:rsidR="00800670" w:rsidRDefault="00000000">
            <w:pPr>
              <w:spacing w:line="276" w:lineRule="auto"/>
              <w:jc w:val="center"/>
            </w:pPr>
            <w:r>
              <w:rPr>
                <w:b/>
                <w:color w:val="FFFFFF"/>
                <w:sz w:val="21"/>
              </w:rPr>
              <w:t>Year</w:t>
            </w:r>
          </w:p>
        </w:tc>
        <w:tc>
          <w:tcPr>
            <w:tcW w:w="2880" w:type="dxa"/>
            <w:shd w:val="clear" w:color="auto" w:fill="17365D"/>
            <w:vAlign w:val="center"/>
          </w:tcPr>
          <w:p w14:paraId="026A0C99" w14:textId="77777777" w:rsidR="00800670" w:rsidRDefault="00000000">
            <w:pPr>
              <w:spacing w:line="276" w:lineRule="auto"/>
              <w:jc w:val="center"/>
            </w:pPr>
            <w:r>
              <w:rPr>
                <w:b/>
                <w:color w:val="FFFFFF"/>
                <w:sz w:val="21"/>
              </w:rPr>
              <w:t>Operating CF</w:t>
            </w:r>
          </w:p>
        </w:tc>
        <w:tc>
          <w:tcPr>
            <w:tcW w:w="2880" w:type="dxa"/>
            <w:shd w:val="clear" w:color="auto" w:fill="17365D"/>
            <w:vAlign w:val="center"/>
          </w:tcPr>
          <w:p w14:paraId="3971F737" w14:textId="77777777" w:rsidR="00800670" w:rsidRDefault="00000000">
            <w:pPr>
              <w:spacing w:line="276" w:lineRule="auto"/>
              <w:jc w:val="center"/>
            </w:pPr>
            <w:r>
              <w:rPr>
                <w:b/>
                <w:color w:val="FFFFFF"/>
                <w:sz w:val="21"/>
              </w:rPr>
              <w:t>Investing CF</w:t>
            </w:r>
          </w:p>
        </w:tc>
        <w:tc>
          <w:tcPr>
            <w:tcW w:w="2880" w:type="dxa"/>
            <w:shd w:val="clear" w:color="auto" w:fill="17365D"/>
            <w:vAlign w:val="center"/>
          </w:tcPr>
          <w:p w14:paraId="6425C435" w14:textId="77777777" w:rsidR="00800670" w:rsidRDefault="00000000">
            <w:pPr>
              <w:spacing w:line="276" w:lineRule="auto"/>
              <w:jc w:val="center"/>
            </w:pPr>
            <w:r>
              <w:rPr>
                <w:b/>
                <w:color w:val="FFFFFF"/>
                <w:sz w:val="21"/>
              </w:rPr>
              <w:t>Financing CF</w:t>
            </w:r>
          </w:p>
        </w:tc>
      </w:tr>
      <w:tr w:rsidR="00800670" w14:paraId="1FBD1D10" w14:textId="77777777">
        <w:trPr>
          <w:jc w:val="center"/>
        </w:trPr>
        <w:tc>
          <w:tcPr>
            <w:tcW w:w="1728" w:type="dxa"/>
            <w:shd w:val="clear" w:color="auto" w:fill="F4F9FB"/>
            <w:vAlign w:val="center"/>
          </w:tcPr>
          <w:p w14:paraId="4CA9ED60" w14:textId="77777777" w:rsidR="00800670" w:rsidRDefault="00000000">
            <w:pPr>
              <w:spacing w:line="276" w:lineRule="auto"/>
            </w:pPr>
            <w:r>
              <w:rPr>
                <w:color w:val="1F2937"/>
                <w:sz w:val="21"/>
              </w:rPr>
              <w:t>FY22</w:t>
            </w:r>
          </w:p>
        </w:tc>
        <w:tc>
          <w:tcPr>
            <w:tcW w:w="2880" w:type="dxa"/>
            <w:shd w:val="clear" w:color="auto" w:fill="F4F9FB"/>
            <w:vAlign w:val="center"/>
          </w:tcPr>
          <w:p w14:paraId="2E044E99" w14:textId="77777777" w:rsidR="00800670" w:rsidRDefault="00000000">
            <w:pPr>
              <w:spacing w:line="276" w:lineRule="auto"/>
            </w:pPr>
            <w:r>
              <w:rPr>
                <w:color w:val="1F2937"/>
                <w:sz w:val="21"/>
              </w:rPr>
              <w:t>₹231.9 cr</w:t>
            </w:r>
          </w:p>
        </w:tc>
        <w:tc>
          <w:tcPr>
            <w:tcW w:w="2880" w:type="dxa"/>
            <w:shd w:val="clear" w:color="auto" w:fill="F4F9FB"/>
            <w:vAlign w:val="center"/>
          </w:tcPr>
          <w:p w14:paraId="76480B6F" w14:textId="77777777" w:rsidR="00800670" w:rsidRDefault="00000000">
            <w:pPr>
              <w:spacing w:line="276" w:lineRule="auto"/>
            </w:pPr>
            <w:r>
              <w:rPr>
                <w:color w:val="1F2937"/>
                <w:sz w:val="21"/>
              </w:rPr>
              <w:t>₹-113.7 cr</w:t>
            </w:r>
          </w:p>
        </w:tc>
        <w:tc>
          <w:tcPr>
            <w:tcW w:w="2880" w:type="dxa"/>
            <w:shd w:val="clear" w:color="auto" w:fill="F4F9FB"/>
            <w:vAlign w:val="center"/>
          </w:tcPr>
          <w:p w14:paraId="44EBA8F2" w14:textId="77777777" w:rsidR="00800670" w:rsidRDefault="00000000">
            <w:pPr>
              <w:spacing w:line="276" w:lineRule="auto"/>
            </w:pPr>
            <w:r>
              <w:rPr>
                <w:color w:val="1F2937"/>
                <w:sz w:val="21"/>
              </w:rPr>
              <w:t>₹-94.1 cr</w:t>
            </w:r>
          </w:p>
        </w:tc>
      </w:tr>
      <w:tr w:rsidR="00800670" w14:paraId="0309538A" w14:textId="77777777">
        <w:trPr>
          <w:jc w:val="center"/>
        </w:trPr>
        <w:tc>
          <w:tcPr>
            <w:tcW w:w="1728" w:type="dxa"/>
            <w:vAlign w:val="center"/>
          </w:tcPr>
          <w:p w14:paraId="3510BDCA" w14:textId="77777777" w:rsidR="00800670" w:rsidRDefault="00000000">
            <w:pPr>
              <w:spacing w:line="276" w:lineRule="auto"/>
            </w:pPr>
            <w:r>
              <w:rPr>
                <w:color w:val="1F2937"/>
                <w:sz w:val="21"/>
              </w:rPr>
              <w:t>FY23</w:t>
            </w:r>
          </w:p>
        </w:tc>
        <w:tc>
          <w:tcPr>
            <w:tcW w:w="2880" w:type="dxa"/>
            <w:vAlign w:val="center"/>
          </w:tcPr>
          <w:p w14:paraId="5E4DB317" w14:textId="77777777" w:rsidR="00800670" w:rsidRDefault="00000000">
            <w:pPr>
              <w:spacing w:line="276" w:lineRule="auto"/>
            </w:pPr>
            <w:r>
              <w:rPr>
                <w:color w:val="1F2937"/>
                <w:sz w:val="21"/>
              </w:rPr>
              <w:t>₹206.6 cr</w:t>
            </w:r>
          </w:p>
        </w:tc>
        <w:tc>
          <w:tcPr>
            <w:tcW w:w="2880" w:type="dxa"/>
            <w:vAlign w:val="center"/>
          </w:tcPr>
          <w:p w14:paraId="65DC68D9" w14:textId="77777777" w:rsidR="00800670" w:rsidRDefault="00000000">
            <w:pPr>
              <w:spacing w:line="276" w:lineRule="auto"/>
            </w:pPr>
            <w:r>
              <w:rPr>
                <w:color w:val="1F2937"/>
                <w:sz w:val="21"/>
              </w:rPr>
              <w:t>₹-67.4 cr</w:t>
            </w:r>
          </w:p>
        </w:tc>
        <w:tc>
          <w:tcPr>
            <w:tcW w:w="2880" w:type="dxa"/>
            <w:vAlign w:val="center"/>
          </w:tcPr>
          <w:p w14:paraId="53AF3176" w14:textId="77777777" w:rsidR="00800670" w:rsidRDefault="00000000">
            <w:pPr>
              <w:spacing w:line="276" w:lineRule="auto"/>
            </w:pPr>
            <w:r>
              <w:rPr>
                <w:color w:val="1F2937"/>
                <w:sz w:val="21"/>
              </w:rPr>
              <w:t>₹-156.8 cr</w:t>
            </w:r>
          </w:p>
        </w:tc>
      </w:tr>
      <w:tr w:rsidR="00800670" w14:paraId="48D2A1CB" w14:textId="77777777">
        <w:trPr>
          <w:jc w:val="center"/>
        </w:trPr>
        <w:tc>
          <w:tcPr>
            <w:tcW w:w="1728" w:type="dxa"/>
            <w:shd w:val="clear" w:color="auto" w:fill="F4F9FB"/>
            <w:vAlign w:val="center"/>
          </w:tcPr>
          <w:p w14:paraId="17D6762E" w14:textId="77777777" w:rsidR="00800670" w:rsidRDefault="00000000">
            <w:pPr>
              <w:spacing w:line="276" w:lineRule="auto"/>
            </w:pPr>
            <w:r>
              <w:rPr>
                <w:color w:val="1F2937"/>
                <w:sz w:val="21"/>
              </w:rPr>
              <w:t>FY24</w:t>
            </w:r>
          </w:p>
        </w:tc>
        <w:tc>
          <w:tcPr>
            <w:tcW w:w="2880" w:type="dxa"/>
            <w:shd w:val="clear" w:color="auto" w:fill="F4F9FB"/>
            <w:vAlign w:val="center"/>
          </w:tcPr>
          <w:p w14:paraId="19807A2A" w14:textId="77777777" w:rsidR="00800670" w:rsidRDefault="00000000">
            <w:pPr>
              <w:spacing w:line="276" w:lineRule="auto"/>
            </w:pPr>
            <w:r>
              <w:rPr>
                <w:color w:val="1F2937"/>
                <w:sz w:val="21"/>
              </w:rPr>
              <w:t>₹334.3 cr</w:t>
            </w:r>
          </w:p>
        </w:tc>
        <w:tc>
          <w:tcPr>
            <w:tcW w:w="2880" w:type="dxa"/>
            <w:shd w:val="clear" w:color="auto" w:fill="F4F9FB"/>
            <w:vAlign w:val="center"/>
          </w:tcPr>
          <w:p w14:paraId="70DB5141" w14:textId="77777777" w:rsidR="00800670" w:rsidRDefault="00000000">
            <w:pPr>
              <w:spacing w:line="276" w:lineRule="auto"/>
            </w:pPr>
            <w:r>
              <w:rPr>
                <w:color w:val="1F2937"/>
                <w:sz w:val="21"/>
              </w:rPr>
              <w:t>₹-204.3 cr</w:t>
            </w:r>
          </w:p>
        </w:tc>
        <w:tc>
          <w:tcPr>
            <w:tcW w:w="2880" w:type="dxa"/>
            <w:shd w:val="clear" w:color="auto" w:fill="F4F9FB"/>
            <w:vAlign w:val="center"/>
          </w:tcPr>
          <w:p w14:paraId="28C92D11" w14:textId="77777777" w:rsidR="00800670" w:rsidRDefault="00000000">
            <w:pPr>
              <w:spacing w:line="276" w:lineRule="auto"/>
            </w:pPr>
            <w:r>
              <w:rPr>
                <w:color w:val="1F2937"/>
                <w:sz w:val="21"/>
              </w:rPr>
              <w:t>₹-167.3 cr</w:t>
            </w:r>
          </w:p>
        </w:tc>
      </w:tr>
      <w:tr w:rsidR="00800670" w14:paraId="19ABCE33" w14:textId="77777777">
        <w:trPr>
          <w:jc w:val="center"/>
        </w:trPr>
        <w:tc>
          <w:tcPr>
            <w:tcW w:w="1728" w:type="dxa"/>
            <w:vAlign w:val="center"/>
          </w:tcPr>
          <w:p w14:paraId="5395C090" w14:textId="77777777" w:rsidR="00800670" w:rsidRDefault="00000000">
            <w:pPr>
              <w:spacing w:line="276" w:lineRule="auto"/>
            </w:pPr>
            <w:r>
              <w:rPr>
                <w:color w:val="1F2937"/>
                <w:sz w:val="21"/>
              </w:rPr>
              <w:t>FY25</w:t>
            </w:r>
          </w:p>
        </w:tc>
        <w:tc>
          <w:tcPr>
            <w:tcW w:w="2880" w:type="dxa"/>
            <w:vAlign w:val="center"/>
          </w:tcPr>
          <w:p w14:paraId="330929A8" w14:textId="77777777" w:rsidR="00800670" w:rsidRDefault="00000000">
            <w:pPr>
              <w:spacing w:line="276" w:lineRule="auto"/>
            </w:pPr>
            <w:r>
              <w:rPr>
                <w:color w:val="1F2937"/>
                <w:sz w:val="21"/>
              </w:rPr>
              <w:t>₹442.8 cr</w:t>
            </w:r>
          </w:p>
        </w:tc>
        <w:tc>
          <w:tcPr>
            <w:tcW w:w="2880" w:type="dxa"/>
            <w:vAlign w:val="center"/>
          </w:tcPr>
          <w:p w14:paraId="018FE79A" w14:textId="77777777" w:rsidR="00800670" w:rsidRDefault="00000000">
            <w:pPr>
              <w:spacing w:line="276" w:lineRule="auto"/>
            </w:pPr>
            <w:r>
              <w:rPr>
                <w:color w:val="1F2937"/>
                <w:sz w:val="21"/>
              </w:rPr>
              <w:t>₹-205.9 cr</w:t>
            </w:r>
          </w:p>
        </w:tc>
        <w:tc>
          <w:tcPr>
            <w:tcW w:w="2880" w:type="dxa"/>
            <w:vAlign w:val="center"/>
          </w:tcPr>
          <w:p w14:paraId="08B4C30F" w14:textId="77777777" w:rsidR="00800670" w:rsidRDefault="00000000">
            <w:pPr>
              <w:spacing w:line="276" w:lineRule="auto"/>
            </w:pPr>
            <w:r>
              <w:rPr>
                <w:color w:val="1F2937"/>
                <w:sz w:val="21"/>
              </w:rPr>
              <w:t>₹-230.1 cr</w:t>
            </w:r>
          </w:p>
        </w:tc>
      </w:tr>
      <w:tr w:rsidR="00800670" w14:paraId="051F2F52" w14:textId="77777777">
        <w:trPr>
          <w:jc w:val="center"/>
        </w:trPr>
        <w:tc>
          <w:tcPr>
            <w:tcW w:w="1728" w:type="dxa"/>
            <w:shd w:val="clear" w:color="auto" w:fill="F4F9FB"/>
            <w:vAlign w:val="center"/>
          </w:tcPr>
          <w:p w14:paraId="6F123EE6" w14:textId="77777777" w:rsidR="00800670" w:rsidRDefault="00000000">
            <w:pPr>
              <w:spacing w:line="276" w:lineRule="auto"/>
            </w:pPr>
            <w:r>
              <w:rPr>
                <w:color w:val="1F2937"/>
                <w:sz w:val="21"/>
              </w:rPr>
              <w:t>FY26</w:t>
            </w:r>
          </w:p>
        </w:tc>
        <w:tc>
          <w:tcPr>
            <w:tcW w:w="2880" w:type="dxa"/>
            <w:shd w:val="clear" w:color="auto" w:fill="F4F9FB"/>
            <w:vAlign w:val="center"/>
          </w:tcPr>
          <w:p w14:paraId="2A03E0E0" w14:textId="77777777" w:rsidR="00800670" w:rsidRDefault="00000000">
            <w:pPr>
              <w:spacing w:line="276" w:lineRule="auto"/>
            </w:pPr>
            <w:r>
              <w:rPr>
                <w:color w:val="1F2937"/>
                <w:sz w:val="21"/>
              </w:rPr>
              <w:t>₹430.7 cr</w:t>
            </w:r>
          </w:p>
        </w:tc>
        <w:tc>
          <w:tcPr>
            <w:tcW w:w="2880" w:type="dxa"/>
            <w:shd w:val="clear" w:color="auto" w:fill="F4F9FB"/>
            <w:vAlign w:val="center"/>
          </w:tcPr>
          <w:p w14:paraId="71D6AF0A" w14:textId="77777777" w:rsidR="00800670" w:rsidRDefault="00000000">
            <w:pPr>
              <w:spacing w:line="276" w:lineRule="auto"/>
            </w:pPr>
            <w:r>
              <w:rPr>
                <w:color w:val="1F2937"/>
                <w:sz w:val="21"/>
              </w:rPr>
              <w:t>₹-153.7 cr</w:t>
            </w:r>
          </w:p>
        </w:tc>
        <w:tc>
          <w:tcPr>
            <w:tcW w:w="2880" w:type="dxa"/>
            <w:shd w:val="clear" w:color="auto" w:fill="F4F9FB"/>
            <w:vAlign w:val="center"/>
          </w:tcPr>
          <w:p w14:paraId="5405FF47" w14:textId="77777777" w:rsidR="00800670" w:rsidRDefault="00000000">
            <w:pPr>
              <w:spacing w:line="276" w:lineRule="auto"/>
            </w:pPr>
            <w:r>
              <w:rPr>
                <w:color w:val="1F2937"/>
                <w:sz w:val="21"/>
              </w:rPr>
              <w:t>₹-262.1 cr</w:t>
            </w:r>
          </w:p>
        </w:tc>
      </w:tr>
    </w:tbl>
    <w:p w14:paraId="18671F2E" w14:textId="77777777" w:rsidR="00800670" w:rsidRDefault="00800670"/>
    <w:p w14:paraId="4723D8A4" w14:textId="77777777" w:rsidR="00800670" w:rsidRDefault="00000000">
      <w:pPr>
        <w:shd w:val="clear" w:color="auto" w:fill="17365D"/>
        <w:spacing w:before="80" w:after="100"/>
      </w:pPr>
      <w:r>
        <w:rPr>
          <w:b/>
          <w:color w:val="FFFFFF"/>
        </w:rPr>
        <w:t>INTERPRETATION</w:t>
      </w:r>
    </w:p>
    <w:p w14:paraId="453AD682" w14:textId="77777777" w:rsidR="00800670" w:rsidRDefault="00000000">
      <w:pPr>
        <w:ind w:left="259" w:hanging="173"/>
      </w:pPr>
      <w:r>
        <w:rPr>
          <w:b/>
        </w:rPr>
        <w:t xml:space="preserve">• </w:t>
      </w:r>
      <w:r>
        <w:t>Operating cash generation is a major strength and broadly supports reported profitability.</w:t>
      </w:r>
    </w:p>
    <w:p w14:paraId="7D440546" w14:textId="77777777" w:rsidR="00800670" w:rsidRDefault="00000000">
      <w:pPr>
        <w:ind w:left="259" w:hanging="173"/>
      </w:pPr>
      <w:r>
        <w:rPr>
          <w:b/>
        </w:rPr>
        <w:t xml:space="preserve">• </w:t>
      </w:r>
      <w:r>
        <w:t>Negative financing cash flow is consistent with capital distributions and a low-debt structure rather than dependence on external financing.</w:t>
      </w:r>
    </w:p>
    <w:p w14:paraId="358B5CA5" w14:textId="77777777" w:rsidR="00800670" w:rsidRDefault="00000000">
      <w:pPr>
        <w:ind w:left="259" w:hanging="173"/>
      </w:pPr>
      <w:r>
        <w:rPr>
          <w:b/>
        </w:rPr>
        <w:t xml:space="preserve">• </w:t>
      </w:r>
      <w:r>
        <w:t>FY26 operating cash flow declined modestly despite higher revenue, reinforcing the need to monitor cash conversion as the business scales.</w:t>
      </w:r>
    </w:p>
    <w:p w14:paraId="3E6DF67D" w14:textId="77777777" w:rsidR="00800670" w:rsidRDefault="00000000">
      <w:r>
        <w:br w:type="page"/>
      </w:r>
    </w:p>
    <w:tbl>
      <w:tblPr>
        <w:tblW w:w="0" w:type="auto"/>
        <w:tblLayout w:type="fixed"/>
        <w:tblLook w:val="04A0" w:firstRow="1" w:lastRow="0" w:firstColumn="1" w:lastColumn="0" w:noHBand="0" w:noVBand="1"/>
      </w:tblPr>
      <w:tblGrid>
        <w:gridCol w:w="5184"/>
        <w:gridCol w:w="5184"/>
      </w:tblGrid>
      <w:tr w:rsidR="00800670" w14:paraId="1708A15E" w14:textId="77777777">
        <w:tc>
          <w:tcPr>
            <w:tcW w:w="5184" w:type="dxa"/>
            <w:tcBorders>
              <w:top w:val="nil"/>
              <w:left w:val="nil"/>
              <w:bottom w:val="nil"/>
              <w:right w:val="nil"/>
            </w:tcBorders>
          </w:tcPr>
          <w:p w14:paraId="1B95FD5E" w14:textId="77777777" w:rsidR="00800670" w:rsidRDefault="00000000">
            <w:r>
              <w:rPr>
                <w:noProof/>
              </w:rPr>
              <w:lastRenderedPageBreak/>
              <w:drawing>
                <wp:inline distT="0" distB="0" distL="0" distR="0" wp14:anchorId="289F5C1E" wp14:editId="049DC5A4">
                  <wp:extent cx="1143000" cy="3441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l_logo_crop.png"/>
                          <pic:cNvPicPr/>
                        </pic:nvPicPr>
                        <pic:blipFill>
                          <a:blip r:embed="rId8"/>
                          <a:stretch>
                            <a:fillRect/>
                          </a:stretch>
                        </pic:blipFill>
                        <pic:spPr>
                          <a:xfrm>
                            <a:off x="0" y="0"/>
                            <a:ext cx="1143000" cy="344129"/>
                          </a:xfrm>
                          <a:prstGeom prst="rect">
                            <a:avLst/>
                          </a:prstGeom>
                        </pic:spPr>
                      </pic:pic>
                    </a:graphicData>
                  </a:graphic>
                </wp:inline>
              </w:drawing>
            </w:r>
          </w:p>
        </w:tc>
        <w:tc>
          <w:tcPr>
            <w:tcW w:w="5184" w:type="dxa"/>
            <w:tcBorders>
              <w:top w:val="nil"/>
              <w:left w:val="nil"/>
              <w:bottom w:val="nil"/>
              <w:right w:val="nil"/>
            </w:tcBorders>
            <w:vAlign w:val="center"/>
          </w:tcPr>
          <w:p w14:paraId="6425BE76" w14:textId="77777777" w:rsidR="00800670" w:rsidRDefault="00000000">
            <w:pPr>
              <w:spacing w:line="276" w:lineRule="auto"/>
              <w:jc w:val="right"/>
            </w:pPr>
            <w:r>
              <w:rPr>
                <w:b/>
                <w:color w:val="17365D"/>
                <w:sz w:val="28"/>
              </w:rPr>
              <w:t>10 | Financial Analysis, Ratio Analysis</w:t>
            </w:r>
          </w:p>
        </w:tc>
      </w:tr>
    </w:tbl>
    <w:p w14:paraId="41234739" w14:textId="77777777" w:rsidR="00800670" w:rsidRDefault="00000000">
      <w:pPr>
        <w:pBdr>
          <w:bottom w:val="single" w:sz="18" w:space="1" w:color="00A6B2"/>
        </w:pBdr>
        <w:spacing w:after="160"/>
      </w:pPr>
      <w:r>
        <w:rPr>
          <w:sz w:val="4"/>
        </w:rPr>
        <w:t xml:space="preserve"> </w:t>
      </w:r>
    </w:p>
    <w:p w14:paraId="017038C4" w14:textId="77777777" w:rsidR="00800670" w:rsidRDefault="00000000">
      <w:pPr>
        <w:shd w:val="clear" w:color="auto" w:fill="17365D"/>
        <w:spacing w:before="80" w:after="100"/>
      </w:pPr>
      <w:r>
        <w:rPr>
          <w:b/>
          <w:color w:val="FFFFFF"/>
        </w:rPr>
        <w:t>KEY RATIOS</w:t>
      </w:r>
    </w:p>
    <w:p w14:paraId="493E6FA0" w14:textId="77777777" w:rsidR="00800670" w:rsidRDefault="00000000">
      <w:pPr>
        <w:jc w:val="center"/>
      </w:pPr>
      <w:r>
        <w:rPr>
          <w:noProof/>
        </w:rPr>
        <w:drawing>
          <wp:inline distT="0" distB="0" distL="0" distR="0" wp14:anchorId="33B3D6C8" wp14:editId="154384F6">
            <wp:extent cx="6309360" cy="313549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turns.png"/>
                    <pic:cNvPicPr/>
                  </pic:nvPicPr>
                  <pic:blipFill>
                    <a:blip r:embed="rId14"/>
                    <a:stretch>
                      <a:fillRect/>
                    </a:stretch>
                  </pic:blipFill>
                  <pic:spPr>
                    <a:xfrm>
                      <a:off x="0" y="0"/>
                      <a:ext cx="6309360" cy="3135494"/>
                    </a:xfrm>
                    <a:prstGeom prst="rect">
                      <a:avLst/>
                    </a:prstGeom>
                  </pic:spPr>
                </pic:pic>
              </a:graphicData>
            </a:graphic>
          </wp:inline>
        </w:drawing>
      </w:r>
    </w:p>
    <w:p w14:paraId="7B4D1E58" w14:textId="77777777" w:rsidR="00800670" w:rsidRDefault="00000000">
      <w:pPr>
        <w:spacing w:after="80"/>
        <w:jc w:val="center"/>
      </w:pPr>
      <w:r>
        <w:rPr>
          <w:i/>
          <w:color w:val="5B6573"/>
          <w:sz w:val="18"/>
        </w:rPr>
        <w:t>ROE and ROCE remain high, although both moderated in FY26 from their FY25 levels.</w:t>
      </w:r>
    </w:p>
    <w:tbl>
      <w:tblPr>
        <w:tblStyle w:val="TableGrid"/>
        <w:tblW w:w="0" w:type="auto"/>
        <w:jc w:val="center"/>
        <w:tblLook w:val="04A0" w:firstRow="1" w:lastRow="0" w:firstColumn="1" w:lastColumn="0" w:noHBand="0" w:noVBand="1"/>
      </w:tblPr>
      <w:tblGrid>
        <w:gridCol w:w="2231"/>
        <w:gridCol w:w="1675"/>
        <w:gridCol w:w="1675"/>
        <w:gridCol w:w="1675"/>
        <w:gridCol w:w="3472"/>
      </w:tblGrid>
      <w:tr w:rsidR="00800670" w14:paraId="4FB00512" w14:textId="77777777">
        <w:trPr>
          <w:jc w:val="center"/>
        </w:trPr>
        <w:tc>
          <w:tcPr>
            <w:tcW w:w="2304" w:type="dxa"/>
            <w:shd w:val="clear" w:color="auto" w:fill="17365D"/>
            <w:vAlign w:val="center"/>
          </w:tcPr>
          <w:p w14:paraId="58921DBD" w14:textId="77777777" w:rsidR="00800670" w:rsidRDefault="00000000">
            <w:pPr>
              <w:spacing w:line="276" w:lineRule="auto"/>
              <w:jc w:val="center"/>
            </w:pPr>
            <w:r>
              <w:rPr>
                <w:b/>
                <w:color w:val="FFFFFF"/>
                <w:sz w:val="19"/>
              </w:rPr>
              <w:t>Ratio</w:t>
            </w:r>
          </w:p>
        </w:tc>
        <w:tc>
          <w:tcPr>
            <w:tcW w:w="1728" w:type="dxa"/>
            <w:shd w:val="clear" w:color="auto" w:fill="17365D"/>
            <w:vAlign w:val="center"/>
          </w:tcPr>
          <w:p w14:paraId="788BBA97" w14:textId="77777777" w:rsidR="00800670" w:rsidRDefault="00000000">
            <w:pPr>
              <w:spacing w:line="276" w:lineRule="auto"/>
              <w:jc w:val="center"/>
            </w:pPr>
            <w:r>
              <w:rPr>
                <w:b/>
                <w:color w:val="FFFFFF"/>
                <w:sz w:val="19"/>
              </w:rPr>
              <w:t>FY22</w:t>
            </w:r>
          </w:p>
        </w:tc>
        <w:tc>
          <w:tcPr>
            <w:tcW w:w="1728" w:type="dxa"/>
            <w:shd w:val="clear" w:color="auto" w:fill="17365D"/>
            <w:vAlign w:val="center"/>
          </w:tcPr>
          <w:p w14:paraId="23823861" w14:textId="77777777" w:rsidR="00800670" w:rsidRDefault="00000000">
            <w:pPr>
              <w:spacing w:line="276" w:lineRule="auto"/>
              <w:jc w:val="center"/>
            </w:pPr>
            <w:r>
              <w:rPr>
                <w:b/>
                <w:color w:val="FFFFFF"/>
                <w:sz w:val="19"/>
              </w:rPr>
              <w:t>FY24</w:t>
            </w:r>
          </w:p>
        </w:tc>
        <w:tc>
          <w:tcPr>
            <w:tcW w:w="1728" w:type="dxa"/>
            <w:shd w:val="clear" w:color="auto" w:fill="17365D"/>
            <w:vAlign w:val="center"/>
          </w:tcPr>
          <w:p w14:paraId="55B9AF16" w14:textId="77777777" w:rsidR="00800670" w:rsidRDefault="00000000">
            <w:pPr>
              <w:spacing w:line="276" w:lineRule="auto"/>
              <w:jc w:val="center"/>
            </w:pPr>
            <w:r>
              <w:rPr>
                <w:b/>
                <w:color w:val="FFFFFF"/>
                <w:sz w:val="19"/>
              </w:rPr>
              <w:t>FY26</w:t>
            </w:r>
          </w:p>
        </w:tc>
        <w:tc>
          <w:tcPr>
            <w:tcW w:w="3600" w:type="dxa"/>
            <w:shd w:val="clear" w:color="auto" w:fill="17365D"/>
            <w:vAlign w:val="center"/>
          </w:tcPr>
          <w:p w14:paraId="4F7ED4A1" w14:textId="77777777" w:rsidR="00800670" w:rsidRDefault="00000000">
            <w:pPr>
              <w:spacing w:line="276" w:lineRule="auto"/>
              <w:jc w:val="center"/>
            </w:pPr>
            <w:r>
              <w:rPr>
                <w:b/>
                <w:color w:val="FFFFFF"/>
                <w:sz w:val="19"/>
              </w:rPr>
              <w:t>Interpretation</w:t>
            </w:r>
          </w:p>
        </w:tc>
      </w:tr>
      <w:tr w:rsidR="00800670" w14:paraId="26238022" w14:textId="77777777">
        <w:trPr>
          <w:jc w:val="center"/>
        </w:trPr>
        <w:tc>
          <w:tcPr>
            <w:tcW w:w="2304" w:type="dxa"/>
            <w:shd w:val="clear" w:color="auto" w:fill="F4F9FB"/>
            <w:vAlign w:val="center"/>
          </w:tcPr>
          <w:p w14:paraId="2EBF628D" w14:textId="77777777" w:rsidR="00800670" w:rsidRDefault="00000000">
            <w:pPr>
              <w:spacing w:line="276" w:lineRule="auto"/>
            </w:pPr>
            <w:r>
              <w:rPr>
                <w:color w:val="1F2937"/>
                <w:sz w:val="19"/>
              </w:rPr>
              <w:t>EBITDA Margin</w:t>
            </w:r>
          </w:p>
        </w:tc>
        <w:tc>
          <w:tcPr>
            <w:tcW w:w="1728" w:type="dxa"/>
            <w:shd w:val="clear" w:color="auto" w:fill="F4F9FB"/>
            <w:vAlign w:val="center"/>
          </w:tcPr>
          <w:p w14:paraId="7F347AFC" w14:textId="77777777" w:rsidR="00800670" w:rsidRDefault="00000000">
            <w:pPr>
              <w:spacing w:line="276" w:lineRule="auto"/>
            </w:pPr>
            <w:r>
              <w:rPr>
                <w:color w:val="1F2937"/>
                <w:sz w:val="19"/>
              </w:rPr>
              <w:t>83.76%</w:t>
            </w:r>
          </w:p>
        </w:tc>
        <w:tc>
          <w:tcPr>
            <w:tcW w:w="1728" w:type="dxa"/>
            <w:shd w:val="clear" w:color="auto" w:fill="F4F9FB"/>
            <w:vAlign w:val="center"/>
          </w:tcPr>
          <w:p w14:paraId="1B5F057E" w14:textId="77777777" w:rsidR="00800670" w:rsidRDefault="00000000">
            <w:pPr>
              <w:spacing w:line="276" w:lineRule="auto"/>
            </w:pPr>
            <w:r>
              <w:rPr>
                <w:color w:val="1F2937"/>
                <w:sz w:val="19"/>
              </w:rPr>
              <w:t>77.08%</w:t>
            </w:r>
          </w:p>
        </w:tc>
        <w:tc>
          <w:tcPr>
            <w:tcW w:w="1728" w:type="dxa"/>
            <w:shd w:val="clear" w:color="auto" w:fill="F4F9FB"/>
            <w:vAlign w:val="center"/>
          </w:tcPr>
          <w:p w14:paraId="276274A3" w14:textId="77777777" w:rsidR="00800670" w:rsidRDefault="00000000">
            <w:pPr>
              <w:spacing w:line="276" w:lineRule="auto"/>
            </w:pPr>
            <w:r>
              <w:rPr>
                <w:color w:val="1F2937"/>
                <w:sz w:val="19"/>
              </w:rPr>
              <w:t>68.49%</w:t>
            </w:r>
          </w:p>
        </w:tc>
        <w:tc>
          <w:tcPr>
            <w:tcW w:w="3600" w:type="dxa"/>
            <w:shd w:val="clear" w:color="auto" w:fill="F4F9FB"/>
            <w:vAlign w:val="center"/>
          </w:tcPr>
          <w:p w14:paraId="07215E18" w14:textId="77777777" w:rsidR="00800670" w:rsidRDefault="00000000">
            <w:pPr>
              <w:spacing w:line="276" w:lineRule="auto"/>
            </w:pPr>
            <w:r>
              <w:rPr>
                <w:color w:val="1F2937"/>
                <w:sz w:val="19"/>
              </w:rPr>
              <w:t>High but declining</w:t>
            </w:r>
          </w:p>
        </w:tc>
      </w:tr>
      <w:tr w:rsidR="00800670" w14:paraId="4B1F6BDB" w14:textId="77777777">
        <w:trPr>
          <w:jc w:val="center"/>
        </w:trPr>
        <w:tc>
          <w:tcPr>
            <w:tcW w:w="2304" w:type="dxa"/>
            <w:vAlign w:val="center"/>
          </w:tcPr>
          <w:p w14:paraId="3AF761C8" w14:textId="77777777" w:rsidR="00800670" w:rsidRDefault="00000000">
            <w:pPr>
              <w:spacing w:line="276" w:lineRule="auto"/>
            </w:pPr>
            <w:r>
              <w:rPr>
                <w:color w:val="1F2937"/>
                <w:sz w:val="19"/>
              </w:rPr>
              <w:t>Net Margin</w:t>
            </w:r>
          </w:p>
        </w:tc>
        <w:tc>
          <w:tcPr>
            <w:tcW w:w="1728" w:type="dxa"/>
            <w:vAlign w:val="center"/>
          </w:tcPr>
          <w:p w14:paraId="3F6F0FCC" w14:textId="77777777" w:rsidR="00800670" w:rsidRDefault="00000000">
            <w:pPr>
              <w:spacing w:line="276" w:lineRule="auto"/>
            </w:pPr>
            <w:r>
              <w:rPr>
                <w:color w:val="1F2937"/>
                <w:sz w:val="19"/>
              </w:rPr>
              <w:t>63.59%</w:t>
            </w:r>
          </w:p>
        </w:tc>
        <w:tc>
          <w:tcPr>
            <w:tcW w:w="1728" w:type="dxa"/>
            <w:vAlign w:val="center"/>
          </w:tcPr>
          <w:p w14:paraId="22BDCC4B" w14:textId="77777777" w:rsidR="00800670" w:rsidRDefault="00000000">
            <w:pPr>
              <w:spacing w:line="276" w:lineRule="auto"/>
            </w:pPr>
            <w:r>
              <w:rPr>
                <w:color w:val="1F2937"/>
                <w:sz w:val="19"/>
              </w:rPr>
              <w:t>56.68%</w:t>
            </w:r>
          </w:p>
        </w:tc>
        <w:tc>
          <w:tcPr>
            <w:tcW w:w="1728" w:type="dxa"/>
            <w:vAlign w:val="center"/>
          </w:tcPr>
          <w:p w14:paraId="66532226" w14:textId="77777777" w:rsidR="00800670" w:rsidRDefault="00000000">
            <w:pPr>
              <w:spacing w:line="276" w:lineRule="auto"/>
            </w:pPr>
            <w:r>
              <w:rPr>
                <w:color w:val="1F2937"/>
                <w:sz w:val="19"/>
              </w:rPr>
              <w:t>48.75%</w:t>
            </w:r>
          </w:p>
        </w:tc>
        <w:tc>
          <w:tcPr>
            <w:tcW w:w="3600" w:type="dxa"/>
            <w:vAlign w:val="center"/>
          </w:tcPr>
          <w:p w14:paraId="1E5201E5" w14:textId="77777777" w:rsidR="00800670" w:rsidRDefault="00000000">
            <w:pPr>
              <w:spacing w:line="276" w:lineRule="auto"/>
            </w:pPr>
            <w:r>
              <w:rPr>
                <w:color w:val="1F2937"/>
                <w:sz w:val="19"/>
              </w:rPr>
              <w:t>Strong, with compression</w:t>
            </w:r>
          </w:p>
        </w:tc>
      </w:tr>
      <w:tr w:rsidR="00800670" w14:paraId="661B96F3" w14:textId="77777777">
        <w:trPr>
          <w:jc w:val="center"/>
        </w:trPr>
        <w:tc>
          <w:tcPr>
            <w:tcW w:w="2304" w:type="dxa"/>
            <w:shd w:val="clear" w:color="auto" w:fill="F4F9FB"/>
            <w:vAlign w:val="center"/>
          </w:tcPr>
          <w:p w14:paraId="0F799D35" w14:textId="77777777" w:rsidR="00800670" w:rsidRDefault="00000000">
            <w:pPr>
              <w:spacing w:line="276" w:lineRule="auto"/>
            </w:pPr>
            <w:r>
              <w:rPr>
                <w:color w:val="1F2937"/>
                <w:sz w:val="19"/>
              </w:rPr>
              <w:t>ROE</w:t>
            </w:r>
          </w:p>
        </w:tc>
        <w:tc>
          <w:tcPr>
            <w:tcW w:w="1728" w:type="dxa"/>
            <w:shd w:val="clear" w:color="auto" w:fill="F4F9FB"/>
            <w:vAlign w:val="center"/>
          </w:tcPr>
          <w:p w14:paraId="4790BC44" w14:textId="77777777" w:rsidR="00800670" w:rsidRDefault="00000000">
            <w:pPr>
              <w:spacing w:line="276" w:lineRule="auto"/>
            </w:pPr>
            <w:r>
              <w:rPr>
                <w:color w:val="1F2937"/>
                <w:sz w:val="19"/>
              </w:rPr>
              <w:t>31.03%</w:t>
            </w:r>
          </w:p>
        </w:tc>
        <w:tc>
          <w:tcPr>
            <w:tcW w:w="1728" w:type="dxa"/>
            <w:shd w:val="clear" w:color="auto" w:fill="F4F9FB"/>
            <w:vAlign w:val="center"/>
          </w:tcPr>
          <w:p w14:paraId="16935785" w14:textId="77777777" w:rsidR="00800670" w:rsidRDefault="00000000">
            <w:pPr>
              <w:spacing w:line="276" w:lineRule="auto"/>
            </w:pPr>
            <w:r>
              <w:rPr>
                <w:color w:val="1F2937"/>
                <w:sz w:val="19"/>
              </w:rPr>
              <w:t>34.07%</w:t>
            </w:r>
          </w:p>
        </w:tc>
        <w:tc>
          <w:tcPr>
            <w:tcW w:w="1728" w:type="dxa"/>
            <w:shd w:val="clear" w:color="auto" w:fill="F4F9FB"/>
            <w:vAlign w:val="center"/>
          </w:tcPr>
          <w:p w14:paraId="2D91427D" w14:textId="77777777" w:rsidR="00800670" w:rsidRDefault="00000000">
            <w:pPr>
              <w:spacing w:line="276" w:lineRule="auto"/>
            </w:pPr>
            <w:r>
              <w:rPr>
                <w:color w:val="1F2937"/>
                <w:sz w:val="19"/>
              </w:rPr>
              <w:t>31.33%</w:t>
            </w:r>
          </w:p>
        </w:tc>
        <w:tc>
          <w:tcPr>
            <w:tcW w:w="3600" w:type="dxa"/>
            <w:shd w:val="clear" w:color="auto" w:fill="F4F9FB"/>
            <w:vAlign w:val="center"/>
          </w:tcPr>
          <w:p w14:paraId="38B07F97" w14:textId="77777777" w:rsidR="00800670" w:rsidRDefault="00000000">
            <w:pPr>
              <w:spacing w:line="276" w:lineRule="auto"/>
            </w:pPr>
            <w:r>
              <w:rPr>
                <w:color w:val="1F2937"/>
                <w:sz w:val="19"/>
              </w:rPr>
              <w:t>High capital efficiency</w:t>
            </w:r>
          </w:p>
        </w:tc>
      </w:tr>
      <w:tr w:rsidR="00800670" w14:paraId="14D480BB" w14:textId="77777777">
        <w:trPr>
          <w:jc w:val="center"/>
        </w:trPr>
        <w:tc>
          <w:tcPr>
            <w:tcW w:w="2304" w:type="dxa"/>
            <w:vAlign w:val="center"/>
          </w:tcPr>
          <w:p w14:paraId="4B7AD2FA" w14:textId="77777777" w:rsidR="00800670" w:rsidRDefault="00000000">
            <w:pPr>
              <w:spacing w:line="276" w:lineRule="auto"/>
            </w:pPr>
            <w:r>
              <w:rPr>
                <w:color w:val="1F2937"/>
                <w:sz w:val="19"/>
              </w:rPr>
              <w:t>ROCE</w:t>
            </w:r>
          </w:p>
        </w:tc>
        <w:tc>
          <w:tcPr>
            <w:tcW w:w="1728" w:type="dxa"/>
            <w:vAlign w:val="center"/>
          </w:tcPr>
          <w:p w14:paraId="41FC8D79" w14:textId="77777777" w:rsidR="00800670" w:rsidRDefault="00000000">
            <w:pPr>
              <w:spacing w:line="276" w:lineRule="auto"/>
            </w:pPr>
            <w:r>
              <w:rPr>
                <w:color w:val="1F2937"/>
                <w:sz w:val="19"/>
              </w:rPr>
              <w:t>39.54%</w:t>
            </w:r>
          </w:p>
        </w:tc>
        <w:tc>
          <w:tcPr>
            <w:tcW w:w="1728" w:type="dxa"/>
            <w:vAlign w:val="center"/>
          </w:tcPr>
          <w:p w14:paraId="10CC2DD5" w14:textId="77777777" w:rsidR="00800670" w:rsidRDefault="00000000">
            <w:pPr>
              <w:spacing w:line="276" w:lineRule="auto"/>
            </w:pPr>
            <w:r>
              <w:rPr>
                <w:color w:val="1F2937"/>
                <w:sz w:val="19"/>
              </w:rPr>
              <w:t>40.16%</w:t>
            </w:r>
          </w:p>
        </w:tc>
        <w:tc>
          <w:tcPr>
            <w:tcW w:w="1728" w:type="dxa"/>
            <w:vAlign w:val="center"/>
          </w:tcPr>
          <w:p w14:paraId="0406F3D0" w14:textId="77777777" w:rsidR="00800670" w:rsidRDefault="00000000">
            <w:pPr>
              <w:spacing w:line="276" w:lineRule="auto"/>
            </w:pPr>
            <w:r>
              <w:rPr>
                <w:color w:val="1F2937"/>
                <w:sz w:val="19"/>
              </w:rPr>
              <w:t>36.93%</w:t>
            </w:r>
          </w:p>
        </w:tc>
        <w:tc>
          <w:tcPr>
            <w:tcW w:w="3600" w:type="dxa"/>
            <w:vAlign w:val="center"/>
          </w:tcPr>
          <w:p w14:paraId="19C42537" w14:textId="77777777" w:rsidR="00800670" w:rsidRDefault="00000000">
            <w:pPr>
              <w:spacing w:line="276" w:lineRule="auto"/>
            </w:pPr>
            <w:r>
              <w:rPr>
                <w:color w:val="1F2937"/>
                <w:sz w:val="19"/>
              </w:rPr>
              <w:t>Strong return on capital</w:t>
            </w:r>
          </w:p>
        </w:tc>
      </w:tr>
      <w:tr w:rsidR="00800670" w14:paraId="64180B10" w14:textId="77777777">
        <w:trPr>
          <w:jc w:val="center"/>
        </w:trPr>
        <w:tc>
          <w:tcPr>
            <w:tcW w:w="2304" w:type="dxa"/>
            <w:shd w:val="clear" w:color="auto" w:fill="F4F9FB"/>
            <w:vAlign w:val="center"/>
          </w:tcPr>
          <w:p w14:paraId="375B3FEE" w14:textId="77777777" w:rsidR="00800670" w:rsidRDefault="00000000">
            <w:pPr>
              <w:spacing w:line="276" w:lineRule="auto"/>
            </w:pPr>
            <w:r>
              <w:rPr>
                <w:color w:val="1F2937"/>
                <w:sz w:val="19"/>
              </w:rPr>
              <w:t>Current Ratio</w:t>
            </w:r>
          </w:p>
        </w:tc>
        <w:tc>
          <w:tcPr>
            <w:tcW w:w="1728" w:type="dxa"/>
            <w:shd w:val="clear" w:color="auto" w:fill="F4F9FB"/>
            <w:vAlign w:val="center"/>
          </w:tcPr>
          <w:p w14:paraId="42B05791" w14:textId="77777777" w:rsidR="00800670" w:rsidRDefault="00000000">
            <w:pPr>
              <w:spacing w:line="276" w:lineRule="auto"/>
            </w:pPr>
            <w:r>
              <w:rPr>
                <w:color w:val="1F2937"/>
                <w:sz w:val="19"/>
              </w:rPr>
              <w:t>4.59×</w:t>
            </w:r>
          </w:p>
        </w:tc>
        <w:tc>
          <w:tcPr>
            <w:tcW w:w="1728" w:type="dxa"/>
            <w:shd w:val="clear" w:color="auto" w:fill="F4F9FB"/>
            <w:vAlign w:val="center"/>
          </w:tcPr>
          <w:p w14:paraId="021C21CF" w14:textId="77777777" w:rsidR="00800670" w:rsidRDefault="00000000">
            <w:pPr>
              <w:spacing w:line="276" w:lineRule="auto"/>
            </w:pPr>
            <w:r>
              <w:rPr>
                <w:color w:val="1F2937"/>
                <w:sz w:val="19"/>
              </w:rPr>
              <w:t>3.09×</w:t>
            </w:r>
          </w:p>
        </w:tc>
        <w:tc>
          <w:tcPr>
            <w:tcW w:w="1728" w:type="dxa"/>
            <w:shd w:val="clear" w:color="auto" w:fill="F4F9FB"/>
            <w:vAlign w:val="center"/>
          </w:tcPr>
          <w:p w14:paraId="0C49A44C" w14:textId="77777777" w:rsidR="00800670" w:rsidRDefault="00000000">
            <w:pPr>
              <w:spacing w:line="276" w:lineRule="auto"/>
            </w:pPr>
            <w:r>
              <w:rPr>
                <w:color w:val="1F2937"/>
                <w:sz w:val="19"/>
              </w:rPr>
              <w:t>2.76×</w:t>
            </w:r>
          </w:p>
        </w:tc>
        <w:tc>
          <w:tcPr>
            <w:tcW w:w="3600" w:type="dxa"/>
            <w:shd w:val="clear" w:color="auto" w:fill="F4F9FB"/>
            <w:vAlign w:val="center"/>
          </w:tcPr>
          <w:p w14:paraId="00309D88" w14:textId="77777777" w:rsidR="00800670" w:rsidRDefault="00000000">
            <w:pPr>
              <w:spacing w:line="276" w:lineRule="auto"/>
            </w:pPr>
            <w:r>
              <w:rPr>
                <w:color w:val="1F2937"/>
                <w:sz w:val="19"/>
              </w:rPr>
              <w:t>Strong liquidity</w:t>
            </w:r>
          </w:p>
        </w:tc>
      </w:tr>
      <w:tr w:rsidR="00800670" w14:paraId="059A364D" w14:textId="77777777">
        <w:trPr>
          <w:jc w:val="center"/>
        </w:trPr>
        <w:tc>
          <w:tcPr>
            <w:tcW w:w="2304" w:type="dxa"/>
            <w:vAlign w:val="center"/>
          </w:tcPr>
          <w:p w14:paraId="096D5D41" w14:textId="77777777" w:rsidR="00800670" w:rsidRDefault="00000000">
            <w:pPr>
              <w:spacing w:line="276" w:lineRule="auto"/>
            </w:pPr>
            <w:r>
              <w:rPr>
                <w:color w:val="1F2937"/>
                <w:sz w:val="19"/>
              </w:rPr>
              <w:t>Receivable Days</w:t>
            </w:r>
          </w:p>
        </w:tc>
        <w:tc>
          <w:tcPr>
            <w:tcW w:w="1728" w:type="dxa"/>
            <w:vAlign w:val="center"/>
          </w:tcPr>
          <w:p w14:paraId="439F4BEC" w14:textId="77777777" w:rsidR="00800670" w:rsidRDefault="00000000">
            <w:pPr>
              <w:spacing w:line="276" w:lineRule="auto"/>
            </w:pPr>
            <w:r>
              <w:rPr>
                <w:color w:val="1F2937"/>
                <w:sz w:val="19"/>
              </w:rPr>
              <w:t>22.82</w:t>
            </w:r>
          </w:p>
        </w:tc>
        <w:tc>
          <w:tcPr>
            <w:tcW w:w="1728" w:type="dxa"/>
            <w:vAlign w:val="center"/>
          </w:tcPr>
          <w:p w14:paraId="5130773F" w14:textId="77777777" w:rsidR="00800670" w:rsidRDefault="00000000">
            <w:pPr>
              <w:spacing w:line="276" w:lineRule="auto"/>
            </w:pPr>
            <w:r>
              <w:rPr>
                <w:color w:val="1F2937"/>
                <w:sz w:val="19"/>
              </w:rPr>
              <w:t>19.47</w:t>
            </w:r>
          </w:p>
        </w:tc>
        <w:tc>
          <w:tcPr>
            <w:tcW w:w="1728" w:type="dxa"/>
            <w:vAlign w:val="center"/>
          </w:tcPr>
          <w:p w14:paraId="4B5B95E9" w14:textId="77777777" w:rsidR="00800670" w:rsidRDefault="00000000">
            <w:pPr>
              <w:spacing w:line="276" w:lineRule="auto"/>
            </w:pPr>
            <w:r>
              <w:rPr>
                <w:color w:val="1F2937"/>
                <w:sz w:val="19"/>
              </w:rPr>
              <w:t>18.24</w:t>
            </w:r>
          </w:p>
        </w:tc>
        <w:tc>
          <w:tcPr>
            <w:tcW w:w="3600" w:type="dxa"/>
            <w:vAlign w:val="center"/>
          </w:tcPr>
          <w:p w14:paraId="1392E650" w14:textId="77777777" w:rsidR="00800670" w:rsidRDefault="00000000">
            <w:pPr>
              <w:spacing w:line="276" w:lineRule="auto"/>
            </w:pPr>
            <w:r>
              <w:rPr>
                <w:color w:val="1F2937"/>
                <w:sz w:val="19"/>
              </w:rPr>
              <w:t>Generally efficient collection</w:t>
            </w:r>
          </w:p>
        </w:tc>
      </w:tr>
      <w:tr w:rsidR="00800670" w14:paraId="1D7AB2BC" w14:textId="77777777">
        <w:trPr>
          <w:jc w:val="center"/>
        </w:trPr>
        <w:tc>
          <w:tcPr>
            <w:tcW w:w="2304" w:type="dxa"/>
            <w:shd w:val="clear" w:color="auto" w:fill="F4F9FB"/>
            <w:vAlign w:val="center"/>
          </w:tcPr>
          <w:p w14:paraId="0821D409" w14:textId="77777777" w:rsidR="00800670" w:rsidRDefault="00000000">
            <w:pPr>
              <w:spacing w:line="276" w:lineRule="auto"/>
            </w:pPr>
            <w:r>
              <w:rPr>
                <w:color w:val="1F2937"/>
                <w:sz w:val="19"/>
              </w:rPr>
              <w:t>Debt-to-Equity</w:t>
            </w:r>
          </w:p>
        </w:tc>
        <w:tc>
          <w:tcPr>
            <w:tcW w:w="1728" w:type="dxa"/>
            <w:shd w:val="clear" w:color="auto" w:fill="F4F9FB"/>
            <w:vAlign w:val="center"/>
          </w:tcPr>
          <w:p w14:paraId="14D00941" w14:textId="77777777" w:rsidR="00800670" w:rsidRDefault="00000000">
            <w:pPr>
              <w:spacing w:line="276" w:lineRule="auto"/>
            </w:pPr>
            <w:r>
              <w:rPr>
                <w:color w:val="1F2937"/>
                <w:sz w:val="19"/>
              </w:rPr>
              <w:t>0.013%</w:t>
            </w:r>
          </w:p>
        </w:tc>
        <w:tc>
          <w:tcPr>
            <w:tcW w:w="1728" w:type="dxa"/>
            <w:shd w:val="clear" w:color="auto" w:fill="F4F9FB"/>
            <w:vAlign w:val="center"/>
          </w:tcPr>
          <w:p w14:paraId="0BFFCDFF" w14:textId="77777777" w:rsidR="00800670" w:rsidRDefault="00000000">
            <w:pPr>
              <w:spacing w:line="276" w:lineRule="auto"/>
            </w:pPr>
            <w:r>
              <w:rPr>
                <w:color w:val="1F2937"/>
                <w:sz w:val="19"/>
              </w:rPr>
              <w:t>0.023%</w:t>
            </w:r>
          </w:p>
        </w:tc>
        <w:tc>
          <w:tcPr>
            <w:tcW w:w="1728" w:type="dxa"/>
            <w:shd w:val="clear" w:color="auto" w:fill="F4F9FB"/>
            <w:vAlign w:val="center"/>
          </w:tcPr>
          <w:p w14:paraId="6F8E58C5" w14:textId="77777777" w:rsidR="00800670" w:rsidRDefault="00000000">
            <w:pPr>
              <w:spacing w:line="276" w:lineRule="auto"/>
            </w:pPr>
            <w:r>
              <w:rPr>
                <w:color w:val="1F2937"/>
                <w:sz w:val="19"/>
              </w:rPr>
              <w:t>0.098%</w:t>
            </w:r>
          </w:p>
        </w:tc>
        <w:tc>
          <w:tcPr>
            <w:tcW w:w="3600" w:type="dxa"/>
            <w:shd w:val="clear" w:color="auto" w:fill="F4F9FB"/>
            <w:vAlign w:val="center"/>
          </w:tcPr>
          <w:p w14:paraId="42F0730E" w14:textId="77777777" w:rsidR="00800670" w:rsidRDefault="00000000">
            <w:pPr>
              <w:spacing w:line="276" w:lineRule="auto"/>
            </w:pPr>
            <w:r>
              <w:rPr>
                <w:color w:val="1F2937"/>
                <w:sz w:val="19"/>
              </w:rPr>
              <w:t>Negligible leverage</w:t>
            </w:r>
          </w:p>
        </w:tc>
      </w:tr>
    </w:tbl>
    <w:p w14:paraId="07279730" w14:textId="77777777" w:rsidR="00800670" w:rsidRDefault="00800670"/>
    <w:p w14:paraId="14DFCB75" w14:textId="77777777" w:rsidR="00800670" w:rsidRDefault="00000000">
      <w:pPr>
        <w:shd w:val="clear" w:color="auto" w:fill="17365D"/>
        <w:spacing w:before="80" w:after="100"/>
      </w:pPr>
      <w:r>
        <w:rPr>
          <w:b/>
          <w:color w:val="FFFFFF"/>
        </w:rPr>
        <w:t>RATIO CONCLUSION</w:t>
      </w:r>
    </w:p>
    <w:p w14:paraId="688CF1C3" w14:textId="77777777" w:rsidR="00800670" w:rsidRDefault="00000000">
      <w:r>
        <w:rPr>
          <w:b/>
        </w:rPr>
        <w:t xml:space="preserve">CDSL's financial profile is fundamentally strong. </w:t>
      </w:r>
      <w:r>
        <w:t>Liquidity is ample, leverage is negligible and returns remain high. The main deterioration is not balance-sheet risk, but profitability-rate compression as margins have normalised from exceptionally high historical levels.</w:t>
      </w:r>
    </w:p>
    <w:p w14:paraId="0223B0C4" w14:textId="77777777" w:rsidR="00800670" w:rsidRDefault="00000000">
      <w:r>
        <w:br w:type="page"/>
      </w:r>
    </w:p>
    <w:tbl>
      <w:tblPr>
        <w:tblW w:w="0" w:type="auto"/>
        <w:tblLayout w:type="fixed"/>
        <w:tblLook w:val="04A0" w:firstRow="1" w:lastRow="0" w:firstColumn="1" w:lastColumn="0" w:noHBand="0" w:noVBand="1"/>
      </w:tblPr>
      <w:tblGrid>
        <w:gridCol w:w="5184"/>
        <w:gridCol w:w="5184"/>
      </w:tblGrid>
      <w:tr w:rsidR="00800670" w14:paraId="6A00CF3B" w14:textId="77777777">
        <w:tc>
          <w:tcPr>
            <w:tcW w:w="5184" w:type="dxa"/>
            <w:tcBorders>
              <w:top w:val="nil"/>
              <w:left w:val="nil"/>
              <w:bottom w:val="nil"/>
              <w:right w:val="nil"/>
            </w:tcBorders>
          </w:tcPr>
          <w:p w14:paraId="2E410A66" w14:textId="77777777" w:rsidR="00800670" w:rsidRDefault="00000000">
            <w:r>
              <w:rPr>
                <w:noProof/>
              </w:rPr>
              <w:lastRenderedPageBreak/>
              <w:drawing>
                <wp:inline distT="0" distB="0" distL="0" distR="0" wp14:anchorId="5A507DB9" wp14:editId="5CF4106D">
                  <wp:extent cx="1143000" cy="3441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l_logo_crop.png"/>
                          <pic:cNvPicPr/>
                        </pic:nvPicPr>
                        <pic:blipFill>
                          <a:blip r:embed="rId8"/>
                          <a:stretch>
                            <a:fillRect/>
                          </a:stretch>
                        </pic:blipFill>
                        <pic:spPr>
                          <a:xfrm>
                            <a:off x="0" y="0"/>
                            <a:ext cx="1143000" cy="344129"/>
                          </a:xfrm>
                          <a:prstGeom prst="rect">
                            <a:avLst/>
                          </a:prstGeom>
                        </pic:spPr>
                      </pic:pic>
                    </a:graphicData>
                  </a:graphic>
                </wp:inline>
              </w:drawing>
            </w:r>
          </w:p>
        </w:tc>
        <w:tc>
          <w:tcPr>
            <w:tcW w:w="5184" w:type="dxa"/>
            <w:tcBorders>
              <w:top w:val="nil"/>
              <w:left w:val="nil"/>
              <w:bottom w:val="nil"/>
              <w:right w:val="nil"/>
            </w:tcBorders>
            <w:vAlign w:val="center"/>
          </w:tcPr>
          <w:p w14:paraId="1038B191" w14:textId="77777777" w:rsidR="00800670" w:rsidRDefault="00000000">
            <w:pPr>
              <w:spacing w:line="276" w:lineRule="auto"/>
              <w:jc w:val="right"/>
            </w:pPr>
            <w:r>
              <w:rPr>
                <w:b/>
                <w:color w:val="17365D"/>
                <w:sz w:val="28"/>
              </w:rPr>
              <w:t>11 | Financial Analysis, DCF Valuation</w:t>
            </w:r>
          </w:p>
        </w:tc>
      </w:tr>
    </w:tbl>
    <w:p w14:paraId="3C1AF62E" w14:textId="77777777" w:rsidR="00800670" w:rsidRDefault="00000000">
      <w:pPr>
        <w:pBdr>
          <w:bottom w:val="single" w:sz="18" w:space="1" w:color="00A6B2"/>
        </w:pBdr>
        <w:spacing w:after="160"/>
      </w:pPr>
      <w:r>
        <w:rPr>
          <w:sz w:val="4"/>
        </w:rPr>
        <w:t xml:space="preserve"> </w:t>
      </w:r>
    </w:p>
    <w:p w14:paraId="71632431" w14:textId="77777777" w:rsidR="00800670" w:rsidRDefault="00000000">
      <w:pPr>
        <w:shd w:val="clear" w:color="auto" w:fill="17365D"/>
        <w:spacing w:before="80" w:after="100"/>
      </w:pPr>
      <w:r>
        <w:rPr>
          <w:b/>
          <w:color w:val="FFFFFF"/>
        </w:rPr>
        <w:t>DCF ASSUMPTIONS</w:t>
      </w:r>
    </w:p>
    <w:tbl>
      <w:tblPr>
        <w:tblStyle w:val="TableGrid"/>
        <w:tblW w:w="0" w:type="auto"/>
        <w:jc w:val="center"/>
        <w:tblLook w:val="04A0" w:firstRow="1" w:lastRow="0" w:firstColumn="1" w:lastColumn="0" w:noHBand="0" w:noVBand="1"/>
      </w:tblPr>
      <w:tblGrid>
        <w:gridCol w:w="4896"/>
        <w:gridCol w:w="4464"/>
      </w:tblGrid>
      <w:tr w:rsidR="00800670" w14:paraId="7009E709" w14:textId="77777777">
        <w:trPr>
          <w:jc w:val="center"/>
        </w:trPr>
        <w:tc>
          <w:tcPr>
            <w:tcW w:w="4896" w:type="dxa"/>
            <w:shd w:val="clear" w:color="auto" w:fill="17365D"/>
            <w:vAlign w:val="center"/>
          </w:tcPr>
          <w:p w14:paraId="037051B5" w14:textId="77777777" w:rsidR="00800670" w:rsidRDefault="00000000">
            <w:pPr>
              <w:spacing w:line="276" w:lineRule="auto"/>
              <w:jc w:val="center"/>
            </w:pPr>
            <w:r>
              <w:rPr>
                <w:b/>
                <w:color w:val="FFFFFF"/>
                <w:sz w:val="21"/>
              </w:rPr>
              <w:t>Assumption</w:t>
            </w:r>
          </w:p>
        </w:tc>
        <w:tc>
          <w:tcPr>
            <w:tcW w:w="4464" w:type="dxa"/>
            <w:shd w:val="clear" w:color="auto" w:fill="17365D"/>
            <w:vAlign w:val="center"/>
          </w:tcPr>
          <w:p w14:paraId="06FB416F" w14:textId="77777777" w:rsidR="00800670" w:rsidRDefault="00000000">
            <w:pPr>
              <w:spacing w:line="276" w:lineRule="auto"/>
              <w:jc w:val="center"/>
            </w:pPr>
            <w:r>
              <w:rPr>
                <w:b/>
                <w:color w:val="FFFFFF"/>
                <w:sz w:val="21"/>
              </w:rPr>
              <w:t>Base case</w:t>
            </w:r>
          </w:p>
        </w:tc>
      </w:tr>
      <w:tr w:rsidR="00800670" w14:paraId="013BD1A5" w14:textId="77777777">
        <w:trPr>
          <w:jc w:val="center"/>
        </w:trPr>
        <w:tc>
          <w:tcPr>
            <w:tcW w:w="4896" w:type="dxa"/>
            <w:shd w:val="clear" w:color="auto" w:fill="F4F9FB"/>
            <w:vAlign w:val="center"/>
          </w:tcPr>
          <w:p w14:paraId="46F12873" w14:textId="77777777" w:rsidR="00800670" w:rsidRDefault="00000000">
            <w:pPr>
              <w:spacing w:line="276" w:lineRule="auto"/>
            </w:pPr>
            <w:r>
              <w:rPr>
                <w:color w:val="1F2937"/>
                <w:sz w:val="21"/>
              </w:rPr>
              <w:t>Revenue growth FY27E–FY31E</w:t>
            </w:r>
          </w:p>
        </w:tc>
        <w:tc>
          <w:tcPr>
            <w:tcW w:w="4464" w:type="dxa"/>
            <w:shd w:val="clear" w:color="auto" w:fill="F4F9FB"/>
            <w:vAlign w:val="center"/>
          </w:tcPr>
          <w:p w14:paraId="2CA99813" w14:textId="77777777" w:rsidR="00800670" w:rsidRDefault="00000000">
            <w:pPr>
              <w:spacing w:line="276" w:lineRule="auto"/>
            </w:pPr>
            <w:r>
              <w:rPr>
                <w:color w:val="1F2937"/>
                <w:sz w:val="21"/>
              </w:rPr>
              <w:t>13.0% annually</w:t>
            </w:r>
          </w:p>
        </w:tc>
      </w:tr>
      <w:tr w:rsidR="00800670" w14:paraId="3D7A58EC" w14:textId="77777777">
        <w:trPr>
          <w:jc w:val="center"/>
        </w:trPr>
        <w:tc>
          <w:tcPr>
            <w:tcW w:w="4896" w:type="dxa"/>
            <w:vAlign w:val="center"/>
          </w:tcPr>
          <w:p w14:paraId="6EE65804" w14:textId="77777777" w:rsidR="00800670" w:rsidRDefault="00000000">
            <w:pPr>
              <w:spacing w:line="276" w:lineRule="auto"/>
            </w:pPr>
            <w:r>
              <w:rPr>
                <w:color w:val="1F2937"/>
                <w:sz w:val="21"/>
              </w:rPr>
              <w:t>EBITDA margin</w:t>
            </w:r>
          </w:p>
        </w:tc>
        <w:tc>
          <w:tcPr>
            <w:tcW w:w="4464" w:type="dxa"/>
            <w:vAlign w:val="center"/>
          </w:tcPr>
          <w:p w14:paraId="15CB90AF" w14:textId="77777777" w:rsidR="00800670" w:rsidRDefault="00000000">
            <w:pPr>
              <w:spacing w:line="276" w:lineRule="auto"/>
            </w:pPr>
            <w:r>
              <w:rPr>
                <w:color w:val="1F2937"/>
                <w:sz w:val="21"/>
              </w:rPr>
              <w:t>64.74% → 57.24%, tapering compression</w:t>
            </w:r>
          </w:p>
        </w:tc>
      </w:tr>
      <w:tr w:rsidR="00800670" w14:paraId="41DE2049" w14:textId="77777777">
        <w:trPr>
          <w:jc w:val="center"/>
        </w:trPr>
        <w:tc>
          <w:tcPr>
            <w:tcW w:w="4896" w:type="dxa"/>
            <w:shd w:val="clear" w:color="auto" w:fill="F4F9FB"/>
            <w:vAlign w:val="center"/>
          </w:tcPr>
          <w:p w14:paraId="19B23D4A" w14:textId="77777777" w:rsidR="00800670" w:rsidRDefault="00000000">
            <w:pPr>
              <w:spacing w:line="276" w:lineRule="auto"/>
            </w:pPr>
            <w:r>
              <w:rPr>
                <w:color w:val="1F2937"/>
                <w:sz w:val="21"/>
              </w:rPr>
              <w:t>D&amp;A / Revenue</w:t>
            </w:r>
          </w:p>
        </w:tc>
        <w:tc>
          <w:tcPr>
            <w:tcW w:w="4464" w:type="dxa"/>
            <w:shd w:val="clear" w:color="auto" w:fill="F4F9FB"/>
            <w:vAlign w:val="center"/>
          </w:tcPr>
          <w:p w14:paraId="65E5F468" w14:textId="77777777" w:rsidR="00800670" w:rsidRDefault="00000000">
            <w:pPr>
              <w:spacing w:line="276" w:lineRule="auto"/>
            </w:pPr>
            <w:r>
              <w:rPr>
                <w:color w:val="1F2937"/>
                <w:sz w:val="21"/>
              </w:rPr>
              <w:t>3.94%</w:t>
            </w:r>
          </w:p>
        </w:tc>
      </w:tr>
      <w:tr w:rsidR="00800670" w14:paraId="6C45C7F9" w14:textId="77777777">
        <w:trPr>
          <w:jc w:val="center"/>
        </w:trPr>
        <w:tc>
          <w:tcPr>
            <w:tcW w:w="4896" w:type="dxa"/>
            <w:vAlign w:val="center"/>
          </w:tcPr>
          <w:p w14:paraId="01895695" w14:textId="77777777" w:rsidR="00800670" w:rsidRDefault="00000000">
            <w:pPr>
              <w:spacing w:line="276" w:lineRule="auto"/>
            </w:pPr>
            <w:r>
              <w:rPr>
                <w:color w:val="1F2937"/>
                <w:sz w:val="21"/>
              </w:rPr>
              <w:t>Capex / Revenue</w:t>
            </w:r>
          </w:p>
        </w:tc>
        <w:tc>
          <w:tcPr>
            <w:tcW w:w="4464" w:type="dxa"/>
            <w:vAlign w:val="center"/>
          </w:tcPr>
          <w:p w14:paraId="0CCB3F3D" w14:textId="77777777" w:rsidR="00800670" w:rsidRDefault="00000000">
            <w:pPr>
              <w:spacing w:line="276" w:lineRule="auto"/>
            </w:pPr>
            <w:r>
              <w:rPr>
                <w:color w:val="1F2937"/>
                <w:sz w:val="21"/>
              </w:rPr>
              <w:t>9.20%, excluding FY23 outlier</w:t>
            </w:r>
          </w:p>
        </w:tc>
      </w:tr>
      <w:tr w:rsidR="00800670" w14:paraId="4FFBEB07" w14:textId="77777777">
        <w:trPr>
          <w:jc w:val="center"/>
        </w:trPr>
        <w:tc>
          <w:tcPr>
            <w:tcW w:w="4896" w:type="dxa"/>
            <w:shd w:val="clear" w:color="auto" w:fill="F4F9FB"/>
            <w:vAlign w:val="center"/>
          </w:tcPr>
          <w:p w14:paraId="4C15855E" w14:textId="77777777" w:rsidR="00800670" w:rsidRDefault="00000000">
            <w:pPr>
              <w:spacing w:line="276" w:lineRule="auto"/>
            </w:pPr>
            <w:r>
              <w:rPr>
                <w:color w:val="1F2937"/>
                <w:sz w:val="21"/>
              </w:rPr>
              <w:t>Tax rate</w:t>
            </w:r>
          </w:p>
        </w:tc>
        <w:tc>
          <w:tcPr>
            <w:tcW w:w="4464" w:type="dxa"/>
            <w:shd w:val="clear" w:color="auto" w:fill="F4F9FB"/>
            <w:vAlign w:val="center"/>
          </w:tcPr>
          <w:p w14:paraId="70AA4A93" w14:textId="77777777" w:rsidR="00800670" w:rsidRDefault="00000000">
            <w:pPr>
              <w:spacing w:line="276" w:lineRule="auto"/>
            </w:pPr>
            <w:r>
              <w:rPr>
                <w:color w:val="1F2937"/>
                <w:sz w:val="21"/>
              </w:rPr>
              <w:t>25.17%</w:t>
            </w:r>
          </w:p>
        </w:tc>
      </w:tr>
      <w:tr w:rsidR="00800670" w14:paraId="1E91AB44" w14:textId="77777777">
        <w:trPr>
          <w:jc w:val="center"/>
        </w:trPr>
        <w:tc>
          <w:tcPr>
            <w:tcW w:w="4896" w:type="dxa"/>
            <w:vAlign w:val="center"/>
          </w:tcPr>
          <w:p w14:paraId="0E744EAD" w14:textId="77777777" w:rsidR="00800670" w:rsidRDefault="00000000">
            <w:pPr>
              <w:spacing w:line="276" w:lineRule="auto"/>
            </w:pPr>
            <w:r>
              <w:rPr>
                <w:color w:val="1F2937"/>
                <w:sz w:val="21"/>
              </w:rPr>
              <w:t>WACC</w:t>
            </w:r>
          </w:p>
        </w:tc>
        <w:tc>
          <w:tcPr>
            <w:tcW w:w="4464" w:type="dxa"/>
            <w:vAlign w:val="center"/>
          </w:tcPr>
          <w:p w14:paraId="1EFB023D" w14:textId="77777777" w:rsidR="00800670" w:rsidRDefault="00000000">
            <w:pPr>
              <w:spacing w:line="276" w:lineRule="auto"/>
            </w:pPr>
            <w:r>
              <w:rPr>
                <w:color w:val="1F2937"/>
                <w:sz w:val="21"/>
              </w:rPr>
              <w:t>9.76%</w:t>
            </w:r>
          </w:p>
        </w:tc>
      </w:tr>
      <w:tr w:rsidR="00800670" w14:paraId="3E189121" w14:textId="77777777">
        <w:trPr>
          <w:jc w:val="center"/>
        </w:trPr>
        <w:tc>
          <w:tcPr>
            <w:tcW w:w="4896" w:type="dxa"/>
            <w:shd w:val="clear" w:color="auto" w:fill="F4F9FB"/>
            <w:vAlign w:val="center"/>
          </w:tcPr>
          <w:p w14:paraId="5563FFA8" w14:textId="77777777" w:rsidR="00800670" w:rsidRDefault="00000000">
            <w:pPr>
              <w:spacing w:line="276" w:lineRule="auto"/>
            </w:pPr>
            <w:r>
              <w:rPr>
                <w:color w:val="1F2937"/>
                <w:sz w:val="21"/>
              </w:rPr>
              <w:t>Terminal growth</w:t>
            </w:r>
          </w:p>
        </w:tc>
        <w:tc>
          <w:tcPr>
            <w:tcW w:w="4464" w:type="dxa"/>
            <w:shd w:val="clear" w:color="auto" w:fill="F4F9FB"/>
            <w:vAlign w:val="center"/>
          </w:tcPr>
          <w:p w14:paraId="7853B375" w14:textId="77777777" w:rsidR="00800670" w:rsidRDefault="00000000">
            <w:pPr>
              <w:spacing w:line="276" w:lineRule="auto"/>
            </w:pPr>
            <w:r>
              <w:rPr>
                <w:color w:val="1F2937"/>
                <w:sz w:val="21"/>
              </w:rPr>
              <w:t>5.00%</w:t>
            </w:r>
          </w:p>
        </w:tc>
      </w:tr>
    </w:tbl>
    <w:p w14:paraId="4F84821E" w14:textId="77777777" w:rsidR="00800670" w:rsidRDefault="00800670"/>
    <w:p w14:paraId="29809EA7" w14:textId="77777777" w:rsidR="00800670" w:rsidRDefault="00000000">
      <w:pPr>
        <w:jc w:val="center"/>
      </w:pPr>
      <w:r>
        <w:rPr>
          <w:noProof/>
        </w:rPr>
        <w:drawing>
          <wp:inline distT="0" distB="0" distL="0" distR="0" wp14:anchorId="1A2706DB" wp14:editId="663ED08E">
            <wp:extent cx="6309360" cy="30506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orecast.png"/>
                    <pic:cNvPicPr/>
                  </pic:nvPicPr>
                  <pic:blipFill>
                    <a:blip r:embed="rId15"/>
                    <a:stretch>
                      <a:fillRect/>
                    </a:stretch>
                  </pic:blipFill>
                  <pic:spPr>
                    <a:xfrm>
                      <a:off x="0" y="0"/>
                      <a:ext cx="6309360" cy="3050680"/>
                    </a:xfrm>
                    <a:prstGeom prst="rect">
                      <a:avLst/>
                    </a:prstGeom>
                  </pic:spPr>
                </pic:pic>
              </a:graphicData>
            </a:graphic>
          </wp:inline>
        </w:drawing>
      </w:r>
    </w:p>
    <w:p w14:paraId="465339C5" w14:textId="77777777" w:rsidR="00800670" w:rsidRDefault="00000000">
      <w:pPr>
        <w:spacing w:after="80"/>
        <w:jc w:val="center"/>
      </w:pPr>
      <w:r>
        <w:rPr>
          <w:i/>
          <w:color w:val="5B6573"/>
          <w:sz w:val="18"/>
        </w:rPr>
        <w:t>Forecast revenue grows at 13% annually, while EBITDA margins decline gradually under the workbook's base-case assumptions.</w:t>
      </w:r>
    </w:p>
    <w:p w14:paraId="01DC10E3" w14:textId="77777777" w:rsidR="00800670" w:rsidRDefault="00000000">
      <w:pPr>
        <w:shd w:val="clear" w:color="auto" w:fill="17365D"/>
        <w:spacing w:before="80" w:after="100"/>
      </w:pPr>
      <w:r>
        <w:rPr>
          <w:b/>
          <w:color w:val="FFFFFF"/>
        </w:rPr>
        <w:t>DCF OUTPUT</w:t>
      </w:r>
    </w:p>
    <w:tbl>
      <w:tblPr>
        <w:tblStyle w:val="TableGrid"/>
        <w:tblW w:w="0" w:type="auto"/>
        <w:jc w:val="center"/>
        <w:tblLook w:val="04A0" w:firstRow="1" w:lastRow="0" w:firstColumn="1" w:lastColumn="0" w:noHBand="0" w:noVBand="1"/>
      </w:tblPr>
      <w:tblGrid>
        <w:gridCol w:w="5760"/>
        <w:gridCol w:w="3600"/>
      </w:tblGrid>
      <w:tr w:rsidR="00800670" w14:paraId="66203F2D" w14:textId="77777777">
        <w:trPr>
          <w:jc w:val="center"/>
        </w:trPr>
        <w:tc>
          <w:tcPr>
            <w:tcW w:w="5760" w:type="dxa"/>
            <w:shd w:val="clear" w:color="auto" w:fill="17365D"/>
            <w:vAlign w:val="center"/>
          </w:tcPr>
          <w:p w14:paraId="72809187" w14:textId="77777777" w:rsidR="00800670" w:rsidRDefault="00000000">
            <w:pPr>
              <w:spacing w:line="276" w:lineRule="auto"/>
              <w:jc w:val="center"/>
            </w:pPr>
            <w:r>
              <w:rPr>
                <w:b/>
                <w:color w:val="FFFFFF"/>
                <w:sz w:val="21"/>
              </w:rPr>
              <w:t>Component</w:t>
            </w:r>
          </w:p>
        </w:tc>
        <w:tc>
          <w:tcPr>
            <w:tcW w:w="3600" w:type="dxa"/>
            <w:shd w:val="clear" w:color="auto" w:fill="17365D"/>
            <w:vAlign w:val="center"/>
          </w:tcPr>
          <w:p w14:paraId="495BE9AC" w14:textId="77777777" w:rsidR="00800670" w:rsidRDefault="00000000">
            <w:pPr>
              <w:spacing w:line="276" w:lineRule="auto"/>
              <w:jc w:val="center"/>
            </w:pPr>
            <w:r>
              <w:rPr>
                <w:b/>
                <w:color w:val="FFFFFF"/>
                <w:sz w:val="21"/>
              </w:rPr>
              <w:t>Value</w:t>
            </w:r>
          </w:p>
        </w:tc>
      </w:tr>
      <w:tr w:rsidR="00800670" w14:paraId="03EEBDAC" w14:textId="77777777">
        <w:trPr>
          <w:jc w:val="center"/>
        </w:trPr>
        <w:tc>
          <w:tcPr>
            <w:tcW w:w="5760" w:type="dxa"/>
            <w:shd w:val="clear" w:color="auto" w:fill="F4F9FB"/>
            <w:vAlign w:val="center"/>
          </w:tcPr>
          <w:p w14:paraId="7E249D6D" w14:textId="77777777" w:rsidR="00800670" w:rsidRDefault="00000000">
            <w:pPr>
              <w:spacing w:line="276" w:lineRule="auto"/>
            </w:pPr>
            <w:r>
              <w:rPr>
                <w:color w:val="1F2937"/>
                <w:sz w:val="21"/>
              </w:rPr>
              <w:t>PV of FY27–FY31 FCFF</w:t>
            </w:r>
          </w:p>
        </w:tc>
        <w:tc>
          <w:tcPr>
            <w:tcW w:w="3600" w:type="dxa"/>
            <w:shd w:val="clear" w:color="auto" w:fill="F4F9FB"/>
            <w:vAlign w:val="center"/>
          </w:tcPr>
          <w:p w14:paraId="5DB85702" w14:textId="77777777" w:rsidR="00800670" w:rsidRDefault="00000000">
            <w:pPr>
              <w:spacing w:line="276" w:lineRule="auto"/>
            </w:pPr>
            <w:r>
              <w:rPr>
                <w:color w:val="1F2937"/>
                <w:sz w:val="21"/>
              </w:rPr>
              <w:t>₹1,929.40 crore</w:t>
            </w:r>
          </w:p>
        </w:tc>
      </w:tr>
      <w:tr w:rsidR="00800670" w14:paraId="1C1300F7" w14:textId="77777777">
        <w:trPr>
          <w:jc w:val="center"/>
        </w:trPr>
        <w:tc>
          <w:tcPr>
            <w:tcW w:w="5760" w:type="dxa"/>
            <w:vAlign w:val="center"/>
          </w:tcPr>
          <w:p w14:paraId="78EF3012" w14:textId="77777777" w:rsidR="00800670" w:rsidRDefault="00000000">
            <w:pPr>
              <w:spacing w:line="276" w:lineRule="auto"/>
            </w:pPr>
            <w:r>
              <w:rPr>
                <w:color w:val="1F2937"/>
                <w:sz w:val="21"/>
              </w:rPr>
              <w:t>PV of Terminal Value</w:t>
            </w:r>
          </w:p>
        </w:tc>
        <w:tc>
          <w:tcPr>
            <w:tcW w:w="3600" w:type="dxa"/>
            <w:vAlign w:val="center"/>
          </w:tcPr>
          <w:p w14:paraId="0B141269" w14:textId="77777777" w:rsidR="00800670" w:rsidRDefault="00000000">
            <w:pPr>
              <w:spacing w:line="276" w:lineRule="auto"/>
            </w:pPr>
            <w:r>
              <w:rPr>
                <w:color w:val="1F2937"/>
                <w:sz w:val="21"/>
              </w:rPr>
              <w:t>₹8,483.77 crore</w:t>
            </w:r>
          </w:p>
        </w:tc>
      </w:tr>
      <w:tr w:rsidR="00800670" w14:paraId="2AD40794" w14:textId="77777777">
        <w:trPr>
          <w:jc w:val="center"/>
        </w:trPr>
        <w:tc>
          <w:tcPr>
            <w:tcW w:w="5760" w:type="dxa"/>
            <w:shd w:val="clear" w:color="auto" w:fill="F4F9FB"/>
            <w:vAlign w:val="center"/>
          </w:tcPr>
          <w:p w14:paraId="2018CDC3" w14:textId="77777777" w:rsidR="00800670" w:rsidRDefault="00000000">
            <w:pPr>
              <w:spacing w:line="276" w:lineRule="auto"/>
            </w:pPr>
            <w:r>
              <w:rPr>
                <w:color w:val="1F2937"/>
                <w:sz w:val="21"/>
              </w:rPr>
              <w:t>Enterprise Value</w:t>
            </w:r>
          </w:p>
        </w:tc>
        <w:tc>
          <w:tcPr>
            <w:tcW w:w="3600" w:type="dxa"/>
            <w:shd w:val="clear" w:color="auto" w:fill="F4F9FB"/>
            <w:vAlign w:val="center"/>
          </w:tcPr>
          <w:p w14:paraId="729A76FF" w14:textId="77777777" w:rsidR="00800670" w:rsidRDefault="00000000">
            <w:pPr>
              <w:spacing w:line="276" w:lineRule="auto"/>
            </w:pPr>
            <w:r>
              <w:rPr>
                <w:color w:val="1F2937"/>
                <w:sz w:val="21"/>
              </w:rPr>
              <w:t>₹10,413.17 crore</w:t>
            </w:r>
          </w:p>
        </w:tc>
      </w:tr>
      <w:tr w:rsidR="00800670" w14:paraId="3297FBB1" w14:textId="77777777">
        <w:trPr>
          <w:jc w:val="center"/>
        </w:trPr>
        <w:tc>
          <w:tcPr>
            <w:tcW w:w="5760" w:type="dxa"/>
            <w:vAlign w:val="center"/>
          </w:tcPr>
          <w:p w14:paraId="233384D2" w14:textId="77777777" w:rsidR="00800670" w:rsidRDefault="00000000">
            <w:pPr>
              <w:spacing w:line="276" w:lineRule="auto"/>
            </w:pPr>
            <w:r>
              <w:rPr>
                <w:color w:val="1F2937"/>
                <w:sz w:val="21"/>
              </w:rPr>
              <w:t>Cash less debt</w:t>
            </w:r>
          </w:p>
        </w:tc>
        <w:tc>
          <w:tcPr>
            <w:tcW w:w="3600" w:type="dxa"/>
            <w:vAlign w:val="center"/>
          </w:tcPr>
          <w:p w14:paraId="0A7B2DC8" w14:textId="77777777" w:rsidR="00800670" w:rsidRDefault="00000000">
            <w:pPr>
              <w:spacing w:line="276" w:lineRule="auto"/>
            </w:pPr>
            <w:r>
              <w:rPr>
                <w:color w:val="1F2937"/>
                <w:sz w:val="21"/>
              </w:rPr>
              <w:t>₹807.00 crore</w:t>
            </w:r>
          </w:p>
        </w:tc>
      </w:tr>
      <w:tr w:rsidR="00800670" w14:paraId="4A9E6BB7" w14:textId="77777777">
        <w:trPr>
          <w:jc w:val="center"/>
        </w:trPr>
        <w:tc>
          <w:tcPr>
            <w:tcW w:w="5760" w:type="dxa"/>
            <w:shd w:val="clear" w:color="auto" w:fill="F4F9FB"/>
            <w:vAlign w:val="center"/>
          </w:tcPr>
          <w:p w14:paraId="0B9F8B52" w14:textId="77777777" w:rsidR="00800670" w:rsidRDefault="00000000">
            <w:pPr>
              <w:spacing w:line="276" w:lineRule="auto"/>
            </w:pPr>
            <w:r>
              <w:rPr>
                <w:color w:val="1F2937"/>
                <w:sz w:val="21"/>
              </w:rPr>
              <w:t>Equity Value</w:t>
            </w:r>
          </w:p>
        </w:tc>
        <w:tc>
          <w:tcPr>
            <w:tcW w:w="3600" w:type="dxa"/>
            <w:shd w:val="clear" w:color="auto" w:fill="F4F9FB"/>
            <w:vAlign w:val="center"/>
          </w:tcPr>
          <w:p w14:paraId="02B0905A" w14:textId="77777777" w:rsidR="00800670" w:rsidRDefault="00000000">
            <w:pPr>
              <w:spacing w:line="276" w:lineRule="auto"/>
            </w:pPr>
            <w:r>
              <w:rPr>
                <w:color w:val="1F2937"/>
                <w:sz w:val="21"/>
              </w:rPr>
              <w:t>₹11,220.17 crore</w:t>
            </w:r>
          </w:p>
        </w:tc>
      </w:tr>
      <w:tr w:rsidR="00800670" w14:paraId="52BD0D67" w14:textId="77777777">
        <w:trPr>
          <w:jc w:val="center"/>
        </w:trPr>
        <w:tc>
          <w:tcPr>
            <w:tcW w:w="5760" w:type="dxa"/>
            <w:vAlign w:val="center"/>
          </w:tcPr>
          <w:p w14:paraId="3A972CF7" w14:textId="77777777" w:rsidR="00800670" w:rsidRDefault="00000000">
            <w:pPr>
              <w:spacing w:line="276" w:lineRule="auto"/>
            </w:pPr>
            <w:r>
              <w:rPr>
                <w:color w:val="1F2937"/>
                <w:sz w:val="21"/>
              </w:rPr>
              <w:t>Implied value per share</w:t>
            </w:r>
          </w:p>
        </w:tc>
        <w:tc>
          <w:tcPr>
            <w:tcW w:w="3600" w:type="dxa"/>
            <w:vAlign w:val="center"/>
          </w:tcPr>
          <w:p w14:paraId="54A4D646" w14:textId="77777777" w:rsidR="00800670" w:rsidRDefault="00000000">
            <w:pPr>
              <w:spacing w:line="276" w:lineRule="auto"/>
            </w:pPr>
            <w:r>
              <w:rPr>
                <w:color w:val="1F2937"/>
                <w:sz w:val="21"/>
              </w:rPr>
              <w:t>₹536.85</w:t>
            </w:r>
          </w:p>
        </w:tc>
      </w:tr>
    </w:tbl>
    <w:p w14:paraId="39B7F751" w14:textId="77777777" w:rsidR="00800670" w:rsidRDefault="00800670"/>
    <w:p w14:paraId="6197C287" w14:textId="77777777" w:rsidR="00800670" w:rsidRDefault="00000000">
      <w:pPr>
        <w:spacing w:before="60" w:after="100"/>
      </w:pPr>
      <w:r>
        <w:rPr>
          <w:i/>
          <w:color w:val="5B6573"/>
          <w:sz w:val="20"/>
        </w:rPr>
        <w:t>The DCF is conceptually appropriate for a highly profitable, asset-light and low-leverage business, but the output is highly sensitive to margin, capex, WACC and terminal-growth assumptions.</w:t>
      </w:r>
    </w:p>
    <w:p w14:paraId="160EA8A9" w14:textId="77777777" w:rsidR="00800670" w:rsidRDefault="00000000">
      <w:r>
        <w:br w:type="page"/>
      </w:r>
    </w:p>
    <w:tbl>
      <w:tblPr>
        <w:tblW w:w="0" w:type="auto"/>
        <w:tblLayout w:type="fixed"/>
        <w:tblLook w:val="04A0" w:firstRow="1" w:lastRow="0" w:firstColumn="1" w:lastColumn="0" w:noHBand="0" w:noVBand="1"/>
      </w:tblPr>
      <w:tblGrid>
        <w:gridCol w:w="5184"/>
        <w:gridCol w:w="5184"/>
      </w:tblGrid>
      <w:tr w:rsidR="00800670" w14:paraId="6EE85BC3" w14:textId="77777777">
        <w:tc>
          <w:tcPr>
            <w:tcW w:w="5184" w:type="dxa"/>
            <w:tcBorders>
              <w:top w:val="nil"/>
              <w:left w:val="nil"/>
              <w:bottom w:val="nil"/>
              <w:right w:val="nil"/>
            </w:tcBorders>
          </w:tcPr>
          <w:p w14:paraId="4B691949" w14:textId="77777777" w:rsidR="00800670" w:rsidRDefault="00000000">
            <w:r>
              <w:rPr>
                <w:noProof/>
              </w:rPr>
              <w:lastRenderedPageBreak/>
              <w:drawing>
                <wp:inline distT="0" distB="0" distL="0" distR="0" wp14:anchorId="12D3BEFD" wp14:editId="6052BCDC">
                  <wp:extent cx="1143000" cy="3441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l_logo_crop.png"/>
                          <pic:cNvPicPr/>
                        </pic:nvPicPr>
                        <pic:blipFill>
                          <a:blip r:embed="rId8"/>
                          <a:stretch>
                            <a:fillRect/>
                          </a:stretch>
                        </pic:blipFill>
                        <pic:spPr>
                          <a:xfrm>
                            <a:off x="0" y="0"/>
                            <a:ext cx="1143000" cy="344129"/>
                          </a:xfrm>
                          <a:prstGeom prst="rect">
                            <a:avLst/>
                          </a:prstGeom>
                        </pic:spPr>
                      </pic:pic>
                    </a:graphicData>
                  </a:graphic>
                </wp:inline>
              </w:drawing>
            </w:r>
          </w:p>
        </w:tc>
        <w:tc>
          <w:tcPr>
            <w:tcW w:w="5184" w:type="dxa"/>
            <w:tcBorders>
              <w:top w:val="nil"/>
              <w:left w:val="nil"/>
              <w:bottom w:val="nil"/>
              <w:right w:val="nil"/>
            </w:tcBorders>
            <w:vAlign w:val="center"/>
          </w:tcPr>
          <w:p w14:paraId="19FBE0B6" w14:textId="77777777" w:rsidR="00800670" w:rsidRDefault="00000000">
            <w:pPr>
              <w:spacing w:line="276" w:lineRule="auto"/>
              <w:jc w:val="right"/>
            </w:pPr>
            <w:r>
              <w:rPr>
                <w:b/>
                <w:color w:val="17365D"/>
                <w:sz w:val="28"/>
              </w:rPr>
              <w:t>12 | Financial Analysis, DCF Sensitivity</w:t>
            </w:r>
          </w:p>
        </w:tc>
      </w:tr>
    </w:tbl>
    <w:p w14:paraId="63154A23" w14:textId="77777777" w:rsidR="00800670" w:rsidRDefault="00000000">
      <w:pPr>
        <w:pBdr>
          <w:bottom w:val="single" w:sz="18" w:space="1" w:color="00A6B2"/>
        </w:pBdr>
        <w:spacing w:after="160"/>
      </w:pPr>
      <w:r>
        <w:rPr>
          <w:sz w:val="4"/>
        </w:rPr>
        <w:t xml:space="preserve"> </w:t>
      </w:r>
    </w:p>
    <w:p w14:paraId="42CA1C1F" w14:textId="77777777" w:rsidR="00800670" w:rsidRDefault="00000000">
      <w:pPr>
        <w:shd w:val="clear" w:color="auto" w:fill="17365D"/>
        <w:spacing w:before="80" w:after="100"/>
      </w:pPr>
      <w:r>
        <w:rPr>
          <w:b/>
          <w:color w:val="FFFFFF"/>
        </w:rPr>
        <w:t>SENSITIVITY MATRIX</w:t>
      </w:r>
    </w:p>
    <w:p w14:paraId="5EA5B151" w14:textId="77777777" w:rsidR="00800670" w:rsidRDefault="00000000">
      <w:pPr>
        <w:jc w:val="center"/>
      </w:pPr>
      <w:r>
        <w:rPr>
          <w:noProof/>
        </w:rPr>
        <w:drawing>
          <wp:inline distT="0" distB="0" distL="0" distR="0" wp14:anchorId="612432AA" wp14:editId="44B88F6E">
            <wp:extent cx="6309360" cy="313948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nsitivity.png"/>
                    <pic:cNvPicPr/>
                  </pic:nvPicPr>
                  <pic:blipFill>
                    <a:blip r:embed="rId16"/>
                    <a:stretch>
                      <a:fillRect/>
                    </a:stretch>
                  </pic:blipFill>
                  <pic:spPr>
                    <a:xfrm>
                      <a:off x="0" y="0"/>
                      <a:ext cx="6309360" cy="3139489"/>
                    </a:xfrm>
                    <a:prstGeom prst="rect">
                      <a:avLst/>
                    </a:prstGeom>
                  </pic:spPr>
                </pic:pic>
              </a:graphicData>
            </a:graphic>
          </wp:inline>
        </w:drawing>
      </w:r>
    </w:p>
    <w:p w14:paraId="15906B63" w14:textId="77777777" w:rsidR="00800670" w:rsidRDefault="00000000">
      <w:pPr>
        <w:spacing w:after="80"/>
        <w:jc w:val="center"/>
      </w:pPr>
      <w:r>
        <w:rPr>
          <w:i/>
          <w:color w:val="5B6573"/>
          <w:sz w:val="18"/>
        </w:rPr>
        <w:t>The supplied sensitivity table varies WACC from 10.0% to 12.0% and terminal growth from 2.5% to 3.5%.</w:t>
      </w:r>
    </w:p>
    <w:tbl>
      <w:tblPr>
        <w:tblStyle w:val="TableGrid"/>
        <w:tblW w:w="0" w:type="auto"/>
        <w:jc w:val="center"/>
        <w:tblLook w:val="04A0" w:firstRow="1" w:lastRow="0" w:firstColumn="1" w:lastColumn="0" w:noHBand="0" w:noVBand="1"/>
      </w:tblPr>
      <w:tblGrid>
        <w:gridCol w:w="3312"/>
        <w:gridCol w:w="2160"/>
        <w:gridCol w:w="2160"/>
        <w:gridCol w:w="2160"/>
      </w:tblGrid>
      <w:tr w:rsidR="00800670" w14:paraId="0947EA59" w14:textId="77777777">
        <w:trPr>
          <w:jc w:val="center"/>
        </w:trPr>
        <w:tc>
          <w:tcPr>
            <w:tcW w:w="3312" w:type="dxa"/>
            <w:shd w:val="clear" w:color="auto" w:fill="17365D"/>
            <w:vAlign w:val="center"/>
          </w:tcPr>
          <w:p w14:paraId="60746B36" w14:textId="77777777" w:rsidR="00800670" w:rsidRDefault="00000000">
            <w:pPr>
              <w:spacing w:line="276" w:lineRule="auto"/>
              <w:jc w:val="center"/>
            </w:pPr>
            <w:r>
              <w:rPr>
                <w:b/>
                <w:color w:val="FFFFFF"/>
                <w:sz w:val="21"/>
              </w:rPr>
              <w:t>WACC \ Terminal growth</w:t>
            </w:r>
          </w:p>
        </w:tc>
        <w:tc>
          <w:tcPr>
            <w:tcW w:w="2160" w:type="dxa"/>
            <w:shd w:val="clear" w:color="auto" w:fill="17365D"/>
            <w:vAlign w:val="center"/>
          </w:tcPr>
          <w:p w14:paraId="6D41E3EF" w14:textId="77777777" w:rsidR="00800670" w:rsidRDefault="00000000">
            <w:pPr>
              <w:spacing w:line="276" w:lineRule="auto"/>
              <w:jc w:val="center"/>
            </w:pPr>
            <w:r>
              <w:rPr>
                <w:b/>
                <w:color w:val="FFFFFF"/>
                <w:sz w:val="21"/>
              </w:rPr>
              <w:t>2.5%</w:t>
            </w:r>
          </w:p>
        </w:tc>
        <w:tc>
          <w:tcPr>
            <w:tcW w:w="2160" w:type="dxa"/>
            <w:shd w:val="clear" w:color="auto" w:fill="17365D"/>
            <w:vAlign w:val="center"/>
          </w:tcPr>
          <w:p w14:paraId="13D2488E" w14:textId="77777777" w:rsidR="00800670" w:rsidRDefault="00000000">
            <w:pPr>
              <w:spacing w:line="276" w:lineRule="auto"/>
              <w:jc w:val="center"/>
            </w:pPr>
            <w:r>
              <w:rPr>
                <w:b/>
                <w:color w:val="FFFFFF"/>
                <w:sz w:val="21"/>
              </w:rPr>
              <w:t>3.0%</w:t>
            </w:r>
          </w:p>
        </w:tc>
        <w:tc>
          <w:tcPr>
            <w:tcW w:w="2160" w:type="dxa"/>
            <w:shd w:val="clear" w:color="auto" w:fill="17365D"/>
            <w:vAlign w:val="center"/>
          </w:tcPr>
          <w:p w14:paraId="05362577" w14:textId="77777777" w:rsidR="00800670" w:rsidRDefault="00000000">
            <w:pPr>
              <w:spacing w:line="276" w:lineRule="auto"/>
              <w:jc w:val="center"/>
            </w:pPr>
            <w:r>
              <w:rPr>
                <w:b/>
                <w:color w:val="FFFFFF"/>
                <w:sz w:val="21"/>
              </w:rPr>
              <w:t>3.5%</w:t>
            </w:r>
          </w:p>
        </w:tc>
      </w:tr>
      <w:tr w:rsidR="00800670" w14:paraId="048179C1" w14:textId="77777777">
        <w:trPr>
          <w:jc w:val="center"/>
        </w:trPr>
        <w:tc>
          <w:tcPr>
            <w:tcW w:w="3312" w:type="dxa"/>
            <w:shd w:val="clear" w:color="auto" w:fill="F4F9FB"/>
            <w:vAlign w:val="center"/>
          </w:tcPr>
          <w:p w14:paraId="26F620F0" w14:textId="77777777" w:rsidR="00800670" w:rsidRDefault="00000000">
            <w:pPr>
              <w:spacing w:line="276" w:lineRule="auto"/>
            </w:pPr>
            <w:r>
              <w:rPr>
                <w:color w:val="1F2937"/>
                <w:sz w:val="21"/>
              </w:rPr>
              <w:t>10.0%</w:t>
            </w:r>
          </w:p>
        </w:tc>
        <w:tc>
          <w:tcPr>
            <w:tcW w:w="2160" w:type="dxa"/>
            <w:shd w:val="clear" w:color="auto" w:fill="F4F9FB"/>
            <w:vAlign w:val="center"/>
          </w:tcPr>
          <w:p w14:paraId="4B5A7167" w14:textId="77777777" w:rsidR="00800670" w:rsidRDefault="00000000">
            <w:pPr>
              <w:spacing w:line="276" w:lineRule="auto"/>
            </w:pPr>
            <w:r>
              <w:rPr>
                <w:color w:val="1F2937"/>
                <w:sz w:val="21"/>
              </w:rPr>
              <w:t>₹379.10</w:t>
            </w:r>
          </w:p>
        </w:tc>
        <w:tc>
          <w:tcPr>
            <w:tcW w:w="2160" w:type="dxa"/>
            <w:shd w:val="clear" w:color="auto" w:fill="F4F9FB"/>
            <w:vAlign w:val="center"/>
          </w:tcPr>
          <w:p w14:paraId="67BD4A91" w14:textId="77777777" w:rsidR="00800670" w:rsidRDefault="00000000">
            <w:pPr>
              <w:spacing w:line="276" w:lineRule="auto"/>
            </w:pPr>
            <w:r>
              <w:rPr>
                <w:color w:val="1F2937"/>
                <w:sz w:val="21"/>
              </w:rPr>
              <w:t>₹398.17</w:t>
            </w:r>
          </w:p>
        </w:tc>
        <w:tc>
          <w:tcPr>
            <w:tcW w:w="2160" w:type="dxa"/>
            <w:shd w:val="clear" w:color="auto" w:fill="F4F9FB"/>
            <w:vAlign w:val="center"/>
          </w:tcPr>
          <w:p w14:paraId="63E287D2" w14:textId="77777777" w:rsidR="00800670" w:rsidRDefault="00000000">
            <w:pPr>
              <w:spacing w:line="276" w:lineRule="auto"/>
            </w:pPr>
            <w:r>
              <w:rPr>
                <w:color w:val="1F2937"/>
                <w:sz w:val="21"/>
              </w:rPr>
              <w:t>₹420.17</w:t>
            </w:r>
          </w:p>
        </w:tc>
      </w:tr>
      <w:tr w:rsidR="00800670" w14:paraId="2DCFA8B5" w14:textId="77777777">
        <w:trPr>
          <w:jc w:val="center"/>
        </w:trPr>
        <w:tc>
          <w:tcPr>
            <w:tcW w:w="3312" w:type="dxa"/>
            <w:vAlign w:val="center"/>
          </w:tcPr>
          <w:p w14:paraId="76289B41" w14:textId="77777777" w:rsidR="00800670" w:rsidRDefault="00000000">
            <w:pPr>
              <w:spacing w:line="276" w:lineRule="auto"/>
            </w:pPr>
            <w:r>
              <w:rPr>
                <w:color w:val="1F2937"/>
                <w:sz w:val="21"/>
              </w:rPr>
              <w:t>10.5%</w:t>
            </w:r>
          </w:p>
        </w:tc>
        <w:tc>
          <w:tcPr>
            <w:tcW w:w="2160" w:type="dxa"/>
            <w:vAlign w:val="center"/>
          </w:tcPr>
          <w:p w14:paraId="0ED90B05" w14:textId="77777777" w:rsidR="00800670" w:rsidRDefault="00000000">
            <w:pPr>
              <w:spacing w:line="276" w:lineRule="auto"/>
            </w:pPr>
            <w:r>
              <w:rPr>
                <w:color w:val="1F2937"/>
                <w:sz w:val="21"/>
              </w:rPr>
              <w:t>₹357.10</w:t>
            </w:r>
          </w:p>
        </w:tc>
        <w:tc>
          <w:tcPr>
            <w:tcW w:w="2160" w:type="dxa"/>
            <w:vAlign w:val="center"/>
          </w:tcPr>
          <w:p w14:paraId="378882C7" w14:textId="77777777" w:rsidR="00800670" w:rsidRDefault="00000000">
            <w:pPr>
              <w:spacing w:line="276" w:lineRule="auto"/>
            </w:pPr>
            <w:r>
              <w:rPr>
                <w:color w:val="1F2937"/>
                <w:sz w:val="21"/>
              </w:rPr>
              <w:t>₹373.48</w:t>
            </w:r>
          </w:p>
        </w:tc>
        <w:tc>
          <w:tcPr>
            <w:tcW w:w="2160" w:type="dxa"/>
            <w:vAlign w:val="center"/>
          </w:tcPr>
          <w:p w14:paraId="0B0DDC78" w14:textId="77777777" w:rsidR="00800670" w:rsidRDefault="00000000">
            <w:pPr>
              <w:spacing w:line="276" w:lineRule="auto"/>
            </w:pPr>
            <w:r>
              <w:rPr>
                <w:color w:val="1F2937"/>
                <w:sz w:val="21"/>
              </w:rPr>
              <w:t>₹392.21</w:t>
            </w:r>
          </w:p>
        </w:tc>
      </w:tr>
      <w:tr w:rsidR="00800670" w14:paraId="2D5F4DB8" w14:textId="77777777">
        <w:trPr>
          <w:jc w:val="center"/>
        </w:trPr>
        <w:tc>
          <w:tcPr>
            <w:tcW w:w="3312" w:type="dxa"/>
            <w:shd w:val="clear" w:color="auto" w:fill="F4F9FB"/>
            <w:vAlign w:val="center"/>
          </w:tcPr>
          <w:p w14:paraId="1287FBAD" w14:textId="77777777" w:rsidR="00800670" w:rsidRDefault="00000000">
            <w:pPr>
              <w:spacing w:line="276" w:lineRule="auto"/>
            </w:pPr>
            <w:r>
              <w:rPr>
                <w:color w:val="1F2937"/>
                <w:sz w:val="21"/>
              </w:rPr>
              <w:t>11.0%</w:t>
            </w:r>
          </w:p>
        </w:tc>
        <w:tc>
          <w:tcPr>
            <w:tcW w:w="2160" w:type="dxa"/>
            <w:shd w:val="clear" w:color="auto" w:fill="F4F9FB"/>
            <w:vAlign w:val="center"/>
          </w:tcPr>
          <w:p w14:paraId="05CEE01C" w14:textId="77777777" w:rsidR="00800670" w:rsidRDefault="00000000">
            <w:pPr>
              <w:spacing w:line="276" w:lineRule="auto"/>
            </w:pPr>
            <w:r>
              <w:rPr>
                <w:color w:val="1F2937"/>
                <w:sz w:val="21"/>
              </w:rPr>
              <w:t>₹337.69</w:t>
            </w:r>
          </w:p>
        </w:tc>
        <w:tc>
          <w:tcPr>
            <w:tcW w:w="2160" w:type="dxa"/>
            <w:shd w:val="clear" w:color="auto" w:fill="F4F9FB"/>
            <w:vAlign w:val="center"/>
          </w:tcPr>
          <w:p w14:paraId="6C7857DA" w14:textId="77777777" w:rsidR="00800670" w:rsidRDefault="00000000">
            <w:pPr>
              <w:spacing w:line="276" w:lineRule="auto"/>
            </w:pPr>
            <w:r>
              <w:rPr>
                <w:color w:val="1F2937"/>
                <w:sz w:val="21"/>
              </w:rPr>
              <w:t>₹351.89</w:t>
            </w:r>
          </w:p>
        </w:tc>
        <w:tc>
          <w:tcPr>
            <w:tcW w:w="2160" w:type="dxa"/>
            <w:shd w:val="clear" w:color="auto" w:fill="F4F9FB"/>
            <w:vAlign w:val="center"/>
          </w:tcPr>
          <w:p w14:paraId="5FCF438C" w14:textId="77777777" w:rsidR="00800670" w:rsidRDefault="00000000">
            <w:pPr>
              <w:spacing w:line="276" w:lineRule="auto"/>
            </w:pPr>
            <w:r>
              <w:rPr>
                <w:color w:val="1F2937"/>
                <w:sz w:val="21"/>
              </w:rPr>
              <w:t>₹367.98</w:t>
            </w:r>
          </w:p>
        </w:tc>
      </w:tr>
      <w:tr w:rsidR="00800670" w14:paraId="4E93853E" w14:textId="77777777">
        <w:trPr>
          <w:jc w:val="center"/>
        </w:trPr>
        <w:tc>
          <w:tcPr>
            <w:tcW w:w="3312" w:type="dxa"/>
            <w:vAlign w:val="center"/>
          </w:tcPr>
          <w:p w14:paraId="3C3548FC" w14:textId="77777777" w:rsidR="00800670" w:rsidRDefault="00000000">
            <w:pPr>
              <w:spacing w:line="276" w:lineRule="auto"/>
            </w:pPr>
            <w:r>
              <w:rPr>
                <w:color w:val="1F2937"/>
                <w:sz w:val="21"/>
              </w:rPr>
              <w:t>11.5%</w:t>
            </w:r>
          </w:p>
        </w:tc>
        <w:tc>
          <w:tcPr>
            <w:tcW w:w="2160" w:type="dxa"/>
            <w:vAlign w:val="center"/>
          </w:tcPr>
          <w:p w14:paraId="633DCDC7" w14:textId="77777777" w:rsidR="00800670" w:rsidRDefault="00000000">
            <w:pPr>
              <w:spacing w:line="276" w:lineRule="auto"/>
            </w:pPr>
            <w:r>
              <w:rPr>
                <w:color w:val="1F2937"/>
                <w:sz w:val="21"/>
              </w:rPr>
              <w:t>₹320.45</w:t>
            </w:r>
          </w:p>
        </w:tc>
        <w:tc>
          <w:tcPr>
            <w:tcW w:w="2160" w:type="dxa"/>
            <w:vAlign w:val="center"/>
          </w:tcPr>
          <w:p w14:paraId="550C2A27" w14:textId="77777777" w:rsidR="00800670" w:rsidRDefault="00000000">
            <w:pPr>
              <w:spacing w:line="276" w:lineRule="auto"/>
            </w:pPr>
            <w:r>
              <w:rPr>
                <w:color w:val="1F2937"/>
                <w:sz w:val="21"/>
              </w:rPr>
              <w:t>₹332.85</w:t>
            </w:r>
          </w:p>
        </w:tc>
        <w:tc>
          <w:tcPr>
            <w:tcW w:w="2160" w:type="dxa"/>
            <w:vAlign w:val="center"/>
          </w:tcPr>
          <w:p w14:paraId="4EB9F25C" w14:textId="77777777" w:rsidR="00800670" w:rsidRDefault="00000000">
            <w:pPr>
              <w:spacing w:line="276" w:lineRule="auto"/>
            </w:pPr>
            <w:r>
              <w:rPr>
                <w:color w:val="1F2937"/>
                <w:sz w:val="21"/>
              </w:rPr>
              <w:t>₹346.80</w:t>
            </w:r>
          </w:p>
        </w:tc>
      </w:tr>
      <w:tr w:rsidR="00800670" w14:paraId="3B7EF90B" w14:textId="77777777">
        <w:trPr>
          <w:jc w:val="center"/>
        </w:trPr>
        <w:tc>
          <w:tcPr>
            <w:tcW w:w="3312" w:type="dxa"/>
            <w:shd w:val="clear" w:color="auto" w:fill="F4F9FB"/>
            <w:vAlign w:val="center"/>
          </w:tcPr>
          <w:p w14:paraId="0C6B82DA" w14:textId="77777777" w:rsidR="00800670" w:rsidRDefault="00000000">
            <w:pPr>
              <w:spacing w:line="276" w:lineRule="auto"/>
            </w:pPr>
            <w:r>
              <w:rPr>
                <w:color w:val="1F2937"/>
                <w:sz w:val="21"/>
              </w:rPr>
              <w:t>12.0%</w:t>
            </w:r>
          </w:p>
        </w:tc>
        <w:tc>
          <w:tcPr>
            <w:tcW w:w="2160" w:type="dxa"/>
            <w:shd w:val="clear" w:color="auto" w:fill="F4F9FB"/>
            <w:vAlign w:val="center"/>
          </w:tcPr>
          <w:p w14:paraId="1387AB2E" w14:textId="77777777" w:rsidR="00800670" w:rsidRDefault="00000000">
            <w:pPr>
              <w:spacing w:line="276" w:lineRule="auto"/>
            </w:pPr>
            <w:r>
              <w:rPr>
                <w:color w:val="1F2937"/>
                <w:sz w:val="21"/>
              </w:rPr>
              <w:t>₹305.04</w:t>
            </w:r>
          </w:p>
        </w:tc>
        <w:tc>
          <w:tcPr>
            <w:tcW w:w="2160" w:type="dxa"/>
            <w:shd w:val="clear" w:color="auto" w:fill="F4F9FB"/>
            <w:vAlign w:val="center"/>
          </w:tcPr>
          <w:p w14:paraId="56BED036" w14:textId="77777777" w:rsidR="00800670" w:rsidRDefault="00000000">
            <w:pPr>
              <w:spacing w:line="276" w:lineRule="auto"/>
            </w:pPr>
            <w:r>
              <w:rPr>
                <w:color w:val="1F2937"/>
                <w:sz w:val="21"/>
              </w:rPr>
              <w:t>₹315.94</w:t>
            </w:r>
          </w:p>
        </w:tc>
        <w:tc>
          <w:tcPr>
            <w:tcW w:w="2160" w:type="dxa"/>
            <w:shd w:val="clear" w:color="auto" w:fill="F4F9FB"/>
            <w:vAlign w:val="center"/>
          </w:tcPr>
          <w:p w14:paraId="714692E9" w14:textId="77777777" w:rsidR="00800670" w:rsidRDefault="00000000">
            <w:pPr>
              <w:spacing w:line="276" w:lineRule="auto"/>
            </w:pPr>
            <w:r>
              <w:rPr>
                <w:color w:val="1F2937"/>
                <w:sz w:val="21"/>
              </w:rPr>
              <w:t>₹328.12</w:t>
            </w:r>
          </w:p>
        </w:tc>
      </w:tr>
    </w:tbl>
    <w:p w14:paraId="1124F357" w14:textId="77777777" w:rsidR="00800670" w:rsidRDefault="00800670"/>
    <w:p w14:paraId="51980A00" w14:textId="77777777" w:rsidR="00800670" w:rsidRDefault="00000000">
      <w:pPr>
        <w:shd w:val="clear" w:color="auto" w:fill="17365D"/>
        <w:spacing w:before="80" w:after="100"/>
      </w:pPr>
      <w:r>
        <w:rPr>
          <w:b/>
          <w:color w:val="FFFFFF"/>
        </w:rPr>
        <w:t>SENSITIVITY CONCLUSION</w:t>
      </w:r>
    </w:p>
    <w:p w14:paraId="50C48115" w14:textId="77777777" w:rsidR="00800670" w:rsidRDefault="00000000">
      <w:r>
        <w:rPr>
          <w:b/>
        </w:rPr>
        <w:t xml:space="preserve">The valuation remains highly assumption-sensitive. </w:t>
      </w:r>
      <w:r>
        <w:t>Within the supplied sensitivity range, the highest value is approximately ₹420 per share, substantially below the current price of ₹1,414.70. This indicates that the market price embeds a materially more optimistic view than the DCF base case.</w:t>
      </w:r>
    </w:p>
    <w:p w14:paraId="1D98EFBA" w14:textId="77777777" w:rsidR="00800670" w:rsidRDefault="00000000">
      <w:r>
        <w:br w:type="page"/>
      </w:r>
    </w:p>
    <w:tbl>
      <w:tblPr>
        <w:tblW w:w="0" w:type="auto"/>
        <w:tblLayout w:type="fixed"/>
        <w:tblLook w:val="04A0" w:firstRow="1" w:lastRow="0" w:firstColumn="1" w:lastColumn="0" w:noHBand="0" w:noVBand="1"/>
      </w:tblPr>
      <w:tblGrid>
        <w:gridCol w:w="5184"/>
        <w:gridCol w:w="5184"/>
      </w:tblGrid>
      <w:tr w:rsidR="00800670" w14:paraId="7CEBCE0D" w14:textId="77777777">
        <w:tc>
          <w:tcPr>
            <w:tcW w:w="5184" w:type="dxa"/>
            <w:tcBorders>
              <w:top w:val="nil"/>
              <w:left w:val="nil"/>
              <w:bottom w:val="nil"/>
              <w:right w:val="nil"/>
            </w:tcBorders>
          </w:tcPr>
          <w:p w14:paraId="0F317808" w14:textId="77777777" w:rsidR="00800670" w:rsidRDefault="00000000">
            <w:r>
              <w:rPr>
                <w:noProof/>
              </w:rPr>
              <w:lastRenderedPageBreak/>
              <w:drawing>
                <wp:inline distT="0" distB="0" distL="0" distR="0" wp14:anchorId="77634979" wp14:editId="370690FB">
                  <wp:extent cx="1143000" cy="3441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l_logo_crop.png"/>
                          <pic:cNvPicPr/>
                        </pic:nvPicPr>
                        <pic:blipFill>
                          <a:blip r:embed="rId8"/>
                          <a:stretch>
                            <a:fillRect/>
                          </a:stretch>
                        </pic:blipFill>
                        <pic:spPr>
                          <a:xfrm>
                            <a:off x="0" y="0"/>
                            <a:ext cx="1143000" cy="344129"/>
                          </a:xfrm>
                          <a:prstGeom prst="rect">
                            <a:avLst/>
                          </a:prstGeom>
                        </pic:spPr>
                      </pic:pic>
                    </a:graphicData>
                  </a:graphic>
                </wp:inline>
              </w:drawing>
            </w:r>
          </w:p>
        </w:tc>
        <w:tc>
          <w:tcPr>
            <w:tcW w:w="5184" w:type="dxa"/>
            <w:tcBorders>
              <w:top w:val="nil"/>
              <w:left w:val="nil"/>
              <w:bottom w:val="nil"/>
              <w:right w:val="nil"/>
            </w:tcBorders>
            <w:vAlign w:val="center"/>
          </w:tcPr>
          <w:p w14:paraId="77D68CFD" w14:textId="77777777" w:rsidR="00800670" w:rsidRDefault="00000000">
            <w:pPr>
              <w:spacing w:line="276" w:lineRule="auto"/>
              <w:jc w:val="right"/>
            </w:pPr>
            <w:r>
              <w:rPr>
                <w:b/>
                <w:color w:val="17365D"/>
                <w:sz w:val="28"/>
              </w:rPr>
              <w:t>13 | Financial Analysis, Comparable Valuation</w:t>
            </w:r>
          </w:p>
        </w:tc>
      </w:tr>
    </w:tbl>
    <w:p w14:paraId="7D4CCA92" w14:textId="77777777" w:rsidR="00800670" w:rsidRDefault="00000000">
      <w:pPr>
        <w:pBdr>
          <w:bottom w:val="single" w:sz="18" w:space="1" w:color="00A6B2"/>
        </w:pBdr>
        <w:spacing w:after="160"/>
      </w:pPr>
      <w:r>
        <w:rPr>
          <w:sz w:val="4"/>
        </w:rPr>
        <w:t xml:space="preserve"> </w:t>
      </w:r>
    </w:p>
    <w:p w14:paraId="06043B01" w14:textId="77777777" w:rsidR="00800670" w:rsidRDefault="00000000">
      <w:pPr>
        <w:shd w:val="clear" w:color="auto" w:fill="17365D"/>
        <w:spacing w:before="80" w:after="100"/>
      </w:pPr>
      <w:r>
        <w:rPr>
          <w:b/>
          <w:color w:val="FFFFFF"/>
        </w:rPr>
        <w:t>PEER SELECTION</w:t>
      </w:r>
    </w:p>
    <w:p w14:paraId="6B58417E" w14:textId="77777777" w:rsidR="00800670" w:rsidRDefault="00000000">
      <w:r>
        <w:rPr>
          <w:b/>
        </w:rPr>
        <w:t xml:space="preserve">NSDL is used as the direct peer. </w:t>
      </w:r>
      <w:r>
        <w:t>The workbook explicitly notes that CDSL and NSDL are the two major depositories, making NSDL the most relevant comparable despite the limitation of a one-peer sample.</w:t>
      </w:r>
    </w:p>
    <w:tbl>
      <w:tblPr>
        <w:tblStyle w:val="TableGrid"/>
        <w:tblW w:w="0" w:type="auto"/>
        <w:jc w:val="center"/>
        <w:tblLook w:val="04A0" w:firstRow="1" w:lastRow="0" w:firstColumn="1" w:lastColumn="0" w:noHBand="0" w:noVBand="1"/>
      </w:tblPr>
      <w:tblGrid>
        <w:gridCol w:w="3024"/>
        <w:gridCol w:w="2448"/>
        <w:gridCol w:w="2448"/>
        <w:gridCol w:w="2016"/>
      </w:tblGrid>
      <w:tr w:rsidR="00800670" w14:paraId="7591AB37" w14:textId="77777777">
        <w:trPr>
          <w:jc w:val="center"/>
        </w:trPr>
        <w:tc>
          <w:tcPr>
            <w:tcW w:w="3024" w:type="dxa"/>
            <w:shd w:val="clear" w:color="auto" w:fill="17365D"/>
            <w:vAlign w:val="center"/>
          </w:tcPr>
          <w:p w14:paraId="33D57E74" w14:textId="77777777" w:rsidR="00800670" w:rsidRDefault="00000000">
            <w:pPr>
              <w:spacing w:line="276" w:lineRule="auto"/>
              <w:jc w:val="center"/>
            </w:pPr>
            <w:r>
              <w:rPr>
                <w:b/>
                <w:color w:val="FFFFFF"/>
                <w:sz w:val="20"/>
              </w:rPr>
              <w:t>Metric</w:t>
            </w:r>
          </w:p>
        </w:tc>
        <w:tc>
          <w:tcPr>
            <w:tcW w:w="2448" w:type="dxa"/>
            <w:shd w:val="clear" w:color="auto" w:fill="17365D"/>
            <w:vAlign w:val="center"/>
          </w:tcPr>
          <w:p w14:paraId="2060EF66" w14:textId="77777777" w:rsidR="00800670" w:rsidRDefault="00000000">
            <w:pPr>
              <w:spacing w:line="276" w:lineRule="auto"/>
              <w:jc w:val="center"/>
            </w:pPr>
            <w:r>
              <w:rPr>
                <w:b/>
                <w:color w:val="FFFFFF"/>
                <w:sz w:val="20"/>
              </w:rPr>
              <w:t>CDSL</w:t>
            </w:r>
          </w:p>
        </w:tc>
        <w:tc>
          <w:tcPr>
            <w:tcW w:w="2448" w:type="dxa"/>
            <w:shd w:val="clear" w:color="auto" w:fill="17365D"/>
            <w:vAlign w:val="center"/>
          </w:tcPr>
          <w:p w14:paraId="41CCEBEE" w14:textId="77777777" w:rsidR="00800670" w:rsidRDefault="00000000">
            <w:pPr>
              <w:spacing w:line="276" w:lineRule="auto"/>
              <w:jc w:val="center"/>
            </w:pPr>
            <w:r>
              <w:rPr>
                <w:b/>
                <w:color w:val="FFFFFF"/>
                <w:sz w:val="20"/>
              </w:rPr>
              <w:t>NSDL</w:t>
            </w:r>
          </w:p>
        </w:tc>
        <w:tc>
          <w:tcPr>
            <w:tcW w:w="2016" w:type="dxa"/>
            <w:shd w:val="clear" w:color="auto" w:fill="17365D"/>
            <w:vAlign w:val="center"/>
          </w:tcPr>
          <w:p w14:paraId="6D83D510" w14:textId="77777777" w:rsidR="00800670" w:rsidRDefault="00000000">
            <w:pPr>
              <w:spacing w:line="276" w:lineRule="auto"/>
              <w:jc w:val="center"/>
            </w:pPr>
            <w:r>
              <w:rPr>
                <w:b/>
                <w:color w:val="FFFFFF"/>
                <w:sz w:val="20"/>
              </w:rPr>
              <w:t>Relative</w:t>
            </w:r>
          </w:p>
        </w:tc>
      </w:tr>
      <w:tr w:rsidR="00800670" w14:paraId="118FE7AA" w14:textId="77777777">
        <w:trPr>
          <w:jc w:val="center"/>
        </w:trPr>
        <w:tc>
          <w:tcPr>
            <w:tcW w:w="3024" w:type="dxa"/>
            <w:shd w:val="clear" w:color="auto" w:fill="F4F9FB"/>
            <w:vAlign w:val="center"/>
          </w:tcPr>
          <w:p w14:paraId="7062461A" w14:textId="77777777" w:rsidR="00800670" w:rsidRDefault="00000000">
            <w:pPr>
              <w:spacing w:line="276" w:lineRule="auto"/>
            </w:pPr>
            <w:r>
              <w:rPr>
                <w:color w:val="1F2937"/>
                <w:sz w:val="20"/>
              </w:rPr>
              <w:t>FY26 Revenue</w:t>
            </w:r>
          </w:p>
        </w:tc>
        <w:tc>
          <w:tcPr>
            <w:tcW w:w="2448" w:type="dxa"/>
            <w:shd w:val="clear" w:color="auto" w:fill="F4F9FB"/>
            <w:vAlign w:val="center"/>
          </w:tcPr>
          <w:p w14:paraId="05284DA8" w14:textId="77777777" w:rsidR="00800670" w:rsidRDefault="00000000">
            <w:pPr>
              <w:spacing w:line="276" w:lineRule="auto"/>
            </w:pPr>
            <w:r>
              <w:rPr>
                <w:color w:val="1F2937"/>
                <w:sz w:val="20"/>
              </w:rPr>
              <w:t>₹960.5 cr</w:t>
            </w:r>
          </w:p>
        </w:tc>
        <w:tc>
          <w:tcPr>
            <w:tcW w:w="2448" w:type="dxa"/>
            <w:shd w:val="clear" w:color="auto" w:fill="F4F9FB"/>
            <w:vAlign w:val="center"/>
          </w:tcPr>
          <w:p w14:paraId="7637E365" w14:textId="77777777" w:rsidR="00800670" w:rsidRDefault="00000000">
            <w:pPr>
              <w:spacing w:line="276" w:lineRule="auto"/>
            </w:pPr>
            <w:r>
              <w:rPr>
                <w:color w:val="1F2937"/>
                <w:sz w:val="20"/>
              </w:rPr>
              <w:t>₹704.7 cr</w:t>
            </w:r>
          </w:p>
        </w:tc>
        <w:tc>
          <w:tcPr>
            <w:tcW w:w="2016" w:type="dxa"/>
            <w:shd w:val="clear" w:color="auto" w:fill="F4F9FB"/>
            <w:vAlign w:val="center"/>
          </w:tcPr>
          <w:p w14:paraId="591B90D4" w14:textId="77777777" w:rsidR="00800670" w:rsidRDefault="00000000">
            <w:pPr>
              <w:spacing w:line="276" w:lineRule="auto"/>
            </w:pPr>
            <w:r>
              <w:rPr>
                <w:color w:val="1F2937"/>
                <w:sz w:val="20"/>
              </w:rPr>
              <w:t>CDSL higher</w:t>
            </w:r>
          </w:p>
        </w:tc>
      </w:tr>
      <w:tr w:rsidR="00800670" w14:paraId="2085D2BC" w14:textId="77777777">
        <w:trPr>
          <w:jc w:val="center"/>
        </w:trPr>
        <w:tc>
          <w:tcPr>
            <w:tcW w:w="3024" w:type="dxa"/>
            <w:vAlign w:val="center"/>
          </w:tcPr>
          <w:p w14:paraId="58B725A5" w14:textId="77777777" w:rsidR="00800670" w:rsidRDefault="00000000">
            <w:pPr>
              <w:spacing w:line="276" w:lineRule="auto"/>
            </w:pPr>
            <w:r>
              <w:rPr>
                <w:color w:val="1F2937"/>
                <w:sz w:val="20"/>
              </w:rPr>
              <w:t>FY26 EBITDA</w:t>
            </w:r>
          </w:p>
        </w:tc>
        <w:tc>
          <w:tcPr>
            <w:tcW w:w="2448" w:type="dxa"/>
            <w:vAlign w:val="center"/>
          </w:tcPr>
          <w:p w14:paraId="052C1053" w14:textId="77777777" w:rsidR="00800670" w:rsidRDefault="00000000">
            <w:pPr>
              <w:spacing w:line="276" w:lineRule="auto"/>
            </w:pPr>
            <w:r>
              <w:rPr>
                <w:color w:val="1F2937"/>
                <w:sz w:val="20"/>
              </w:rPr>
              <w:t>₹657.9 cr</w:t>
            </w:r>
          </w:p>
        </w:tc>
        <w:tc>
          <w:tcPr>
            <w:tcW w:w="2448" w:type="dxa"/>
            <w:vAlign w:val="center"/>
          </w:tcPr>
          <w:p w14:paraId="067AEA6A" w14:textId="77777777" w:rsidR="00800670" w:rsidRDefault="00000000">
            <w:pPr>
              <w:spacing w:line="276" w:lineRule="auto"/>
            </w:pPr>
            <w:r>
              <w:rPr>
                <w:color w:val="1F2937"/>
                <w:sz w:val="20"/>
              </w:rPr>
              <w:t>₹508.0 cr</w:t>
            </w:r>
          </w:p>
        </w:tc>
        <w:tc>
          <w:tcPr>
            <w:tcW w:w="2016" w:type="dxa"/>
            <w:vAlign w:val="center"/>
          </w:tcPr>
          <w:p w14:paraId="347FA911" w14:textId="77777777" w:rsidR="00800670" w:rsidRDefault="00000000">
            <w:pPr>
              <w:spacing w:line="276" w:lineRule="auto"/>
            </w:pPr>
            <w:r>
              <w:rPr>
                <w:color w:val="1F2937"/>
                <w:sz w:val="20"/>
              </w:rPr>
              <w:t>CDSL higher</w:t>
            </w:r>
          </w:p>
        </w:tc>
      </w:tr>
      <w:tr w:rsidR="00800670" w14:paraId="5C2CC312" w14:textId="77777777">
        <w:trPr>
          <w:jc w:val="center"/>
        </w:trPr>
        <w:tc>
          <w:tcPr>
            <w:tcW w:w="3024" w:type="dxa"/>
            <w:shd w:val="clear" w:color="auto" w:fill="F4F9FB"/>
            <w:vAlign w:val="center"/>
          </w:tcPr>
          <w:p w14:paraId="48F23CCE" w14:textId="77777777" w:rsidR="00800670" w:rsidRDefault="00000000">
            <w:pPr>
              <w:spacing w:line="276" w:lineRule="auto"/>
            </w:pPr>
            <w:r>
              <w:rPr>
                <w:color w:val="1F2937"/>
                <w:sz w:val="20"/>
              </w:rPr>
              <w:t>FY26 Net Profit</w:t>
            </w:r>
          </w:p>
        </w:tc>
        <w:tc>
          <w:tcPr>
            <w:tcW w:w="2448" w:type="dxa"/>
            <w:shd w:val="clear" w:color="auto" w:fill="F4F9FB"/>
            <w:vAlign w:val="center"/>
          </w:tcPr>
          <w:p w14:paraId="101381C2" w14:textId="77777777" w:rsidR="00800670" w:rsidRDefault="00000000">
            <w:pPr>
              <w:spacing w:line="276" w:lineRule="auto"/>
            </w:pPr>
            <w:r>
              <w:rPr>
                <w:color w:val="1F2937"/>
                <w:sz w:val="20"/>
              </w:rPr>
              <w:t>₹468.2 cr</w:t>
            </w:r>
          </w:p>
        </w:tc>
        <w:tc>
          <w:tcPr>
            <w:tcW w:w="2448" w:type="dxa"/>
            <w:shd w:val="clear" w:color="auto" w:fill="F4F9FB"/>
            <w:vAlign w:val="center"/>
          </w:tcPr>
          <w:p w14:paraId="57659790" w14:textId="77777777" w:rsidR="00800670" w:rsidRDefault="00000000">
            <w:pPr>
              <w:spacing w:line="276" w:lineRule="auto"/>
            </w:pPr>
            <w:r>
              <w:rPr>
                <w:color w:val="1F2937"/>
                <w:sz w:val="20"/>
              </w:rPr>
              <w:t>₹319.4 cr</w:t>
            </w:r>
          </w:p>
        </w:tc>
        <w:tc>
          <w:tcPr>
            <w:tcW w:w="2016" w:type="dxa"/>
            <w:shd w:val="clear" w:color="auto" w:fill="F4F9FB"/>
            <w:vAlign w:val="center"/>
          </w:tcPr>
          <w:p w14:paraId="6F744FF8" w14:textId="77777777" w:rsidR="00800670" w:rsidRDefault="00000000">
            <w:pPr>
              <w:spacing w:line="276" w:lineRule="auto"/>
            </w:pPr>
            <w:r>
              <w:rPr>
                <w:color w:val="1F2937"/>
                <w:sz w:val="20"/>
              </w:rPr>
              <w:t>CDSL higher</w:t>
            </w:r>
          </w:p>
        </w:tc>
      </w:tr>
      <w:tr w:rsidR="00800670" w14:paraId="65E2027A" w14:textId="77777777">
        <w:trPr>
          <w:jc w:val="center"/>
        </w:trPr>
        <w:tc>
          <w:tcPr>
            <w:tcW w:w="3024" w:type="dxa"/>
            <w:vAlign w:val="center"/>
          </w:tcPr>
          <w:p w14:paraId="3C446B9F" w14:textId="77777777" w:rsidR="00800670" w:rsidRDefault="00000000">
            <w:pPr>
              <w:spacing w:line="276" w:lineRule="auto"/>
            </w:pPr>
            <w:r>
              <w:rPr>
                <w:color w:val="1F2937"/>
                <w:sz w:val="20"/>
              </w:rPr>
              <w:t>P/E</w:t>
            </w:r>
          </w:p>
        </w:tc>
        <w:tc>
          <w:tcPr>
            <w:tcW w:w="2448" w:type="dxa"/>
            <w:vAlign w:val="center"/>
          </w:tcPr>
          <w:p w14:paraId="27E183B0" w14:textId="77777777" w:rsidR="00800670" w:rsidRDefault="00000000">
            <w:pPr>
              <w:spacing w:line="276" w:lineRule="auto"/>
            </w:pPr>
            <w:r>
              <w:rPr>
                <w:color w:val="1F2937"/>
                <w:sz w:val="20"/>
              </w:rPr>
              <w:t>63.15×</w:t>
            </w:r>
          </w:p>
        </w:tc>
        <w:tc>
          <w:tcPr>
            <w:tcW w:w="2448" w:type="dxa"/>
            <w:vAlign w:val="center"/>
          </w:tcPr>
          <w:p w14:paraId="1185B103" w14:textId="77777777" w:rsidR="00800670" w:rsidRDefault="00000000">
            <w:pPr>
              <w:spacing w:line="276" w:lineRule="auto"/>
            </w:pPr>
            <w:r>
              <w:rPr>
                <w:color w:val="1F2937"/>
                <w:sz w:val="20"/>
              </w:rPr>
              <w:t>50.98×</w:t>
            </w:r>
          </w:p>
        </w:tc>
        <w:tc>
          <w:tcPr>
            <w:tcW w:w="2016" w:type="dxa"/>
            <w:vAlign w:val="center"/>
          </w:tcPr>
          <w:p w14:paraId="50E46ACC" w14:textId="77777777" w:rsidR="00800670" w:rsidRDefault="00000000">
            <w:pPr>
              <w:spacing w:line="276" w:lineRule="auto"/>
            </w:pPr>
            <w:r>
              <w:rPr>
                <w:color w:val="1F2937"/>
                <w:sz w:val="20"/>
              </w:rPr>
              <w:t>CDSL premium</w:t>
            </w:r>
          </w:p>
        </w:tc>
      </w:tr>
      <w:tr w:rsidR="00800670" w14:paraId="05E70F14" w14:textId="77777777">
        <w:trPr>
          <w:jc w:val="center"/>
        </w:trPr>
        <w:tc>
          <w:tcPr>
            <w:tcW w:w="3024" w:type="dxa"/>
            <w:shd w:val="clear" w:color="auto" w:fill="F4F9FB"/>
            <w:vAlign w:val="center"/>
          </w:tcPr>
          <w:p w14:paraId="2A85F184" w14:textId="77777777" w:rsidR="00800670" w:rsidRDefault="00000000">
            <w:pPr>
              <w:spacing w:line="276" w:lineRule="auto"/>
            </w:pPr>
            <w:r>
              <w:rPr>
                <w:color w:val="1F2937"/>
                <w:sz w:val="20"/>
              </w:rPr>
              <w:t>EV/EBITDA</w:t>
            </w:r>
          </w:p>
        </w:tc>
        <w:tc>
          <w:tcPr>
            <w:tcW w:w="2448" w:type="dxa"/>
            <w:shd w:val="clear" w:color="auto" w:fill="F4F9FB"/>
            <w:vAlign w:val="center"/>
          </w:tcPr>
          <w:p w14:paraId="6F8F1DB5" w14:textId="77777777" w:rsidR="00800670" w:rsidRDefault="00000000">
            <w:pPr>
              <w:spacing w:line="276" w:lineRule="auto"/>
            </w:pPr>
            <w:r>
              <w:rPr>
                <w:color w:val="1F2937"/>
                <w:sz w:val="20"/>
              </w:rPr>
              <w:t>43.72×</w:t>
            </w:r>
          </w:p>
        </w:tc>
        <w:tc>
          <w:tcPr>
            <w:tcW w:w="2448" w:type="dxa"/>
            <w:shd w:val="clear" w:color="auto" w:fill="F4F9FB"/>
            <w:vAlign w:val="center"/>
          </w:tcPr>
          <w:p w14:paraId="607390E7" w14:textId="77777777" w:rsidR="00800670" w:rsidRDefault="00000000">
            <w:pPr>
              <w:spacing w:line="276" w:lineRule="auto"/>
            </w:pPr>
            <w:r>
              <w:rPr>
                <w:color w:val="1F2937"/>
                <w:sz w:val="20"/>
              </w:rPr>
              <w:t>28.83×</w:t>
            </w:r>
          </w:p>
        </w:tc>
        <w:tc>
          <w:tcPr>
            <w:tcW w:w="2016" w:type="dxa"/>
            <w:shd w:val="clear" w:color="auto" w:fill="F4F9FB"/>
            <w:vAlign w:val="center"/>
          </w:tcPr>
          <w:p w14:paraId="4C8ADA57" w14:textId="77777777" w:rsidR="00800670" w:rsidRDefault="00000000">
            <w:pPr>
              <w:spacing w:line="276" w:lineRule="auto"/>
            </w:pPr>
            <w:r>
              <w:rPr>
                <w:color w:val="1F2937"/>
                <w:sz w:val="20"/>
              </w:rPr>
              <w:t>CDSL premium</w:t>
            </w:r>
          </w:p>
        </w:tc>
      </w:tr>
      <w:tr w:rsidR="00800670" w14:paraId="03925080" w14:textId="77777777">
        <w:trPr>
          <w:jc w:val="center"/>
        </w:trPr>
        <w:tc>
          <w:tcPr>
            <w:tcW w:w="3024" w:type="dxa"/>
            <w:vAlign w:val="center"/>
          </w:tcPr>
          <w:p w14:paraId="0C3A3315" w14:textId="77777777" w:rsidR="00800670" w:rsidRDefault="00000000">
            <w:pPr>
              <w:spacing w:line="276" w:lineRule="auto"/>
            </w:pPr>
            <w:r>
              <w:rPr>
                <w:color w:val="1F2937"/>
                <w:sz w:val="20"/>
              </w:rPr>
              <w:t>P/B</w:t>
            </w:r>
          </w:p>
        </w:tc>
        <w:tc>
          <w:tcPr>
            <w:tcW w:w="2448" w:type="dxa"/>
            <w:vAlign w:val="center"/>
          </w:tcPr>
          <w:p w14:paraId="2FC664AD" w14:textId="77777777" w:rsidR="00800670" w:rsidRDefault="00000000">
            <w:pPr>
              <w:spacing w:line="276" w:lineRule="auto"/>
            </w:pPr>
            <w:r>
              <w:rPr>
                <w:color w:val="1F2937"/>
                <w:sz w:val="20"/>
              </w:rPr>
              <w:t>14.83×</w:t>
            </w:r>
          </w:p>
        </w:tc>
        <w:tc>
          <w:tcPr>
            <w:tcW w:w="2448" w:type="dxa"/>
            <w:vAlign w:val="center"/>
          </w:tcPr>
          <w:p w14:paraId="69111597" w14:textId="77777777" w:rsidR="00800670" w:rsidRDefault="00000000">
            <w:pPr>
              <w:spacing w:line="276" w:lineRule="auto"/>
            </w:pPr>
            <w:r>
              <w:rPr>
                <w:color w:val="1F2937"/>
                <w:sz w:val="20"/>
              </w:rPr>
              <w:t>6.90×</w:t>
            </w:r>
          </w:p>
        </w:tc>
        <w:tc>
          <w:tcPr>
            <w:tcW w:w="2016" w:type="dxa"/>
            <w:vAlign w:val="center"/>
          </w:tcPr>
          <w:p w14:paraId="4F762C67" w14:textId="77777777" w:rsidR="00800670" w:rsidRDefault="00000000">
            <w:pPr>
              <w:spacing w:line="276" w:lineRule="auto"/>
            </w:pPr>
            <w:r>
              <w:rPr>
                <w:color w:val="1F2937"/>
                <w:sz w:val="20"/>
              </w:rPr>
              <w:t>CDSL premium</w:t>
            </w:r>
          </w:p>
        </w:tc>
      </w:tr>
    </w:tbl>
    <w:p w14:paraId="1F26F340" w14:textId="77777777" w:rsidR="00800670" w:rsidRDefault="00800670"/>
    <w:p w14:paraId="344EB34B" w14:textId="77777777" w:rsidR="00800670" w:rsidRDefault="00000000">
      <w:pPr>
        <w:shd w:val="clear" w:color="auto" w:fill="17365D"/>
        <w:spacing w:before="80" w:after="100"/>
      </w:pPr>
      <w:r>
        <w:rPr>
          <w:b/>
          <w:color w:val="FFFFFF"/>
        </w:rPr>
        <w:t>IMPLIED VALUATION</w:t>
      </w:r>
    </w:p>
    <w:tbl>
      <w:tblPr>
        <w:tblStyle w:val="TableGrid"/>
        <w:tblW w:w="0" w:type="auto"/>
        <w:jc w:val="center"/>
        <w:tblLook w:val="04A0" w:firstRow="1" w:lastRow="0" w:firstColumn="1" w:lastColumn="0" w:noHBand="0" w:noVBand="1"/>
      </w:tblPr>
      <w:tblGrid>
        <w:gridCol w:w="2016"/>
        <w:gridCol w:w="5760"/>
        <w:gridCol w:w="2304"/>
      </w:tblGrid>
      <w:tr w:rsidR="00800670" w14:paraId="0ED402DD" w14:textId="77777777">
        <w:trPr>
          <w:jc w:val="center"/>
        </w:trPr>
        <w:tc>
          <w:tcPr>
            <w:tcW w:w="2016" w:type="dxa"/>
            <w:shd w:val="clear" w:color="auto" w:fill="17365D"/>
            <w:vAlign w:val="center"/>
          </w:tcPr>
          <w:p w14:paraId="4A41244E" w14:textId="77777777" w:rsidR="00800670" w:rsidRDefault="00000000">
            <w:pPr>
              <w:spacing w:line="276" w:lineRule="auto"/>
              <w:jc w:val="center"/>
            </w:pPr>
            <w:r>
              <w:rPr>
                <w:b/>
                <w:color w:val="FFFFFF"/>
                <w:sz w:val="21"/>
              </w:rPr>
              <w:t>Method</w:t>
            </w:r>
          </w:p>
        </w:tc>
        <w:tc>
          <w:tcPr>
            <w:tcW w:w="5760" w:type="dxa"/>
            <w:shd w:val="clear" w:color="auto" w:fill="17365D"/>
            <w:vAlign w:val="center"/>
          </w:tcPr>
          <w:p w14:paraId="401A98EE" w14:textId="77777777" w:rsidR="00800670" w:rsidRDefault="00000000">
            <w:pPr>
              <w:spacing w:line="276" w:lineRule="auto"/>
              <w:jc w:val="center"/>
            </w:pPr>
            <w:r>
              <w:rPr>
                <w:b/>
                <w:color w:val="FFFFFF"/>
                <w:sz w:val="21"/>
              </w:rPr>
              <w:t>Calculation</w:t>
            </w:r>
          </w:p>
        </w:tc>
        <w:tc>
          <w:tcPr>
            <w:tcW w:w="2304" w:type="dxa"/>
            <w:shd w:val="clear" w:color="auto" w:fill="17365D"/>
            <w:vAlign w:val="center"/>
          </w:tcPr>
          <w:p w14:paraId="5769BF12" w14:textId="77777777" w:rsidR="00800670" w:rsidRDefault="00000000">
            <w:pPr>
              <w:spacing w:line="276" w:lineRule="auto"/>
              <w:jc w:val="center"/>
            </w:pPr>
            <w:r>
              <w:rPr>
                <w:b/>
                <w:color w:val="FFFFFF"/>
                <w:sz w:val="21"/>
              </w:rPr>
              <w:t>Implied price</w:t>
            </w:r>
          </w:p>
        </w:tc>
      </w:tr>
      <w:tr w:rsidR="00800670" w14:paraId="70A85FC5" w14:textId="77777777">
        <w:trPr>
          <w:jc w:val="center"/>
        </w:trPr>
        <w:tc>
          <w:tcPr>
            <w:tcW w:w="2016" w:type="dxa"/>
            <w:shd w:val="clear" w:color="auto" w:fill="F4F9FB"/>
            <w:vAlign w:val="center"/>
          </w:tcPr>
          <w:p w14:paraId="767E8C48" w14:textId="77777777" w:rsidR="00800670" w:rsidRDefault="00000000">
            <w:pPr>
              <w:spacing w:line="276" w:lineRule="auto"/>
            </w:pPr>
            <w:r>
              <w:rPr>
                <w:color w:val="1F2937"/>
                <w:sz w:val="21"/>
              </w:rPr>
              <w:t>P/E</w:t>
            </w:r>
          </w:p>
        </w:tc>
        <w:tc>
          <w:tcPr>
            <w:tcW w:w="5760" w:type="dxa"/>
            <w:shd w:val="clear" w:color="auto" w:fill="F4F9FB"/>
            <w:vAlign w:val="center"/>
          </w:tcPr>
          <w:p w14:paraId="6FD8A89B" w14:textId="77777777" w:rsidR="00800670" w:rsidRDefault="00000000">
            <w:pPr>
              <w:spacing w:line="276" w:lineRule="auto"/>
            </w:pPr>
            <w:r>
              <w:rPr>
                <w:color w:val="1F2937"/>
                <w:sz w:val="21"/>
              </w:rPr>
              <w:t>₹22.40 EPS × 50.98×</w:t>
            </w:r>
          </w:p>
        </w:tc>
        <w:tc>
          <w:tcPr>
            <w:tcW w:w="2304" w:type="dxa"/>
            <w:shd w:val="clear" w:color="auto" w:fill="F4F9FB"/>
            <w:vAlign w:val="center"/>
          </w:tcPr>
          <w:p w14:paraId="65C92549" w14:textId="77777777" w:rsidR="00800670" w:rsidRDefault="00000000">
            <w:pPr>
              <w:spacing w:line="276" w:lineRule="auto"/>
            </w:pPr>
            <w:r>
              <w:rPr>
                <w:color w:val="1F2937"/>
                <w:sz w:val="21"/>
              </w:rPr>
              <w:t>₹1,141.95</w:t>
            </w:r>
          </w:p>
        </w:tc>
      </w:tr>
      <w:tr w:rsidR="00800670" w14:paraId="1867A64B" w14:textId="77777777">
        <w:trPr>
          <w:jc w:val="center"/>
        </w:trPr>
        <w:tc>
          <w:tcPr>
            <w:tcW w:w="2016" w:type="dxa"/>
            <w:vAlign w:val="center"/>
          </w:tcPr>
          <w:p w14:paraId="066F0B3F" w14:textId="77777777" w:rsidR="00800670" w:rsidRDefault="00000000">
            <w:pPr>
              <w:spacing w:line="276" w:lineRule="auto"/>
            </w:pPr>
            <w:r>
              <w:rPr>
                <w:color w:val="1F2937"/>
                <w:sz w:val="21"/>
              </w:rPr>
              <w:t>EV/EBITDA</w:t>
            </w:r>
          </w:p>
        </w:tc>
        <w:tc>
          <w:tcPr>
            <w:tcW w:w="5760" w:type="dxa"/>
            <w:vAlign w:val="center"/>
          </w:tcPr>
          <w:p w14:paraId="6D0F1AF8" w14:textId="77777777" w:rsidR="00800670" w:rsidRDefault="00000000">
            <w:pPr>
              <w:spacing w:line="276" w:lineRule="auto"/>
            </w:pPr>
            <w:r>
              <w:rPr>
                <w:color w:val="1F2937"/>
                <w:sz w:val="21"/>
              </w:rPr>
              <w:t>₹657.90 cr × 28.83×, adjusted for net cash</w:t>
            </w:r>
          </w:p>
        </w:tc>
        <w:tc>
          <w:tcPr>
            <w:tcW w:w="2304" w:type="dxa"/>
            <w:vAlign w:val="center"/>
          </w:tcPr>
          <w:p w14:paraId="778A86F0" w14:textId="77777777" w:rsidR="00800670" w:rsidRDefault="00000000">
            <w:pPr>
              <w:spacing w:line="276" w:lineRule="auto"/>
            </w:pPr>
            <w:r>
              <w:rPr>
                <w:color w:val="1F2937"/>
                <w:sz w:val="21"/>
              </w:rPr>
              <w:t>₹945.89</w:t>
            </w:r>
          </w:p>
        </w:tc>
      </w:tr>
      <w:tr w:rsidR="00800670" w14:paraId="51D3F9F8" w14:textId="77777777">
        <w:trPr>
          <w:jc w:val="center"/>
        </w:trPr>
        <w:tc>
          <w:tcPr>
            <w:tcW w:w="2016" w:type="dxa"/>
            <w:shd w:val="clear" w:color="auto" w:fill="F4F9FB"/>
            <w:vAlign w:val="center"/>
          </w:tcPr>
          <w:p w14:paraId="5B633D86" w14:textId="77777777" w:rsidR="00800670" w:rsidRDefault="00000000">
            <w:pPr>
              <w:spacing w:line="276" w:lineRule="auto"/>
            </w:pPr>
            <w:r>
              <w:rPr>
                <w:color w:val="1F2937"/>
                <w:sz w:val="21"/>
              </w:rPr>
              <w:t>P/B</w:t>
            </w:r>
          </w:p>
        </w:tc>
        <w:tc>
          <w:tcPr>
            <w:tcW w:w="5760" w:type="dxa"/>
            <w:shd w:val="clear" w:color="auto" w:fill="F4F9FB"/>
            <w:vAlign w:val="center"/>
          </w:tcPr>
          <w:p w14:paraId="093C12F4" w14:textId="77777777" w:rsidR="00800670" w:rsidRDefault="00000000">
            <w:pPr>
              <w:spacing w:line="276" w:lineRule="auto"/>
            </w:pPr>
            <w:r>
              <w:rPr>
                <w:color w:val="1F2937"/>
                <w:sz w:val="21"/>
              </w:rPr>
              <w:t>Workbook calculation</w:t>
            </w:r>
          </w:p>
        </w:tc>
        <w:tc>
          <w:tcPr>
            <w:tcW w:w="2304" w:type="dxa"/>
            <w:shd w:val="clear" w:color="auto" w:fill="F4F9FB"/>
            <w:vAlign w:val="center"/>
          </w:tcPr>
          <w:p w14:paraId="60AFC2E0" w14:textId="77777777" w:rsidR="00800670" w:rsidRDefault="00000000">
            <w:pPr>
              <w:spacing w:line="276" w:lineRule="auto"/>
            </w:pPr>
            <w:r>
              <w:rPr>
                <w:color w:val="1F2937"/>
                <w:sz w:val="21"/>
              </w:rPr>
              <w:t>₹243.48</w:t>
            </w:r>
          </w:p>
        </w:tc>
      </w:tr>
    </w:tbl>
    <w:p w14:paraId="4C297CD4" w14:textId="77777777" w:rsidR="00800670" w:rsidRDefault="00800670"/>
    <w:p w14:paraId="6EA6B3C5" w14:textId="77777777" w:rsidR="00800670" w:rsidRDefault="00000000">
      <w:pPr>
        <w:spacing w:before="60" w:after="100"/>
      </w:pPr>
      <w:r>
        <w:rPr>
          <w:i/>
          <w:color w:val="5B6573"/>
          <w:sz w:val="20"/>
        </w:rPr>
        <w:t>P/E and EV/EBITDA are treated as the principal comparable cross-checks. P/B is shown for completeness but produces a materially lower result and is less informative for this high-ROE, asset-light business.</w:t>
      </w:r>
    </w:p>
    <w:p w14:paraId="0C4B75D8" w14:textId="77777777" w:rsidR="00800670" w:rsidRDefault="00000000">
      <w:r>
        <w:br w:type="page"/>
      </w:r>
    </w:p>
    <w:tbl>
      <w:tblPr>
        <w:tblW w:w="0" w:type="auto"/>
        <w:tblLayout w:type="fixed"/>
        <w:tblLook w:val="04A0" w:firstRow="1" w:lastRow="0" w:firstColumn="1" w:lastColumn="0" w:noHBand="0" w:noVBand="1"/>
      </w:tblPr>
      <w:tblGrid>
        <w:gridCol w:w="5184"/>
        <w:gridCol w:w="5184"/>
      </w:tblGrid>
      <w:tr w:rsidR="00800670" w14:paraId="590E6F4A" w14:textId="77777777">
        <w:tc>
          <w:tcPr>
            <w:tcW w:w="5184" w:type="dxa"/>
            <w:tcBorders>
              <w:top w:val="nil"/>
              <w:left w:val="nil"/>
              <w:bottom w:val="nil"/>
              <w:right w:val="nil"/>
            </w:tcBorders>
          </w:tcPr>
          <w:p w14:paraId="45F49AE3" w14:textId="77777777" w:rsidR="00800670" w:rsidRDefault="00000000">
            <w:r>
              <w:rPr>
                <w:noProof/>
              </w:rPr>
              <w:lastRenderedPageBreak/>
              <w:drawing>
                <wp:inline distT="0" distB="0" distL="0" distR="0" wp14:anchorId="11F4C7ED" wp14:editId="76A6814C">
                  <wp:extent cx="1143000" cy="3441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l_logo_crop.png"/>
                          <pic:cNvPicPr/>
                        </pic:nvPicPr>
                        <pic:blipFill>
                          <a:blip r:embed="rId8"/>
                          <a:stretch>
                            <a:fillRect/>
                          </a:stretch>
                        </pic:blipFill>
                        <pic:spPr>
                          <a:xfrm>
                            <a:off x="0" y="0"/>
                            <a:ext cx="1143000" cy="344129"/>
                          </a:xfrm>
                          <a:prstGeom prst="rect">
                            <a:avLst/>
                          </a:prstGeom>
                        </pic:spPr>
                      </pic:pic>
                    </a:graphicData>
                  </a:graphic>
                </wp:inline>
              </w:drawing>
            </w:r>
          </w:p>
        </w:tc>
        <w:tc>
          <w:tcPr>
            <w:tcW w:w="5184" w:type="dxa"/>
            <w:tcBorders>
              <w:top w:val="nil"/>
              <w:left w:val="nil"/>
              <w:bottom w:val="nil"/>
              <w:right w:val="nil"/>
            </w:tcBorders>
            <w:vAlign w:val="center"/>
          </w:tcPr>
          <w:p w14:paraId="53E6D1E0" w14:textId="77777777" w:rsidR="00800670" w:rsidRDefault="00000000">
            <w:pPr>
              <w:spacing w:line="276" w:lineRule="auto"/>
              <w:jc w:val="right"/>
            </w:pPr>
            <w:r>
              <w:rPr>
                <w:b/>
                <w:color w:val="17365D"/>
                <w:sz w:val="28"/>
              </w:rPr>
              <w:t>14 | Final View</w:t>
            </w:r>
          </w:p>
        </w:tc>
      </w:tr>
    </w:tbl>
    <w:p w14:paraId="19D05FD3" w14:textId="77777777" w:rsidR="00800670" w:rsidRDefault="00000000">
      <w:pPr>
        <w:pBdr>
          <w:bottom w:val="single" w:sz="18" w:space="1" w:color="00A6B2"/>
        </w:pBdr>
        <w:spacing w:after="160"/>
      </w:pPr>
      <w:r>
        <w:rPr>
          <w:sz w:val="4"/>
        </w:rPr>
        <w:t xml:space="preserve"> </w:t>
      </w:r>
    </w:p>
    <w:p w14:paraId="69F8D161" w14:textId="77777777" w:rsidR="00800670" w:rsidRDefault="00000000">
      <w:pPr>
        <w:shd w:val="clear" w:color="auto" w:fill="17365D"/>
        <w:spacing w:before="80" w:after="100"/>
      </w:pPr>
      <w:r>
        <w:rPr>
          <w:b/>
          <w:color w:val="FFFFFF"/>
        </w:rPr>
        <w:t>VALUATION SUMMARY</w:t>
      </w:r>
    </w:p>
    <w:p w14:paraId="09856B21" w14:textId="77777777" w:rsidR="00800670" w:rsidRDefault="00000000">
      <w:pPr>
        <w:jc w:val="center"/>
      </w:pPr>
      <w:r>
        <w:rPr>
          <w:noProof/>
        </w:rPr>
        <w:drawing>
          <wp:inline distT="0" distB="0" distL="0" distR="0" wp14:anchorId="6CBB3545" wp14:editId="64F79139">
            <wp:extent cx="6309360" cy="30506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valuation.png"/>
                    <pic:cNvPicPr/>
                  </pic:nvPicPr>
                  <pic:blipFill>
                    <a:blip r:embed="rId17"/>
                    <a:stretch>
                      <a:fillRect/>
                    </a:stretch>
                  </pic:blipFill>
                  <pic:spPr>
                    <a:xfrm>
                      <a:off x="0" y="0"/>
                      <a:ext cx="6309360" cy="3050680"/>
                    </a:xfrm>
                    <a:prstGeom prst="rect">
                      <a:avLst/>
                    </a:prstGeom>
                  </pic:spPr>
                </pic:pic>
              </a:graphicData>
            </a:graphic>
          </wp:inline>
        </w:drawing>
      </w:r>
    </w:p>
    <w:p w14:paraId="5E6B9240" w14:textId="77777777" w:rsidR="00800670" w:rsidRDefault="00000000">
      <w:pPr>
        <w:spacing w:after="80"/>
        <w:jc w:val="center"/>
      </w:pPr>
      <w:r>
        <w:rPr>
          <w:i/>
          <w:color w:val="5B6573"/>
          <w:sz w:val="18"/>
        </w:rPr>
        <w:t>The current market price is above all three principal valuation outputs in the supplied workbook.</w:t>
      </w:r>
    </w:p>
    <w:tbl>
      <w:tblPr>
        <w:tblStyle w:val="TableGrid"/>
        <w:tblW w:w="0" w:type="auto"/>
        <w:jc w:val="center"/>
        <w:tblLook w:val="04A0" w:firstRow="1" w:lastRow="0" w:firstColumn="1" w:lastColumn="0" w:noHBand="0" w:noVBand="1"/>
      </w:tblPr>
      <w:tblGrid>
        <w:gridCol w:w="3600"/>
        <w:gridCol w:w="2880"/>
        <w:gridCol w:w="3888"/>
      </w:tblGrid>
      <w:tr w:rsidR="00800670" w14:paraId="2E6220BF" w14:textId="77777777">
        <w:trPr>
          <w:jc w:val="center"/>
        </w:trPr>
        <w:tc>
          <w:tcPr>
            <w:tcW w:w="3600" w:type="dxa"/>
            <w:shd w:val="clear" w:color="auto" w:fill="17365D"/>
            <w:vAlign w:val="center"/>
          </w:tcPr>
          <w:p w14:paraId="5FD6831B" w14:textId="77777777" w:rsidR="00800670" w:rsidRDefault="00000000">
            <w:pPr>
              <w:spacing w:line="276" w:lineRule="auto"/>
              <w:jc w:val="center"/>
            </w:pPr>
            <w:r>
              <w:rPr>
                <w:b/>
                <w:color w:val="FFFFFF"/>
                <w:sz w:val="21"/>
              </w:rPr>
              <w:t>Method</w:t>
            </w:r>
          </w:p>
        </w:tc>
        <w:tc>
          <w:tcPr>
            <w:tcW w:w="2880" w:type="dxa"/>
            <w:shd w:val="clear" w:color="auto" w:fill="17365D"/>
            <w:vAlign w:val="center"/>
          </w:tcPr>
          <w:p w14:paraId="43708531" w14:textId="77777777" w:rsidR="00800670" w:rsidRDefault="00000000">
            <w:pPr>
              <w:spacing w:line="276" w:lineRule="auto"/>
              <w:jc w:val="center"/>
            </w:pPr>
            <w:r>
              <w:rPr>
                <w:b/>
                <w:color w:val="FFFFFF"/>
                <w:sz w:val="21"/>
              </w:rPr>
              <w:t>Value / share</w:t>
            </w:r>
          </w:p>
        </w:tc>
        <w:tc>
          <w:tcPr>
            <w:tcW w:w="3888" w:type="dxa"/>
            <w:shd w:val="clear" w:color="auto" w:fill="17365D"/>
            <w:vAlign w:val="center"/>
          </w:tcPr>
          <w:p w14:paraId="4EB26F3C" w14:textId="77777777" w:rsidR="00800670" w:rsidRDefault="00000000">
            <w:pPr>
              <w:spacing w:line="276" w:lineRule="auto"/>
              <w:jc w:val="center"/>
            </w:pPr>
            <w:r>
              <w:rPr>
                <w:b/>
                <w:color w:val="FFFFFF"/>
                <w:sz w:val="21"/>
              </w:rPr>
              <w:t>Premium / (discount) to current</w:t>
            </w:r>
          </w:p>
        </w:tc>
      </w:tr>
      <w:tr w:rsidR="00800670" w14:paraId="0091A612" w14:textId="77777777">
        <w:trPr>
          <w:jc w:val="center"/>
        </w:trPr>
        <w:tc>
          <w:tcPr>
            <w:tcW w:w="3600" w:type="dxa"/>
            <w:shd w:val="clear" w:color="auto" w:fill="F4F9FB"/>
            <w:vAlign w:val="center"/>
          </w:tcPr>
          <w:p w14:paraId="058F11F6" w14:textId="77777777" w:rsidR="00800670" w:rsidRDefault="00000000">
            <w:pPr>
              <w:spacing w:line="276" w:lineRule="auto"/>
            </w:pPr>
            <w:r>
              <w:rPr>
                <w:color w:val="1F2937"/>
                <w:sz w:val="21"/>
              </w:rPr>
              <w:t>DCF</w:t>
            </w:r>
          </w:p>
        </w:tc>
        <w:tc>
          <w:tcPr>
            <w:tcW w:w="2880" w:type="dxa"/>
            <w:shd w:val="clear" w:color="auto" w:fill="F4F9FB"/>
            <w:vAlign w:val="center"/>
          </w:tcPr>
          <w:p w14:paraId="5CB0C449" w14:textId="77777777" w:rsidR="00800670" w:rsidRDefault="00000000">
            <w:pPr>
              <w:spacing w:line="276" w:lineRule="auto"/>
            </w:pPr>
            <w:r>
              <w:rPr>
                <w:color w:val="1F2937"/>
                <w:sz w:val="21"/>
              </w:rPr>
              <w:t>₹536.85</w:t>
            </w:r>
          </w:p>
        </w:tc>
        <w:tc>
          <w:tcPr>
            <w:tcW w:w="3888" w:type="dxa"/>
            <w:shd w:val="clear" w:color="auto" w:fill="F4F9FB"/>
            <w:vAlign w:val="center"/>
          </w:tcPr>
          <w:p w14:paraId="04670E06" w14:textId="77777777" w:rsidR="00800670" w:rsidRDefault="00000000">
            <w:pPr>
              <w:spacing w:line="276" w:lineRule="auto"/>
            </w:pPr>
            <w:r>
              <w:rPr>
                <w:color w:val="1F2937"/>
                <w:sz w:val="21"/>
              </w:rPr>
              <w:t>−62.05%</w:t>
            </w:r>
          </w:p>
        </w:tc>
      </w:tr>
      <w:tr w:rsidR="00800670" w14:paraId="6F432B93" w14:textId="77777777">
        <w:trPr>
          <w:jc w:val="center"/>
        </w:trPr>
        <w:tc>
          <w:tcPr>
            <w:tcW w:w="3600" w:type="dxa"/>
            <w:vAlign w:val="center"/>
          </w:tcPr>
          <w:p w14:paraId="6E9CA241" w14:textId="77777777" w:rsidR="00800670" w:rsidRDefault="00000000">
            <w:pPr>
              <w:spacing w:line="276" w:lineRule="auto"/>
            </w:pPr>
            <w:r>
              <w:rPr>
                <w:color w:val="1F2937"/>
                <w:sz w:val="21"/>
              </w:rPr>
              <w:t>Comparable, P/E</w:t>
            </w:r>
          </w:p>
        </w:tc>
        <w:tc>
          <w:tcPr>
            <w:tcW w:w="2880" w:type="dxa"/>
            <w:vAlign w:val="center"/>
          </w:tcPr>
          <w:p w14:paraId="0A098DC8" w14:textId="77777777" w:rsidR="00800670" w:rsidRDefault="00000000">
            <w:pPr>
              <w:spacing w:line="276" w:lineRule="auto"/>
            </w:pPr>
            <w:r>
              <w:rPr>
                <w:color w:val="1F2937"/>
                <w:sz w:val="21"/>
              </w:rPr>
              <w:t>₹1,141.95</w:t>
            </w:r>
          </w:p>
        </w:tc>
        <w:tc>
          <w:tcPr>
            <w:tcW w:w="3888" w:type="dxa"/>
            <w:vAlign w:val="center"/>
          </w:tcPr>
          <w:p w14:paraId="2B90DB8B" w14:textId="77777777" w:rsidR="00800670" w:rsidRDefault="00000000">
            <w:pPr>
              <w:spacing w:line="276" w:lineRule="auto"/>
            </w:pPr>
            <w:r>
              <w:rPr>
                <w:color w:val="1F2937"/>
                <w:sz w:val="21"/>
              </w:rPr>
              <w:t>−19.28%</w:t>
            </w:r>
          </w:p>
        </w:tc>
      </w:tr>
      <w:tr w:rsidR="00800670" w14:paraId="3508E338" w14:textId="77777777">
        <w:trPr>
          <w:jc w:val="center"/>
        </w:trPr>
        <w:tc>
          <w:tcPr>
            <w:tcW w:w="3600" w:type="dxa"/>
            <w:shd w:val="clear" w:color="auto" w:fill="F4F9FB"/>
            <w:vAlign w:val="center"/>
          </w:tcPr>
          <w:p w14:paraId="7EEB9C90" w14:textId="77777777" w:rsidR="00800670" w:rsidRDefault="00000000">
            <w:pPr>
              <w:spacing w:line="276" w:lineRule="auto"/>
            </w:pPr>
            <w:r>
              <w:rPr>
                <w:color w:val="1F2937"/>
                <w:sz w:val="21"/>
              </w:rPr>
              <w:t>Comparable, EV/EBITDA</w:t>
            </w:r>
          </w:p>
        </w:tc>
        <w:tc>
          <w:tcPr>
            <w:tcW w:w="2880" w:type="dxa"/>
            <w:shd w:val="clear" w:color="auto" w:fill="F4F9FB"/>
            <w:vAlign w:val="center"/>
          </w:tcPr>
          <w:p w14:paraId="2FE22B63" w14:textId="77777777" w:rsidR="00800670" w:rsidRDefault="00000000">
            <w:pPr>
              <w:spacing w:line="276" w:lineRule="auto"/>
            </w:pPr>
            <w:r>
              <w:rPr>
                <w:color w:val="1F2937"/>
                <w:sz w:val="21"/>
              </w:rPr>
              <w:t>₹945.89</w:t>
            </w:r>
          </w:p>
        </w:tc>
        <w:tc>
          <w:tcPr>
            <w:tcW w:w="3888" w:type="dxa"/>
            <w:shd w:val="clear" w:color="auto" w:fill="F4F9FB"/>
            <w:vAlign w:val="center"/>
          </w:tcPr>
          <w:p w14:paraId="12A73E2C" w14:textId="77777777" w:rsidR="00800670" w:rsidRDefault="00000000">
            <w:pPr>
              <w:spacing w:line="276" w:lineRule="auto"/>
            </w:pPr>
            <w:r>
              <w:rPr>
                <w:color w:val="1F2937"/>
                <w:sz w:val="21"/>
              </w:rPr>
              <w:t>−33.13%</w:t>
            </w:r>
          </w:p>
        </w:tc>
      </w:tr>
      <w:tr w:rsidR="00800670" w14:paraId="15752C7D" w14:textId="77777777">
        <w:trPr>
          <w:jc w:val="center"/>
        </w:trPr>
        <w:tc>
          <w:tcPr>
            <w:tcW w:w="3600" w:type="dxa"/>
            <w:vAlign w:val="center"/>
          </w:tcPr>
          <w:p w14:paraId="3101AEE4" w14:textId="77777777" w:rsidR="00800670" w:rsidRDefault="00000000">
            <w:pPr>
              <w:spacing w:line="276" w:lineRule="auto"/>
            </w:pPr>
            <w:r>
              <w:rPr>
                <w:color w:val="1F2937"/>
                <w:sz w:val="21"/>
              </w:rPr>
              <w:t>Current market price</w:t>
            </w:r>
          </w:p>
        </w:tc>
        <w:tc>
          <w:tcPr>
            <w:tcW w:w="2880" w:type="dxa"/>
            <w:vAlign w:val="center"/>
          </w:tcPr>
          <w:p w14:paraId="289F289C" w14:textId="77777777" w:rsidR="00800670" w:rsidRDefault="00000000">
            <w:pPr>
              <w:spacing w:line="276" w:lineRule="auto"/>
            </w:pPr>
            <w:r>
              <w:rPr>
                <w:color w:val="1F2937"/>
                <w:sz w:val="21"/>
              </w:rPr>
              <w:t>₹1,414.70</w:t>
            </w:r>
          </w:p>
        </w:tc>
        <w:tc>
          <w:tcPr>
            <w:tcW w:w="3888" w:type="dxa"/>
            <w:vAlign w:val="center"/>
          </w:tcPr>
          <w:p w14:paraId="7CE5C2F5" w14:textId="77777777" w:rsidR="00800670" w:rsidRDefault="00000000">
            <w:pPr>
              <w:spacing w:line="276" w:lineRule="auto"/>
            </w:pPr>
            <w:r>
              <w:rPr>
                <w:color w:val="1F2937"/>
                <w:sz w:val="21"/>
              </w:rPr>
              <w:t>—</w:t>
            </w:r>
          </w:p>
        </w:tc>
      </w:tr>
    </w:tbl>
    <w:p w14:paraId="4B387813" w14:textId="77777777" w:rsidR="00800670" w:rsidRDefault="00800670"/>
    <w:p w14:paraId="50634160" w14:textId="77777777" w:rsidR="00800670" w:rsidRDefault="00000000">
      <w:pPr>
        <w:shd w:val="clear" w:color="auto" w:fill="17365D"/>
        <w:spacing w:before="80" w:after="100"/>
      </w:pPr>
      <w:r>
        <w:rPr>
          <w:b/>
          <w:color w:val="FFFFFF"/>
        </w:rPr>
        <w:t>FINAL VALUATION RANGE</w:t>
      </w:r>
    </w:p>
    <w:tbl>
      <w:tblPr>
        <w:tblStyle w:val="TableGrid"/>
        <w:tblW w:w="0" w:type="auto"/>
        <w:jc w:val="center"/>
        <w:tblLook w:val="04A0" w:firstRow="1" w:lastRow="0" w:firstColumn="1" w:lastColumn="0" w:noHBand="0" w:noVBand="1"/>
      </w:tblPr>
      <w:tblGrid>
        <w:gridCol w:w="5184"/>
        <w:gridCol w:w="4464"/>
      </w:tblGrid>
      <w:tr w:rsidR="00800670" w14:paraId="60D8F7F7" w14:textId="77777777">
        <w:trPr>
          <w:jc w:val="center"/>
        </w:trPr>
        <w:tc>
          <w:tcPr>
            <w:tcW w:w="5184" w:type="dxa"/>
            <w:shd w:val="clear" w:color="auto" w:fill="17365D"/>
            <w:vAlign w:val="center"/>
          </w:tcPr>
          <w:p w14:paraId="0ACFDCDD" w14:textId="77777777" w:rsidR="00800670" w:rsidRDefault="00000000">
            <w:pPr>
              <w:spacing w:line="276" w:lineRule="auto"/>
              <w:jc w:val="center"/>
            </w:pPr>
            <w:r>
              <w:rPr>
                <w:b/>
                <w:color w:val="FFFFFF"/>
                <w:sz w:val="21"/>
              </w:rPr>
              <w:t>Measure</w:t>
            </w:r>
          </w:p>
        </w:tc>
        <w:tc>
          <w:tcPr>
            <w:tcW w:w="4464" w:type="dxa"/>
            <w:shd w:val="clear" w:color="auto" w:fill="17365D"/>
            <w:vAlign w:val="center"/>
          </w:tcPr>
          <w:p w14:paraId="6358CDB8" w14:textId="77777777" w:rsidR="00800670" w:rsidRDefault="00000000">
            <w:pPr>
              <w:spacing w:line="276" w:lineRule="auto"/>
              <w:jc w:val="center"/>
            </w:pPr>
            <w:r>
              <w:rPr>
                <w:b/>
                <w:color w:val="FFFFFF"/>
                <w:sz w:val="21"/>
              </w:rPr>
              <w:t>Range / Value</w:t>
            </w:r>
          </w:p>
        </w:tc>
      </w:tr>
      <w:tr w:rsidR="00800670" w14:paraId="55D3E191" w14:textId="77777777">
        <w:trPr>
          <w:jc w:val="center"/>
        </w:trPr>
        <w:tc>
          <w:tcPr>
            <w:tcW w:w="5184" w:type="dxa"/>
            <w:shd w:val="clear" w:color="auto" w:fill="F4F9FB"/>
            <w:vAlign w:val="center"/>
          </w:tcPr>
          <w:p w14:paraId="7EAD9CB0" w14:textId="77777777" w:rsidR="00800670" w:rsidRDefault="00000000">
            <w:pPr>
              <w:spacing w:line="276" w:lineRule="auto"/>
            </w:pPr>
            <w:r>
              <w:rPr>
                <w:color w:val="1F2937"/>
                <w:sz w:val="21"/>
              </w:rPr>
              <w:t>DCF range</w:t>
            </w:r>
          </w:p>
        </w:tc>
        <w:tc>
          <w:tcPr>
            <w:tcW w:w="4464" w:type="dxa"/>
            <w:shd w:val="clear" w:color="auto" w:fill="F4F9FB"/>
            <w:vAlign w:val="center"/>
          </w:tcPr>
          <w:p w14:paraId="65610399" w14:textId="77777777" w:rsidR="00800670" w:rsidRDefault="00000000">
            <w:pPr>
              <w:spacing w:line="276" w:lineRule="auto"/>
            </w:pPr>
            <w:r>
              <w:rPr>
                <w:color w:val="1F2937"/>
                <w:sz w:val="21"/>
              </w:rPr>
              <w:t>₹500–₹550</w:t>
            </w:r>
          </w:p>
        </w:tc>
      </w:tr>
      <w:tr w:rsidR="00800670" w14:paraId="769E1C39" w14:textId="77777777">
        <w:trPr>
          <w:jc w:val="center"/>
        </w:trPr>
        <w:tc>
          <w:tcPr>
            <w:tcW w:w="5184" w:type="dxa"/>
            <w:vAlign w:val="center"/>
          </w:tcPr>
          <w:p w14:paraId="3C81617A" w14:textId="77777777" w:rsidR="00800670" w:rsidRDefault="00000000">
            <w:pPr>
              <w:spacing w:line="276" w:lineRule="auto"/>
            </w:pPr>
            <w:r>
              <w:rPr>
                <w:color w:val="1F2937"/>
                <w:sz w:val="21"/>
              </w:rPr>
              <w:t>Comparable range</w:t>
            </w:r>
          </w:p>
        </w:tc>
        <w:tc>
          <w:tcPr>
            <w:tcW w:w="4464" w:type="dxa"/>
            <w:vAlign w:val="center"/>
          </w:tcPr>
          <w:p w14:paraId="4A854B14" w14:textId="77777777" w:rsidR="00800670" w:rsidRDefault="00000000">
            <w:pPr>
              <w:spacing w:line="276" w:lineRule="auto"/>
            </w:pPr>
            <w:r>
              <w:rPr>
                <w:color w:val="1F2937"/>
                <w:sz w:val="21"/>
              </w:rPr>
              <w:t>₹950–₹1,150</w:t>
            </w:r>
          </w:p>
        </w:tc>
      </w:tr>
      <w:tr w:rsidR="00800670" w14:paraId="01C1E728" w14:textId="77777777">
        <w:trPr>
          <w:jc w:val="center"/>
        </w:trPr>
        <w:tc>
          <w:tcPr>
            <w:tcW w:w="5184" w:type="dxa"/>
            <w:shd w:val="clear" w:color="auto" w:fill="F4F9FB"/>
            <w:vAlign w:val="center"/>
          </w:tcPr>
          <w:p w14:paraId="2AADAE5F" w14:textId="77777777" w:rsidR="00800670" w:rsidRDefault="00000000">
            <w:pPr>
              <w:spacing w:line="276" w:lineRule="auto"/>
            </w:pPr>
            <w:r>
              <w:rPr>
                <w:color w:val="1F2937"/>
                <w:sz w:val="21"/>
              </w:rPr>
              <w:t>Reasonable valuation range</w:t>
            </w:r>
          </w:p>
        </w:tc>
        <w:tc>
          <w:tcPr>
            <w:tcW w:w="4464" w:type="dxa"/>
            <w:shd w:val="clear" w:color="auto" w:fill="F4F9FB"/>
            <w:vAlign w:val="center"/>
          </w:tcPr>
          <w:p w14:paraId="64072922" w14:textId="77777777" w:rsidR="00800670" w:rsidRDefault="00000000">
            <w:pPr>
              <w:spacing w:line="276" w:lineRule="auto"/>
            </w:pPr>
            <w:r>
              <w:rPr>
                <w:color w:val="1F2937"/>
                <w:sz w:val="21"/>
              </w:rPr>
              <w:t>₹950–₹1,100</w:t>
            </w:r>
          </w:p>
        </w:tc>
      </w:tr>
      <w:tr w:rsidR="00800670" w14:paraId="36F689BE" w14:textId="77777777">
        <w:trPr>
          <w:jc w:val="center"/>
        </w:trPr>
        <w:tc>
          <w:tcPr>
            <w:tcW w:w="5184" w:type="dxa"/>
            <w:vAlign w:val="center"/>
          </w:tcPr>
          <w:p w14:paraId="06CD88EE" w14:textId="77777777" w:rsidR="00800670" w:rsidRDefault="00000000">
            <w:pPr>
              <w:spacing w:line="276" w:lineRule="auto"/>
            </w:pPr>
            <w:r>
              <w:rPr>
                <w:color w:val="1F2937"/>
                <w:sz w:val="21"/>
              </w:rPr>
              <w:t>Current market price</w:t>
            </w:r>
          </w:p>
        </w:tc>
        <w:tc>
          <w:tcPr>
            <w:tcW w:w="4464" w:type="dxa"/>
            <w:vAlign w:val="center"/>
          </w:tcPr>
          <w:p w14:paraId="160ACA10" w14:textId="77777777" w:rsidR="00800670" w:rsidRDefault="00000000">
            <w:pPr>
              <w:spacing w:line="276" w:lineRule="auto"/>
            </w:pPr>
            <w:r>
              <w:rPr>
                <w:color w:val="1F2937"/>
                <w:sz w:val="21"/>
              </w:rPr>
              <w:t>₹1,414.70</w:t>
            </w:r>
          </w:p>
        </w:tc>
      </w:tr>
    </w:tbl>
    <w:p w14:paraId="2B0F029F" w14:textId="77777777" w:rsidR="00800670" w:rsidRDefault="00800670"/>
    <w:p w14:paraId="79E45F95" w14:textId="77777777" w:rsidR="00800670" w:rsidRDefault="00000000">
      <w:pPr>
        <w:shd w:val="clear" w:color="auto" w:fill="17365D"/>
        <w:spacing w:before="80" w:after="100"/>
      </w:pPr>
      <w:r>
        <w:rPr>
          <w:b/>
          <w:color w:val="FFFFFF"/>
        </w:rPr>
        <w:t>KEY ASSUMPTIONS AND RISKS TO THE CONCLUSION</w:t>
      </w:r>
    </w:p>
    <w:p w14:paraId="4933BE74" w14:textId="77777777" w:rsidR="00800670" w:rsidRDefault="00000000">
      <w:pPr>
        <w:spacing w:after="60"/>
        <w:ind w:left="200"/>
      </w:pPr>
      <w:r>
        <w:t>• DCF sensitivity: the valuation depends heavily on 13% revenue growth, tapering margin compression, 9.76% WACC and 5.00% terminal growth.</w:t>
      </w:r>
    </w:p>
    <w:p w14:paraId="611E548F" w14:textId="77777777" w:rsidR="00800670" w:rsidRDefault="00000000">
      <w:pPr>
        <w:spacing w:after="60"/>
        <w:ind w:left="200"/>
      </w:pPr>
      <w:r>
        <w:t>• Comparable limitation: NSDL is the sole direct peer, so P/E and EV/EBITDA are useful cross-checks rather than definitive fair values.</w:t>
      </w:r>
    </w:p>
    <w:p w14:paraId="639EEBC8" w14:textId="77777777" w:rsidR="00800670" w:rsidRDefault="00000000">
      <w:pPr>
        <w:spacing w:before="100" w:after="40"/>
      </w:pPr>
      <w:r>
        <w:lastRenderedPageBreak/>
        <w:t>Overall conclusion: On the supplied assumptions, CDSL appears fully valued to overvalued at ₹1,414.70. The DCF is the primary valuation anchor, while P/E and EV/EBITDA provide market-based cross-checks. The central debate is whether future growth and profitability will materially exceed the DCF base case.</w:t>
      </w:r>
    </w:p>
    <w:p w14:paraId="62C83ED5" w14:textId="77777777" w:rsidR="00800670" w:rsidRDefault="00000000">
      <w:pPr>
        <w:spacing w:before="60" w:after="100"/>
      </w:pPr>
      <w:r>
        <w:rPr>
          <w:i/>
          <w:sz w:val="18"/>
        </w:rPr>
        <w:t>Sources: Supplied CDSL workbook; CDSL Integrated Annual Report 2025-26; supplied HDFC AMC report (visual reference). Academic research only, not an investment recommendation.</w:t>
      </w:r>
    </w:p>
    <w:sectPr w:rsidR="00800670" w:rsidSect="00034616">
      <w:footerReference w:type="default" r:id="rId18"/>
      <w:pgSz w:w="12240" w:h="15840"/>
      <w:pgMar w:top="360" w:right="864" w:bottom="36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9B27F" w14:textId="77777777" w:rsidR="00E96F50" w:rsidRDefault="00E96F50">
      <w:pPr>
        <w:spacing w:line="240" w:lineRule="auto"/>
      </w:pPr>
      <w:r>
        <w:separator/>
      </w:r>
    </w:p>
  </w:endnote>
  <w:endnote w:type="continuationSeparator" w:id="0">
    <w:p w14:paraId="0311599A" w14:textId="77777777" w:rsidR="00E96F50" w:rsidRDefault="00E96F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35C1C" w14:textId="77777777" w:rsidR="00800670" w:rsidRDefault="00000000">
    <w:pPr>
      <w:pStyle w:val="Footer"/>
      <w:jc w:val="center"/>
    </w:pPr>
    <w:r>
      <w:rPr>
        <w:color w:val="5B6573"/>
        <w:sz w:val="18"/>
      </w:rPr>
      <w:t xml:space="preserve">CDSL Equity Research </w:t>
    </w:r>
    <w:proofErr w:type="gramStart"/>
    <w:r>
      <w:rPr>
        <w:color w:val="5B6573"/>
        <w:sz w:val="18"/>
      </w:rPr>
      <w:t>Report  |</w:t>
    </w:r>
    <w:proofErr w:type="gramEnd"/>
    <w:r>
      <w:rPr>
        <w:color w:val="5B6573"/>
        <w:sz w:val="18"/>
      </w:rPr>
      <w:t xml:space="preserve">  Academic Research </w:t>
    </w:r>
    <w:proofErr w:type="gramStart"/>
    <w:r>
      <w:rPr>
        <w:color w:val="5B6573"/>
        <w:sz w:val="18"/>
      </w:rPr>
      <w:t>Only  |</w:t>
    </w:r>
    <w:proofErr w:type="gramEnd"/>
    <w:r>
      <w:rPr>
        <w:color w:val="5B6573"/>
        <w:sz w:val="18"/>
      </w:rPr>
      <w:t xml:space="preserve">  </w:t>
    </w:r>
    <w:r>
      <w:fldChar w:fldCharType="begin"/>
    </w:r>
    <w:r>
      <w:instrText>PAGE</w:instrText>
    </w:r>
    <w:r>
      <w:fldChar w:fldCharType="separate"/>
    </w:r>
    <w:r w:rsidR="00B448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670AF" w14:textId="77777777" w:rsidR="00E96F50" w:rsidRDefault="00E96F50">
      <w:pPr>
        <w:spacing w:line="240" w:lineRule="auto"/>
      </w:pPr>
      <w:r>
        <w:separator/>
      </w:r>
    </w:p>
  </w:footnote>
  <w:footnote w:type="continuationSeparator" w:id="0">
    <w:p w14:paraId="1538A615" w14:textId="77777777" w:rsidR="00E96F50" w:rsidRDefault="00E96F5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747614"/>
    <w:multiLevelType w:val="singleLevel"/>
    <w:tmpl w:val="430C8B36"/>
    <w:lvl w:ilvl="0">
      <w:start w:val="1"/>
      <w:numFmt w:val="bullet"/>
      <w:lvlText w:val="•"/>
      <w:lvlJc w:val="left"/>
      <w:pPr>
        <w:ind w:left="260" w:hanging="200"/>
      </w:pPr>
      <w:rPr>
        <w:rFonts w:ascii="Times New Roman" w:hAnsi="Times New Roman" w:hint="default"/>
        <w:color w:val="17365D"/>
      </w:rPr>
    </w:lvl>
  </w:abstractNum>
  <w:abstractNum w:abstractNumId="10" w15:restartNumberingAfterBreak="0">
    <w:nsid w:val="23AD4D7B"/>
    <w:multiLevelType w:val="singleLevel"/>
    <w:tmpl w:val="3E629732"/>
    <w:lvl w:ilvl="0">
      <w:start w:val="1"/>
      <w:numFmt w:val="bullet"/>
      <w:lvlText w:val="•"/>
      <w:lvlJc w:val="left"/>
      <w:pPr>
        <w:ind w:left="190" w:hanging="150"/>
      </w:pPr>
      <w:rPr>
        <w:rFonts w:ascii="Times New Roman" w:hAnsi="Times New Roman" w:hint="default"/>
        <w:color w:val="17365D"/>
      </w:rPr>
    </w:lvl>
  </w:abstractNum>
  <w:num w:numId="1" w16cid:durableId="1531645681">
    <w:abstractNumId w:val="8"/>
  </w:num>
  <w:num w:numId="2" w16cid:durableId="559438917">
    <w:abstractNumId w:val="6"/>
  </w:num>
  <w:num w:numId="3" w16cid:durableId="1846743484">
    <w:abstractNumId w:val="5"/>
  </w:num>
  <w:num w:numId="4" w16cid:durableId="1144007204">
    <w:abstractNumId w:val="4"/>
  </w:num>
  <w:num w:numId="5" w16cid:durableId="1847279993">
    <w:abstractNumId w:val="7"/>
  </w:num>
  <w:num w:numId="6" w16cid:durableId="1827892271">
    <w:abstractNumId w:val="3"/>
  </w:num>
  <w:num w:numId="7" w16cid:durableId="951517982">
    <w:abstractNumId w:val="2"/>
  </w:num>
  <w:num w:numId="8" w16cid:durableId="1014259381">
    <w:abstractNumId w:val="1"/>
  </w:num>
  <w:num w:numId="9" w16cid:durableId="1163007672">
    <w:abstractNumId w:val="0"/>
  </w:num>
  <w:num w:numId="10" w16cid:durableId="1684360668">
    <w:abstractNumId w:val="9"/>
  </w:num>
  <w:num w:numId="11" w16cid:durableId="2805785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0670"/>
    <w:rsid w:val="00AA1D8D"/>
    <w:rsid w:val="00B448AE"/>
    <w:rsid w:val="00B47730"/>
    <w:rsid w:val="00CB0664"/>
    <w:rsid w:val="00E96F50"/>
    <w:rsid w:val="00F51E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2EF17"/>
  <w14:defaultImageDpi w14:val="300"/>
  <w15:docId w15:val="{4E685D03-C234-4F09-9961-4BD129162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2927</Words>
  <Characters>16687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Varad Srivastava</cp:lastModifiedBy>
  <cp:revision>2</cp:revision>
  <dcterms:created xsi:type="dcterms:W3CDTF">2013-12-23T23:15:00Z</dcterms:created>
  <dcterms:modified xsi:type="dcterms:W3CDTF">2026-09-24T11:07:00Z</dcterms:modified>
  <cp:category/>
</cp:coreProperties>
</file>