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A5B96" w14:textId="77777777" w:rsidR="00EA165F" w:rsidRDefault="00000000">
      <w:pPr>
        <w:pStyle w:val="Heading1"/>
        <w:spacing w:before="33" w:line="256" w:lineRule="auto"/>
        <w:ind w:left="3472" w:right="3470" w:hanging="3"/>
        <w:jc w:val="center"/>
        <w:rPr>
          <w:rFonts w:ascii="Calibri"/>
        </w:rPr>
      </w:pPr>
      <w:r>
        <w:rPr>
          <w:rFonts w:ascii="Calibri"/>
        </w:rPr>
        <w:t>Project Design Phase Solution</w:t>
      </w:r>
      <w:r>
        <w:rPr>
          <w:rFonts w:ascii="Calibri"/>
          <w:spacing w:val="-3"/>
        </w:rPr>
        <w:t xml:space="preserve"> </w:t>
      </w:r>
      <w:r>
        <w:rPr>
          <w:rFonts w:ascii="Calibri"/>
          <w:spacing w:val="-2"/>
        </w:rPr>
        <w:t>Architecture</w:t>
      </w:r>
    </w:p>
    <w:p w14:paraId="23285FBD" w14:textId="77777777" w:rsidR="00EA165F" w:rsidRDefault="00EA165F">
      <w:pPr>
        <w:pStyle w:val="BodyText"/>
        <w:spacing w:before="51"/>
        <w:ind w:left="0"/>
        <w:jc w:val="left"/>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EA165F" w14:paraId="50518A87" w14:textId="77777777">
        <w:trPr>
          <w:trHeight w:val="268"/>
        </w:trPr>
        <w:tc>
          <w:tcPr>
            <w:tcW w:w="4508" w:type="dxa"/>
          </w:tcPr>
          <w:p w14:paraId="5EED8BC2" w14:textId="77777777" w:rsidR="00EA165F" w:rsidRDefault="00000000">
            <w:pPr>
              <w:pStyle w:val="TableParagraph"/>
            </w:pPr>
            <w:r>
              <w:rPr>
                <w:spacing w:val="-4"/>
              </w:rPr>
              <w:t>Date</w:t>
            </w:r>
          </w:p>
        </w:tc>
        <w:tc>
          <w:tcPr>
            <w:tcW w:w="4511" w:type="dxa"/>
          </w:tcPr>
          <w:p w14:paraId="5A1770DC" w14:textId="77777777" w:rsidR="00EA165F" w:rsidRDefault="00000000">
            <w:pPr>
              <w:pStyle w:val="TableParagraph"/>
            </w:pPr>
            <w:r>
              <w:t>16</w:t>
            </w:r>
            <w:r>
              <w:rPr>
                <w:spacing w:val="-6"/>
              </w:rPr>
              <w:t xml:space="preserve"> </w:t>
            </w:r>
            <w:r>
              <w:t>February</w:t>
            </w:r>
            <w:r>
              <w:rPr>
                <w:spacing w:val="-5"/>
              </w:rPr>
              <w:t xml:space="preserve"> </w:t>
            </w:r>
            <w:r>
              <w:rPr>
                <w:spacing w:val="-4"/>
              </w:rPr>
              <w:t>2026</w:t>
            </w:r>
          </w:p>
        </w:tc>
      </w:tr>
      <w:tr w:rsidR="00EA165F" w14:paraId="2EBEC422" w14:textId="77777777">
        <w:trPr>
          <w:trHeight w:val="268"/>
        </w:trPr>
        <w:tc>
          <w:tcPr>
            <w:tcW w:w="4508" w:type="dxa"/>
          </w:tcPr>
          <w:p w14:paraId="633C3861" w14:textId="77777777" w:rsidR="00EA165F" w:rsidRDefault="00000000">
            <w:pPr>
              <w:pStyle w:val="TableParagraph"/>
            </w:pPr>
            <w:r>
              <w:t>Team</w:t>
            </w:r>
            <w:r>
              <w:rPr>
                <w:spacing w:val="-2"/>
              </w:rPr>
              <w:t xml:space="preserve"> </w:t>
            </w:r>
            <w:r>
              <w:rPr>
                <w:spacing w:val="-5"/>
              </w:rPr>
              <w:t>ID</w:t>
            </w:r>
          </w:p>
        </w:tc>
        <w:tc>
          <w:tcPr>
            <w:tcW w:w="4511" w:type="dxa"/>
          </w:tcPr>
          <w:p w14:paraId="184BCB31" w14:textId="0E90EEB2" w:rsidR="00EA165F" w:rsidRDefault="00613DD2">
            <w:pPr>
              <w:pStyle w:val="TableParagraph"/>
            </w:pPr>
            <w:r w:rsidRPr="00613DD2">
              <w:t>LTVIP2026TMIDS66354</w:t>
            </w:r>
          </w:p>
        </w:tc>
      </w:tr>
      <w:tr w:rsidR="00EA165F" w14:paraId="02550769" w14:textId="77777777">
        <w:trPr>
          <w:trHeight w:val="537"/>
        </w:trPr>
        <w:tc>
          <w:tcPr>
            <w:tcW w:w="4508" w:type="dxa"/>
          </w:tcPr>
          <w:p w14:paraId="67772211" w14:textId="77777777" w:rsidR="00EA165F" w:rsidRDefault="00000000">
            <w:pPr>
              <w:pStyle w:val="TableParagraph"/>
              <w:spacing w:line="268" w:lineRule="exact"/>
            </w:pPr>
            <w:r>
              <w:t>Project</w:t>
            </w:r>
            <w:r>
              <w:rPr>
                <w:spacing w:val="-8"/>
              </w:rPr>
              <w:t xml:space="preserve"> </w:t>
            </w:r>
            <w:r>
              <w:rPr>
                <w:spacing w:val="-4"/>
              </w:rPr>
              <w:t>Name</w:t>
            </w:r>
          </w:p>
        </w:tc>
        <w:tc>
          <w:tcPr>
            <w:tcW w:w="4511" w:type="dxa"/>
          </w:tcPr>
          <w:p w14:paraId="6062DE95" w14:textId="77777777" w:rsidR="00EA165F" w:rsidRDefault="00000000">
            <w:pPr>
              <w:pStyle w:val="TableParagraph"/>
              <w:spacing w:line="268" w:lineRule="exact"/>
            </w:pPr>
            <w:r>
              <w:t>Optimizing</w:t>
            </w:r>
            <w:r>
              <w:rPr>
                <w:spacing w:val="-3"/>
              </w:rPr>
              <w:t xml:space="preserve"> </w:t>
            </w:r>
            <w:r>
              <w:t>user,</w:t>
            </w:r>
            <w:r>
              <w:rPr>
                <w:spacing w:val="-4"/>
              </w:rPr>
              <w:t xml:space="preserve"> </w:t>
            </w:r>
            <w:r>
              <w:t>group</w:t>
            </w:r>
            <w:r>
              <w:rPr>
                <w:spacing w:val="-4"/>
              </w:rPr>
              <w:t xml:space="preserve"> </w:t>
            </w:r>
            <w:r>
              <w:t>and</w:t>
            </w:r>
            <w:r>
              <w:rPr>
                <w:spacing w:val="-5"/>
              </w:rPr>
              <w:t xml:space="preserve"> </w:t>
            </w:r>
            <w:r>
              <w:t>role</w:t>
            </w:r>
            <w:r>
              <w:rPr>
                <w:spacing w:val="-5"/>
              </w:rPr>
              <w:t xml:space="preserve"> </w:t>
            </w:r>
            <w:r>
              <w:rPr>
                <w:spacing w:val="-2"/>
              </w:rPr>
              <w:t>management</w:t>
            </w:r>
          </w:p>
          <w:p w14:paraId="4C01F65C" w14:textId="77777777" w:rsidR="00EA165F" w:rsidRDefault="00000000">
            <w:pPr>
              <w:pStyle w:val="TableParagraph"/>
              <w:spacing w:line="249" w:lineRule="exact"/>
            </w:pPr>
            <w:r>
              <w:t>with</w:t>
            </w:r>
            <w:r>
              <w:rPr>
                <w:spacing w:val="-4"/>
              </w:rPr>
              <w:t xml:space="preserve"> </w:t>
            </w:r>
            <w:r>
              <w:t>access</w:t>
            </w:r>
            <w:r>
              <w:rPr>
                <w:spacing w:val="-5"/>
              </w:rPr>
              <w:t xml:space="preserve"> </w:t>
            </w:r>
            <w:r>
              <w:t>control</w:t>
            </w:r>
            <w:r>
              <w:rPr>
                <w:spacing w:val="-3"/>
              </w:rPr>
              <w:t xml:space="preserve"> </w:t>
            </w:r>
            <w:r>
              <w:t>and</w:t>
            </w:r>
            <w:r>
              <w:rPr>
                <w:spacing w:val="-5"/>
              </w:rPr>
              <w:t xml:space="preserve"> </w:t>
            </w:r>
            <w:r>
              <w:rPr>
                <w:spacing w:val="-2"/>
              </w:rPr>
              <w:t>workflows</w:t>
            </w:r>
          </w:p>
        </w:tc>
      </w:tr>
      <w:tr w:rsidR="00EA165F" w14:paraId="077D618B" w14:textId="77777777">
        <w:trPr>
          <w:trHeight w:val="292"/>
        </w:trPr>
        <w:tc>
          <w:tcPr>
            <w:tcW w:w="4508" w:type="dxa"/>
          </w:tcPr>
          <w:p w14:paraId="1309EE69" w14:textId="77777777" w:rsidR="00EA165F" w:rsidRDefault="00000000">
            <w:pPr>
              <w:pStyle w:val="TableParagraph"/>
              <w:spacing w:line="268" w:lineRule="exact"/>
            </w:pPr>
            <w:r>
              <w:t>Maximum</w:t>
            </w:r>
            <w:r>
              <w:rPr>
                <w:spacing w:val="-6"/>
              </w:rPr>
              <w:t xml:space="preserve"> </w:t>
            </w:r>
            <w:r>
              <w:rPr>
                <w:spacing w:val="-2"/>
              </w:rPr>
              <w:t>Marks</w:t>
            </w:r>
          </w:p>
        </w:tc>
        <w:tc>
          <w:tcPr>
            <w:tcW w:w="4511" w:type="dxa"/>
          </w:tcPr>
          <w:p w14:paraId="7F0BEC83" w14:textId="77777777" w:rsidR="00EA165F" w:rsidRDefault="00000000">
            <w:pPr>
              <w:pStyle w:val="TableParagraph"/>
              <w:spacing w:line="272" w:lineRule="exact"/>
              <w:rPr>
                <w:sz w:val="24"/>
              </w:rPr>
            </w:pPr>
            <w:r>
              <w:rPr>
                <w:sz w:val="24"/>
              </w:rPr>
              <w:t>4</w:t>
            </w:r>
            <w:r>
              <w:rPr>
                <w:spacing w:val="1"/>
                <w:sz w:val="24"/>
              </w:rPr>
              <w:t xml:space="preserve"> </w:t>
            </w:r>
            <w:r>
              <w:rPr>
                <w:spacing w:val="-2"/>
                <w:sz w:val="24"/>
              </w:rPr>
              <w:t>Marks</w:t>
            </w:r>
          </w:p>
        </w:tc>
      </w:tr>
    </w:tbl>
    <w:p w14:paraId="7013C006" w14:textId="77777777" w:rsidR="00EA165F" w:rsidRDefault="00EA165F">
      <w:pPr>
        <w:pStyle w:val="BodyText"/>
        <w:spacing w:before="159"/>
        <w:ind w:left="0"/>
        <w:jc w:val="left"/>
        <w:rPr>
          <w:rFonts w:ascii="Calibri"/>
          <w:b/>
        </w:rPr>
      </w:pPr>
    </w:p>
    <w:p w14:paraId="40BA9EAA" w14:textId="77777777" w:rsidR="00EA165F" w:rsidRDefault="00000000">
      <w:pPr>
        <w:pStyle w:val="Heading1"/>
      </w:pPr>
      <w:r>
        <w:t xml:space="preserve">Solution </w:t>
      </w:r>
      <w:r>
        <w:rPr>
          <w:spacing w:val="-2"/>
        </w:rPr>
        <w:t>Architecture:</w:t>
      </w:r>
    </w:p>
    <w:p w14:paraId="5265BC98" w14:textId="77777777" w:rsidR="00EA165F" w:rsidRDefault="00000000">
      <w:pPr>
        <w:pStyle w:val="BodyText"/>
        <w:spacing w:before="180" w:line="259" w:lineRule="auto"/>
        <w:ind w:right="17"/>
      </w:pPr>
      <w:r>
        <w:t>The solution architecture defines the high-level structural design of the proposed system for optimizing user, group, and role management with access control and workflows. The architecture follows a modular, layered, and scalable web-based approach to ensure security, maintainability, and performance. It integrates user lifecycle</w:t>
      </w:r>
      <w:r>
        <w:rPr>
          <w:spacing w:val="-1"/>
        </w:rPr>
        <w:t xml:space="preserve"> </w:t>
      </w:r>
      <w:r>
        <w:t>management,</w:t>
      </w:r>
      <w:r>
        <w:rPr>
          <w:spacing w:val="-3"/>
        </w:rPr>
        <w:t xml:space="preserve"> </w:t>
      </w:r>
      <w:r>
        <w:t>Role-Based</w:t>
      </w:r>
      <w:r>
        <w:rPr>
          <w:spacing w:val="-1"/>
        </w:rPr>
        <w:t xml:space="preserve"> </w:t>
      </w:r>
      <w:r>
        <w:t>Access</w:t>
      </w:r>
      <w:r>
        <w:rPr>
          <w:spacing w:val="-2"/>
        </w:rPr>
        <w:t xml:space="preserve"> </w:t>
      </w:r>
      <w:r>
        <w:t>Control</w:t>
      </w:r>
      <w:r>
        <w:rPr>
          <w:spacing w:val="-2"/>
        </w:rPr>
        <w:t xml:space="preserve"> </w:t>
      </w:r>
      <w:r>
        <w:t>(RBAC),</w:t>
      </w:r>
      <w:r>
        <w:rPr>
          <w:spacing w:val="-1"/>
        </w:rPr>
        <w:t xml:space="preserve"> </w:t>
      </w:r>
      <w:r>
        <w:t>and</w:t>
      </w:r>
      <w:r>
        <w:rPr>
          <w:spacing w:val="-1"/>
        </w:rPr>
        <w:t xml:space="preserve"> </w:t>
      </w:r>
      <w:r>
        <w:t>automated</w:t>
      </w:r>
      <w:r>
        <w:rPr>
          <w:spacing w:val="-3"/>
        </w:rPr>
        <w:t xml:space="preserve"> </w:t>
      </w:r>
      <w:r>
        <w:t>approval workflows into a unified platform.</w:t>
      </w:r>
    </w:p>
    <w:p w14:paraId="2400EF15" w14:textId="77777777" w:rsidR="00EA165F" w:rsidRDefault="00000000">
      <w:pPr>
        <w:pStyle w:val="BodyText"/>
        <w:spacing w:before="162" w:line="259" w:lineRule="auto"/>
        <w:ind w:right="23"/>
      </w:pPr>
      <w:r>
        <w:t xml:space="preserve">The system is designed using a three-tier architecture consisting of the Presentation Layer, Application Layer, and Data Layer. This separation of concerns improves system flexibility and allows independent scaling and maintenance of each </w:t>
      </w:r>
      <w:r>
        <w:rPr>
          <w:spacing w:val="-2"/>
        </w:rPr>
        <w:t>component.</w:t>
      </w:r>
    </w:p>
    <w:p w14:paraId="52E0C6A1" w14:textId="77777777" w:rsidR="00EA165F" w:rsidRDefault="00000000">
      <w:pPr>
        <w:pStyle w:val="BodyText"/>
        <w:spacing w:before="158" w:line="259" w:lineRule="auto"/>
        <w:ind w:right="26"/>
      </w:pPr>
      <w:r>
        <w:t>At the Presentation Layer, a responsive web interface is provided for administrators, managers, and end users. This layer</w:t>
      </w:r>
      <w:r>
        <w:rPr>
          <w:spacing w:val="-2"/>
        </w:rPr>
        <w:t xml:space="preserve"> </w:t>
      </w:r>
      <w:r>
        <w:t>handles user</w:t>
      </w:r>
      <w:r>
        <w:rPr>
          <w:spacing w:val="-2"/>
        </w:rPr>
        <w:t xml:space="preserve"> </w:t>
      </w:r>
      <w:r>
        <w:t>interactions</w:t>
      </w:r>
      <w:r>
        <w:rPr>
          <w:spacing w:val="-1"/>
        </w:rPr>
        <w:t xml:space="preserve"> </w:t>
      </w:r>
      <w:r>
        <w:t>such as login, access requests, role assignment, and dashboard visualization. The frontend communicates securely with backend services through RESTful APIs.</w:t>
      </w:r>
    </w:p>
    <w:p w14:paraId="1430EBB4" w14:textId="77777777" w:rsidR="00EA165F" w:rsidRDefault="00000000">
      <w:pPr>
        <w:pStyle w:val="BodyText"/>
        <w:spacing w:before="160" w:line="259" w:lineRule="auto"/>
        <w:ind w:right="23"/>
      </w:pPr>
      <w:r>
        <w:t>The</w:t>
      </w:r>
      <w:r>
        <w:rPr>
          <w:spacing w:val="-7"/>
        </w:rPr>
        <w:t xml:space="preserve"> </w:t>
      </w:r>
      <w:r>
        <w:t>Application</w:t>
      </w:r>
      <w:r>
        <w:rPr>
          <w:spacing w:val="-7"/>
        </w:rPr>
        <w:t xml:space="preserve"> </w:t>
      </w:r>
      <w:r>
        <w:t>Layer</w:t>
      </w:r>
      <w:r>
        <w:rPr>
          <w:spacing w:val="-11"/>
        </w:rPr>
        <w:t xml:space="preserve"> </w:t>
      </w:r>
      <w:r>
        <w:t>contains</w:t>
      </w:r>
      <w:r>
        <w:rPr>
          <w:spacing w:val="-8"/>
        </w:rPr>
        <w:t xml:space="preserve"> </w:t>
      </w:r>
      <w:r>
        <w:t>the</w:t>
      </w:r>
      <w:r>
        <w:rPr>
          <w:spacing w:val="-7"/>
        </w:rPr>
        <w:t xml:space="preserve"> </w:t>
      </w:r>
      <w:r>
        <w:t>core</w:t>
      </w:r>
      <w:r>
        <w:rPr>
          <w:spacing w:val="-10"/>
        </w:rPr>
        <w:t xml:space="preserve"> </w:t>
      </w:r>
      <w:r>
        <w:t>business</w:t>
      </w:r>
      <w:r>
        <w:rPr>
          <w:spacing w:val="-8"/>
        </w:rPr>
        <w:t xml:space="preserve"> </w:t>
      </w:r>
      <w:r>
        <w:t>logic</w:t>
      </w:r>
      <w:r>
        <w:rPr>
          <w:spacing w:val="-8"/>
        </w:rPr>
        <w:t xml:space="preserve"> </w:t>
      </w:r>
      <w:r>
        <w:t>of</w:t>
      </w:r>
      <w:r>
        <w:rPr>
          <w:spacing w:val="-10"/>
        </w:rPr>
        <w:t xml:space="preserve"> </w:t>
      </w:r>
      <w:r>
        <w:t>the</w:t>
      </w:r>
      <w:r>
        <w:rPr>
          <w:spacing w:val="-7"/>
        </w:rPr>
        <w:t xml:space="preserve"> </w:t>
      </w:r>
      <w:r>
        <w:t>system.</w:t>
      </w:r>
      <w:r>
        <w:rPr>
          <w:spacing w:val="-7"/>
        </w:rPr>
        <w:t xml:space="preserve"> </w:t>
      </w:r>
      <w:r>
        <w:t>It</w:t>
      </w:r>
      <w:r>
        <w:rPr>
          <w:spacing w:val="-7"/>
        </w:rPr>
        <w:t xml:space="preserve"> </w:t>
      </w:r>
      <w:r>
        <w:t>is</w:t>
      </w:r>
      <w:r>
        <w:rPr>
          <w:spacing w:val="-8"/>
        </w:rPr>
        <w:t xml:space="preserve"> </w:t>
      </w:r>
      <w:r>
        <w:t>responsible for authentication, authorization, workflow processing, role and group management, and audit logging. The RBAC engine within this layer evaluates user permissions before granting access to resources. The workflow engine automates routing of access requests to appropriate approvers and maintains approval history. Security mechanisms</w:t>
      </w:r>
      <w:r>
        <w:rPr>
          <w:spacing w:val="-4"/>
        </w:rPr>
        <w:t xml:space="preserve"> </w:t>
      </w:r>
      <w:r>
        <w:t>such</w:t>
      </w:r>
      <w:r>
        <w:rPr>
          <w:spacing w:val="-6"/>
        </w:rPr>
        <w:t xml:space="preserve"> </w:t>
      </w:r>
      <w:r>
        <w:t>as</w:t>
      </w:r>
      <w:r>
        <w:rPr>
          <w:spacing w:val="-6"/>
        </w:rPr>
        <w:t xml:space="preserve"> </w:t>
      </w:r>
      <w:r>
        <w:t>token-based</w:t>
      </w:r>
      <w:r>
        <w:rPr>
          <w:spacing w:val="-6"/>
        </w:rPr>
        <w:t xml:space="preserve"> </w:t>
      </w:r>
      <w:r>
        <w:t>authentication</w:t>
      </w:r>
      <w:r>
        <w:rPr>
          <w:spacing w:val="-6"/>
        </w:rPr>
        <w:t xml:space="preserve"> </w:t>
      </w:r>
      <w:r>
        <w:t>and</w:t>
      </w:r>
      <w:r>
        <w:rPr>
          <w:spacing w:val="-6"/>
        </w:rPr>
        <w:t xml:space="preserve"> </w:t>
      </w:r>
      <w:r>
        <w:t>session</w:t>
      </w:r>
      <w:r>
        <w:rPr>
          <w:spacing w:val="-4"/>
        </w:rPr>
        <w:t xml:space="preserve"> </w:t>
      </w:r>
      <w:r>
        <w:t>validation</w:t>
      </w:r>
      <w:r>
        <w:rPr>
          <w:spacing w:val="-6"/>
        </w:rPr>
        <w:t xml:space="preserve"> </w:t>
      </w:r>
      <w:r>
        <w:t>are</w:t>
      </w:r>
      <w:r>
        <w:rPr>
          <w:spacing w:val="-6"/>
        </w:rPr>
        <w:t xml:space="preserve"> </w:t>
      </w:r>
      <w:r>
        <w:t xml:space="preserve">enforced </w:t>
      </w:r>
      <w:r>
        <w:rPr>
          <w:spacing w:val="-2"/>
        </w:rPr>
        <w:t>here.</w:t>
      </w:r>
    </w:p>
    <w:p w14:paraId="33CF0A5E" w14:textId="77777777" w:rsidR="00EA165F" w:rsidRDefault="00000000">
      <w:pPr>
        <w:pStyle w:val="BodyText"/>
        <w:spacing w:before="157" w:line="259" w:lineRule="auto"/>
        <w:ind w:right="24"/>
      </w:pPr>
      <w:r>
        <w:t xml:space="preserve">The Data Layer manages persistent storage of all system information. It includes databases for users, roles, groups, permissions, workflow records, and audit logs. Proper indexing and relational mapping are used to ensure fast query performance and data integrity. Backup and recovery mechanisms are incorporated to maintain </w:t>
      </w:r>
      <w:r>
        <w:rPr>
          <w:spacing w:val="-2"/>
        </w:rPr>
        <w:t>reliability.</w:t>
      </w:r>
    </w:p>
    <w:p w14:paraId="28CD97E9" w14:textId="77777777" w:rsidR="00EA165F" w:rsidRDefault="00000000">
      <w:pPr>
        <w:pStyle w:val="BodyText"/>
        <w:spacing w:before="160" w:line="259" w:lineRule="auto"/>
        <w:ind w:right="18"/>
      </w:pPr>
      <w:r>
        <w:t>Key</w:t>
      </w:r>
      <w:r>
        <w:rPr>
          <w:spacing w:val="-13"/>
        </w:rPr>
        <w:t xml:space="preserve"> </w:t>
      </w:r>
      <w:r>
        <w:t>architectural</w:t>
      </w:r>
      <w:r>
        <w:rPr>
          <w:spacing w:val="-13"/>
        </w:rPr>
        <w:t xml:space="preserve"> </w:t>
      </w:r>
      <w:r>
        <w:t>components</w:t>
      </w:r>
      <w:r>
        <w:rPr>
          <w:spacing w:val="-12"/>
        </w:rPr>
        <w:t xml:space="preserve"> </w:t>
      </w:r>
      <w:r>
        <w:t>include</w:t>
      </w:r>
      <w:r>
        <w:rPr>
          <w:spacing w:val="-12"/>
        </w:rPr>
        <w:t xml:space="preserve"> </w:t>
      </w:r>
      <w:r>
        <w:t>the</w:t>
      </w:r>
      <w:r>
        <w:rPr>
          <w:spacing w:val="-12"/>
        </w:rPr>
        <w:t xml:space="preserve"> </w:t>
      </w:r>
      <w:r>
        <w:t>User</w:t>
      </w:r>
      <w:r>
        <w:rPr>
          <w:spacing w:val="-13"/>
        </w:rPr>
        <w:t xml:space="preserve"> </w:t>
      </w:r>
      <w:r>
        <w:t>Management</w:t>
      </w:r>
      <w:r>
        <w:rPr>
          <w:spacing w:val="-12"/>
        </w:rPr>
        <w:t xml:space="preserve"> </w:t>
      </w:r>
      <w:r>
        <w:t>Module,</w:t>
      </w:r>
      <w:r>
        <w:rPr>
          <w:spacing w:val="-14"/>
        </w:rPr>
        <w:t xml:space="preserve"> </w:t>
      </w:r>
      <w:r>
        <w:t>Role</w:t>
      </w:r>
      <w:r>
        <w:rPr>
          <w:spacing w:val="-12"/>
        </w:rPr>
        <w:t xml:space="preserve"> </w:t>
      </w:r>
      <w:r>
        <w:t>and</w:t>
      </w:r>
      <w:r>
        <w:rPr>
          <w:spacing w:val="-12"/>
        </w:rPr>
        <w:t xml:space="preserve"> </w:t>
      </w:r>
      <w:r>
        <w:t>Group Management</w:t>
      </w:r>
      <w:r>
        <w:rPr>
          <w:spacing w:val="-10"/>
        </w:rPr>
        <w:t xml:space="preserve"> </w:t>
      </w:r>
      <w:r>
        <w:t>Module,</w:t>
      </w:r>
      <w:r>
        <w:rPr>
          <w:spacing w:val="-12"/>
        </w:rPr>
        <w:t xml:space="preserve"> </w:t>
      </w:r>
      <w:r>
        <w:t>Access</w:t>
      </w:r>
      <w:r>
        <w:rPr>
          <w:spacing w:val="-10"/>
        </w:rPr>
        <w:t xml:space="preserve"> </w:t>
      </w:r>
      <w:r>
        <w:t>Control</w:t>
      </w:r>
      <w:r>
        <w:rPr>
          <w:spacing w:val="-11"/>
        </w:rPr>
        <w:t xml:space="preserve"> </w:t>
      </w:r>
      <w:r>
        <w:t>Engine,</w:t>
      </w:r>
      <w:r>
        <w:rPr>
          <w:spacing w:val="-10"/>
        </w:rPr>
        <w:t xml:space="preserve"> </w:t>
      </w:r>
      <w:r>
        <w:t>Workflow</w:t>
      </w:r>
      <w:r>
        <w:rPr>
          <w:spacing w:val="-11"/>
        </w:rPr>
        <w:t xml:space="preserve"> </w:t>
      </w:r>
      <w:r>
        <w:t>Engine,</w:t>
      </w:r>
      <w:r>
        <w:rPr>
          <w:spacing w:val="-10"/>
        </w:rPr>
        <w:t xml:space="preserve"> </w:t>
      </w:r>
      <w:r>
        <w:t>Audit</w:t>
      </w:r>
      <w:r>
        <w:rPr>
          <w:spacing w:val="-10"/>
        </w:rPr>
        <w:t xml:space="preserve"> </w:t>
      </w:r>
      <w:r>
        <w:t>and</w:t>
      </w:r>
      <w:r>
        <w:rPr>
          <w:spacing w:val="-9"/>
        </w:rPr>
        <w:t xml:space="preserve"> </w:t>
      </w:r>
      <w:r>
        <w:t>Monitoring Module, and Notification Service. These components interact through well-defined APIs, enabling modular development and future extensibility.</w:t>
      </w:r>
    </w:p>
    <w:p w14:paraId="72497E5D" w14:textId="77777777" w:rsidR="00EA165F" w:rsidRDefault="00EA165F">
      <w:pPr>
        <w:pStyle w:val="BodyText"/>
        <w:spacing w:line="259" w:lineRule="auto"/>
        <w:sectPr w:rsidR="00EA165F">
          <w:type w:val="continuous"/>
          <w:pgSz w:w="11910" w:h="16840"/>
          <w:pgMar w:top="800" w:right="1417" w:bottom="280" w:left="1417" w:header="720" w:footer="720" w:gutter="0"/>
          <w:cols w:space="720"/>
        </w:sectPr>
      </w:pPr>
    </w:p>
    <w:p w14:paraId="0881A2E2" w14:textId="77777777" w:rsidR="00EA165F" w:rsidRDefault="00000000">
      <w:pPr>
        <w:pStyle w:val="BodyText"/>
        <w:spacing w:before="74" w:line="259" w:lineRule="auto"/>
        <w:ind w:right="15"/>
      </w:pPr>
      <w:r>
        <w:lastRenderedPageBreak/>
        <w:t>From a deployment perspective, the system supports both cloud-based and on-premise environments.</w:t>
      </w:r>
      <w:r>
        <w:rPr>
          <w:spacing w:val="-1"/>
        </w:rPr>
        <w:t xml:space="preserve"> </w:t>
      </w:r>
      <w:r>
        <w:t>The architecture is designed to handle increasing numbers</w:t>
      </w:r>
      <w:r>
        <w:rPr>
          <w:spacing w:val="-1"/>
        </w:rPr>
        <w:t xml:space="preserve"> </w:t>
      </w:r>
      <w:r>
        <w:t>of users and access requests without performance degradation. Security is enforced at multiple layers through encrypted communication, secure authentication, and strict authorization checks.</w:t>
      </w:r>
    </w:p>
    <w:p w14:paraId="70527D8F" w14:textId="77777777" w:rsidR="00EA165F" w:rsidRDefault="00000000">
      <w:pPr>
        <w:pStyle w:val="BodyText"/>
        <w:spacing w:before="159" w:line="259" w:lineRule="auto"/>
        <w:ind w:right="16"/>
      </w:pPr>
      <w:r>
        <w:t>Overall,</w:t>
      </w:r>
      <w:r>
        <w:rPr>
          <w:spacing w:val="-17"/>
        </w:rPr>
        <w:t xml:space="preserve"> </w:t>
      </w:r>
      <w:r>
        <w:t>the</w:t>
      </w:r>
      <w:r>
        <w:rPr>
          <w:spacing w:val="-17"/>
        </w:rPr>
        <w:t xml:space="preserve"> </w:t>
      </w:r>
      <w:r>
        <w:t>proposed</w:t>
      </w:r>
      <w:r>
        <w:rPr>
          <w:spacing w:val="-16"/>
        </w:rPr>
        <w:t xml:space="preserve"> </w:t>
      </w:r>
      <w:r>
        <w:t>solution</w:t>
      </w:r>
      <w:r>
        <w:rPr>
          <w:spacing w:val="-17"/>
        </w:rPr>
        <w:t xml:space="preserve"> </w:t>
      </w:r>
      <w:r>
        <w:t>architecture</w:t>
      </w:r>
      <w:r>
        <w:rPr>
          <w:spacing w:val="-17"/>
        </w:rPr>
        <w:t xml:space="preserve"> </w:t>
      </w:r>
      <w:r>
        <w:t>provides</w:t>
      </w:r>
      <w:r>
        <w:rPr>
          <w:spacing w:val="-17"/>
        </w:rPr>
        <w:t xml:space="preserve"> </w:t>
      </w:r>
      <w:r>
        <w:t>a</w:t>
      </w:r>
      <w:r>
        <w:rPr>
          <w:spacing w:val="-16"/>
        </w:rPr>
        <w:t xml:space="preserve"> </w:t>
      </w:r>
      <w:r>
        <w:t>robust</w:t>
      </w:r>
      <w:r>
        <w:rPr>
          <w:spacing w:val="-17"/>
        </w:rPr>
        <w:t xml:space="preserve"> </w:t>
      </w:r>
      <w:r>
        <w:t>foundation</w:t>
      </w:r>
      <w:r>
        <w:rPr>
          <w:spacing w:val="-17"/>
        </w:rPr>
        <w:t xml:space="preserve"> </w:t>
      </w:r>
      <w:r>
        <w:t>for</w:t>
      </w:r>
      <w:r>
        <w:rPr>
          <w:spacing w:val="-16"/>
        </w:rPr>
        <w:t xml:space="preserve"> </w:t>
      </w:r>
      <w:r>
        <w:t>centralized access</w:t>
      </w:r>
      <w:r>
        <w:rPr>
          <w:spacing w:val="-11"/>
        </w:rPr>
        <w:t xml:space="preserve"> </w:t>
      </w:r>
      <w:r>
        <w:t>governance.</w:t>
      </w:r>
      <w:r>
        <w:rPr>
          <w:spacing w:val="-11"/>
        </w:rPr>
        <w:t xml:space="preserve"> </w:t>
      </w:r>
      <w:r>
        <w:t>It</w:t>
      </w:r>
      <w:r>
        <w:rPr>
          <w:spacing w:val="-10"/>
        </w:rPr>
        <w:t xml:space="preserve"> </w:t>
      </w:r>
      <w:r>
        <w:t>ensures</w:t>
      </w:r>
      <w:r>
        <w:rPr>
          <w:spacing w:val="-11"/>
        </w:rPr>
        <w:t xml:space="preserve"> </w:t>
      </w:r>
      <w:r>
        <w:t>streamlined</w:t>
      </w:r>
      <w:r>
        <w:rPr>
          <w:spacing w:val="-10"/>
        </w:rPr>
        <w:t xml:space="preserve"> </w:t>
      </w:r>
      <w:r>
        <w:t>administration,</w:t>
      </w:r>
      <w:r>
        <w:rPr>
          <w:spacing w:val="-11"/>
        </w:rPr>
        <w:t xml:space="preserve"> </w:t>
      </w:r>
      <w:r>
        <w:t>improved</w:t>
      </w:r>
      <w:r>
        <w:rPr>
          <w:spacing w:val="-8"/>
        </w:rPr>
        <w:t xml:space="preserve"> </w:t>
      </w:r>
      <w:r>
        <w:t>security</w:t>
      </w:r>
      <w:r>
        <w:rPr>
          <w:spacing w:val="-8"/>
        </w:rPr>
        <w:t xml:space="preserve"> </w:t>
      </w:r>
      <w:r>
        <w:t>posture, faster access provisioning, and full audit visibility, making the system suitable for modern enterprise environments.</w:t>
      </w:r>
    </w:p>
    <w:p w14:paraId="27A7BF67" w14:textId="77777777" w:rsidR="00EA165F" w:rsidRDefault="00EA165F">
      <w:pPr>
        <w:pStyle w:val="BodyText"/>
        <w:ind w:left="0"/>
        <w:jc w:val="left"/>
      </w:pPr>
    </w:p>
    <w:p w14:paraId="69668DFC" w14:textId="77777777" w:rsidR="00EA165F" w:rsidRDefault="00EA165F">
      <w:pPr>
        <w:pStyle w:val="BodyText"/>
        <w:spacing w:before="55"/>
        <w:ind w:left="0"/>
        <w:jc w:val="left"/>
      </w:pPr>
    </w:p>
    <w:p w14:paraId="1E61E5E6" w14:textId="77777777" w:rsidR="00EA165F" w:rsidRDefault="00000000">
      <w:pPr>
        <w:pStyle w:val="Heading1"/>
        <w:spacing w:before="1"/>
        <w:rPr>
          <w:rFonts w:ascii="Calibri"/>
          <w:sz w:val="22"/>
        </w:rPr>
      </w:pPr>
      <w:r>
        <w:t>Example</w:t>
      </w:r>
      <w:r>
        <w:rPr>
          <w:spacing w:val="-2"/>
        </w:rPr>
        <w:t xml:space="preserve"> </w:t>
      </w:r>
      <w:r>
        <w:t>-</w:t>
      </w:r>
      <w:r>
        <w:rPr>
          <w:spacing w:val="-4"/>
        </w:rPr>
        <w:t xml:space="preserve"> </w:t>
      </w:r>
      <w:r>
        <w:t>Solution</w:t>
      </w:r>
      <w:r>
        <w:rPr>
          <w:spacing w:val="-3"/>
        </w:rPr>
        <w:t xml:space="preserve"> </w:t>
      </w:r>
      <w:r>
        <w:t>Architecture</w:t>
      </w:r>
      <w:r>
        <w:rPr>
          <w:spacing w:val="-2"/>
        </w:rPr>
        <w:t xml:space="preserve"> Diagram</w:t>
      </w:r>
      <w:r>
        <w:rPr>
          <w:rFonts w:ascii="Calibri"/>
          <w:spacing w:val="-2"/>
          <w:sz w:val="22"/>
        </w:rPr>
        <w:t>:</w:t>
      </w:r>
    </w:p>
    <w:p w14:paraId="2CBD6ADE" w14:textId="77777777" w:rsidR="00EA165F" w:rsidRDefault="00000000">
      <w:pPr>
        <w:pStyle w:val="BodyText"/>
        <w:spacing w:before="10"/>
        <w:ind w:left="0"/>
        <w:jc w:val="left"/>
        <w:rPr>
          <w:rFonts w:ascii="Calibri"/>
          <w:b/>
          <w:sz w:val="12"/>
        </w:rPr>
      </w:pPr>
      <w:r>
        <w:rPr>
          <w:rFonts w:ascii="Calibri"/>
          <w:b/>
          <w:noProof/>
          <w:sz w:val="12"/>
        </w:rPr>
        <w:drawing>
          <wp:anchor distT="0" distB="0" distL="0" distR="0" simplePos="0" relativeHeight="487587840" behindDoc="1" locked="0" layoutInCell="1" allowOverlap="1" wp14:anchorId="5B0E31ED" wp14:editId="4A9E338E">
            <wp:simplePos x="0" y="0"/>
            <wp:positionH relativeFrom="page">
              <wp:posOffset>914400</wp:posOffset>
            </wp:positionH>
            <wp:positionV relativeFrom="paragraph">
              <wp:posOffset>115160</wp:posOffset>
            </wp:positionV>
            <wp:extent cx="5413248" cy="360883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413248" cy="3608832"/>
                    </a:xfrm>
                    <a:prstGeom prst="rect">
                      <a:avLst/>
                    </a:prstGeom>
                  </pic:spPr>
                </pic:pic>
              </a:graphicData>
            </a:graphic>
          </wp:anchor>
        </w:drawing>
      </w:r>
    </w:p>
    <w:p w14:paraId="79B996F8" w14:textId="77777777" w:rsidR="00EA165F" w:rsidRDefault="00EA165F">
      <w:pPr>
        <w:pStyle w:val="BodyText"/>
        <w:ind w:left="0"/>
        <w:jc w:val="left"/>
        <w:rPr>
          <w:rFonts w:ascii="Calibri"/>
          <w:b/>
        </w:rPr>
      </w:pPr>
    </w:p>
    <w:p w14:paraId="5FE19D81" w14:textId="77777777" w:rsidR="00EA165F" w:rsidRDefault="00EA165F">
      <w:pPr>
        <w:pStyle w:val="BodyText"/>
        <w:spacing w:before="117"/>
        <w:ind w:left="0"/>
        <w:jc w:val="left"/>
        <w:rPr>
          <w:rFonts w:ascii="Calibri"/>
          <w:b/>
        </w:rPr>
      </w:pPr>
    </w:p>
    <w:p w14:paraId="6D644FFA" w14:textId="77777777" w:rsidR="00EA165F" w:rsidRDefault="00000000">
      <w:pPr>
        <w:ind w:left="23"/>
        <w:jc w:val="both"/>
        <w:rPr>
          <w:rFonts w:ascii="Verdana"/>
          <w:i/>
          <w:sz w:val="21"/>
        </w:rPr>
      </w:pPr>
      <w:r>
        <w:rPr>
          <w:rFonts w:ascii="Verdana"/>
          <w:i/>
          <w:color w:val="333333"/>
          <w:w w:val="85"/>
          <w:sz w:val="21"/>
        </w:rPr>
        <w:t>Figure</w:t>
      </w:r>
      <w:r>
        <w:rPr>
          <w:rFonts w:ascii="Verdana"/>
          <w:i/>
          <w:color w:val="333333"/>
          <w:spacing w:val="-4"/>
          <w:sz w:val="21"/>
        </w:rPr>
        <w:t xml:space="preserve"> </w:t>
      </w:r>
      <w:r>
        <w:rPr>
          <w:rFonts w:ascii="Verdana"/>
          <w:i/>
          <w:color w:val="333333"/>
          <w:w w:val="85"/>
          <w:sz w:val="21"/>
        </w:rPr>
        <w:t>1:</w:t>
      </w:r>
      <w:r>
        <w:rPr>
          <w:rFonts w:ascii="Verdana"/>
          <w:i/>
          <w:color w:val="333333"/>
          <w:spacing w:val="-2"/>
          <w:sz w:val="21"/>
        </w:rPr>
        <w:t xml:space="preserve"> </w:t>
      </w:r>
      <w:r>
        <w:rPr>
          <w:rFonts w:ascii="Verdana"/>
          <w:i/>
          <w:color w:val="333333"/>
          <w:w w:val="85"/>
          <w:sz w:val="21"/>
        </w:rPr>
        <w:t>Architecture</w:t>
      </w:r>
      <w:r>
        <w:rPr>
          <w:rFonts w:ascii="Verdana"/>
          <w:i/>
          <w:color w:val="333333"/>
          <w:spacing w:val="-3"/>
          <w:sz w:val="21"/>
        </w:rPr>
        <w:t xml:space="preserve"> </w:t>
      </w:r>
      <w:r>
        <w:rPr>
          <w:rFonts w:ascii="Verdana"/>
          <w:i/>
          <w:color w:val="333333"/>
          <w:w w:val="85"/>
          <w:sz w:val="21"/>
        </w:rPr>
        <w:t>and</w:t>
      </w:r>
      <w:r>
        <w:rPr>
          <w:rFonts w:ascii="Verdana"/>
          <w:i/>
          <w:color w:val="333333"/>
          <w:spacing w:val="-5"/>
          <w:sz w:val="21"/>
        </w:rPr>
        <w:t xml:space="preserve"> </w:t>
      </w:r>
      <w:r>
        <w:rPr>
          <w:rFonts w:ascii="Verdana"/>
          <w:i/>
          <w:color w:val="333333"/>
          <w:w w:val="85"/>
          <w:sz w:val="21"/>
        </w:rPr>
        <w:t>data</w:t>
      </w:r>
      <w:r>
        <w:rPr>
          <w:rFonts w:ascii="Verdana"/>
          <w:i/>
          <w:color w:val="333333"/>
          <w:spacing w:val="-1"/>
          <w:sz w:val="21"/>
        </w:rPr>
        <w:t xml:space="preserve"> </w:t>
      </w:r>
      <w:r>
        <w:rPr>
          <w:rFonts w:ascii="Verdana"/>
          <w:i/>
          <w:color w:val="333333"/>
          <w:w w:val="85"/>
          <w:sz w:val="21"/>
        </w:rPr>
        <w:t>flow</w:t>
      </w:r>
      <w:r>
        <w:rPr>
          <w:rFonts w:ascii="Verdana"/>
          <w:i/>
          <w:color w:val="333333"/>
          <w:spacing w:val="-4"/>
          <w:sz w:val="21"/>
        </w:rPr>
        <w:t xml:space="preserve"> </w:t>
      </w:r>
      <w:r>
        <w:rPr>
          <w:rFonts w:ascii="Verdana"/>
          <w:i/>
          <w:color w:val="333333"/>
          <w:w w:val="85"/>
          <w:sz w:val="21"/>
        </w:rPr>
        <w:t>of</w:t>
      </w:r>
      <w:r>
        <w:rPr>
          <w:rFonts w:ascii="Verdana"/>
          <w:i/>
          <w:color w:val="333333"/>
          <w:spacing w:val="-3"/>
          <w:sz w:val="21"/>
        </w:rPr>
        <w:t xml:space="preserve"> </w:t>
      </w:r>
      <w:r>
        <w:rPr>
          <w:rFonts w:ascii="Verdana"/>
          <w:i/>
          <w:color w:val="333333"/>
          <w:w w:val="85"/>
          <w:sz w:val="21"/>
        </w:rPr>
        <w:t>the</w:t>
      </w:r>
      <w:r>
        <w:rPr>
          <w:rFonts w:ascii="Verdana"/>
          <w:i/>
          <w:color w:val="333333"/>
          <w:spacing w:val="-2"/>
          <w:sz w:val="21"/>
        </w:rPr>
        <w:t xml:space="preserve"> </w:t>
      </w:r>
      <w:r>
        <w:rPr>
          <w:rFonts w:ascii="Verdana"/>
          <w:i/>
          <w:color w:val="333333"/>
          <w:w w:val="85"/>
          <w:sz w:val="21"/>
        </w:rPr>
        <w:t>voice</w:t>
      </w:r>
      <w:r>
        <w:rPr>
          <w:rFonts w:ascii="Verdana"/>
          <w:i/>
          <w:color w:val="333333"/>
          <w:spacing w:val="-3"/>
          <w:sz w:val="21"/>
        </w:rPr>
        <w:t xml:space="preserve"> </w:t>
      </w:r>
      <w:r>
        <w:rPr>
          <w:rFonts w:ascii="Verdana"/>
          <w:i/>
          <w:color w:val="333333"/>
          <w:w w:val="85"/>
          <w:sz w:val="21"/>
        </w:rPr>
        <w:t>patient</w:t>
      </w:r>
      <w:r>
        <w:rPr>
          <w:rFonts w:ascii="Verdana"/>
          <w:i/>
          <w:color w:val="333333"/>
          <w:spacing w:val="-1"/>
          <w:sz w:val="21"/>
        </w:rPr>
        <w:t xml:space="preserve"> </w:t>
      </w:r>
      <w:r>
        <w:rPr>
          <w:rFonts w:ascii="Verdana"/>
          <w:i/>
          <w:color w:val="333333"/>
          <w:w w:val="85"/>
          <w:sz w:val="21"/>
        </w:rPr>
        <w:t>diary</w:t>
      </w:r>
      <w:r>
        <w:rPr>
          <w:rFonts w:ascii="Verdana"/>
          <w:i/>
          <w:color w:val="333333"/>
          <w:spacing w:val="-2"/>
          <w:sz w:val="21"/>
        </w:rPr>
        <w:t xml:space="preserve"> </w:t>
      </w:r>
      <w:r>
        <w:rPr>
          <w:rFonts w:ascii="Verdana"/>
          <w:i/>
          <w:color w:val="333333"/>
          <w:w w:val="85"/>
          <w:sz w:val="21"/>
        </w:rPr>
        <w:t>sample</w:t>
      </w:r>
      <w:r>
        <w:rPr>
          <w:rFonts w:ascii="Verdana"/>
          <w:i/>
          <w:color w:val="333333"/>
          <w:spacing w:val="-6"/>
          <w:sz w:val="21"/>
        </w:rPr>
        <w:t xml:space="preserve"> </w:t>
      </w:r>
      <w:r>
        <w:rPr>
          <w:rFonts w:ascii="Verdana"/>
          <w:i/>
          <w:color w:val="333333"/>
          <w:spacing w:val="-2"/>
          <w:w w:val="85"/>
          <w:sz w:val="21"/>
        </w:rPr>
        <w:t>application</w:t>
      </w:r>
    </w:p>
    <w:p w14:paraId="3C5D1C29" w14:textId="77777777" w:rsidR="00EA165F" w:rsidRDefault="00000000">
      <w:pPr>
        <w:spacing w:before="196" w:line="259" w:lineRule="auto"/>
        <w:ind w:left="23" w:right="515"/>
        <w:rPr>
          <w:rFonts w:ascii="Calibri"/>
          <w:b/>
        </w:rPr>
      </w:pPr>
      <w:r>
        <w:rPr>
          <w:rFonts w:ascii="Calibri"/>
          <w:b/>
        </w:rPr>
        <w:t>Reference:</w:t>
      </w:r>
      <w:r>
        <w:rPr>
          <w:rFonts w:ascii="Calibri"/>
          <w:b/>
          <w:spacing w:val="-13"/>
        </w:rPr>
        <w:t xml:space="preserve"> </w:t>
      </w:r>
      <w:hyperlink r:id="rId5">
        <w:r>
          <w:rPr>
            <w:rFonts w:ascii="Calibri"/>
            <w:b/>
            <w:color w:val="0462C1"/>
            <w:u w:val="single" w:color="0462C1"/>
          </w:rPr>
          <w:t>https://aws.amazon.com/blogs/industries/voice-applications-in-clinical-research-</w:t>
        </w:r>
      </w:hyperlink>
      <w:hyperlink r:id="rId6">
        <w:r>
          <w:rPr>
            <w:rFonts w:ascii="Calibri"/>
            <w:b/>
            <w:color w:val="0462C1"/>
            <w:spacing w:val="-2"/>
            <w:u w:val="single" w:color="0462C1"/>
          </w:rPr>
          <w:t>powered-by-ai-on-aws-part-1-architecture-and-design-considerations/</w:t>
        </w:r>
      </w:hyperlink>
    </w:p>
    <w:sectPr w:rsidR="00EA165F">
      <w:pgSz w:w="11910" w:h="16840"/>
      <w:pgMar w:top="7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A165F"/>
    <w:rsid w:val="005A1E0C"/>
    <w:rsid w:val="00613DD2"/>
    <w:rsid w:val="00EA16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AC24"/>
  <w15:docId w15:val="{0AC2A882-7C60-4F81-9045-E7CDCF0B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jc w:val="both"/>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ws.amazon.com/blogs/industries/voice-applications-in-clinical-research-powered-by-ai-on-aws-part-1-architecture-and-design-considerations/" TargetMode="External"/><Relationship Id="rId5" Type="http://schemas.openxmlformats.org/officeDocument/2006/relationships/hyperlink" Target="https://aws.amazon.com/blogs/industries/voice-applications-in-clinical-research-powered-by-ai-on-aws-part-1-architecture-and-design-consideration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varalakshmiduttuluri@gmail.com</cp:lastModifiedBy>
  <cp:revision>2</cp:revision>
  <dcterms:created xsi:type="dcterms:W3CDTF">2026-02-21T09:29:00Z</dcterms:created>
  <dcterms:modified xsi:type="dcterms:W3CDTF">2026-02-21T09:42:00Z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2019</vt:lpwstr>
  </property>
  <property fmtid="{D5CDD505-2E9C-101B-9397-08002B2CF9AE}" pid="4" name="LastSaved">
    <vt:filetime>2026-02-21T00:00:00Z</vt:filetime>
  </property>
  <property fmtid="{D5CDD505-2E9C-101B-9397-08002B2CF9AE}" pid="5" name="Producer">
    <vt:lpwstr>Microsoft® Word 2019</vt:lpwstr>
  </property>
</Properties>
</file>