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1A9" w:rsidRDefault="00EC637E">
      <w:pPr>
        <w:pStyle w:val="Heading1"/>
        <w:divId w:val="154152125"/>
        <w:rPr>
          <w:rFonts w:eastAsia="Times New Roman"/>
          <w:lang w:val="en-US"/>
        </w:rPr>
      </w:pPr>
      <w:bookmarkStart w:id="0" w:name="_GoBack"/>
      <w:bookmarkEnd w:id="0"/>
      <w:r>
        <w:rPr>
          <w:rFonts w:eastAsia="Times New Roman"/>
          <w:lang w:val="en-US"/>
        </w:rPr>
        <w:t>Grahame Grieve</w:t>
      </w:r>
    </w:p>
    <w:p w:rsidR="00C821A9" w:rsidRDefault="00EC637E">
      <w:pPr>
        <w:pStyle w:val="Heading2"/>
        <w:divId w:val="154152125"/>
        <w:rPr>
          <w:rFonts w:eastAsia="Times New Roman"/>
          <w:lang w:val="en-US"/>
        </w:rPr>
      </w:pPr>
      <w:r>
        <w:rPr>
          <w:rFonts w:eastAsia="Times New Roman"/>
          <w:lang w:val="en-US"/>
        </w:rPr>
        <w:t>http://hl7.org/fhir/StructureDefinition/lipidprofile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2"/>
        <w:gridCol w:w="5838"/>
      </w:tblGrid>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Lipid Lab Report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w:t>
            </w:r>
          </w:p>
        </w:tc>
        <w:tc>
          <w:tcPr>
            <w:tcW w:w="0" w:type="auto"/>
            <w:vAlign w:val="center"/>
            <w:hideMark/>
          </w:tcPr>
          <w:p w:rsidR="00C821A9" w:rsidRDefault="00EC637E">
            <w:pPr>
              <w:rPr>
                <w:rFonts w:eastAsia="Times New Roman"/>
                <w:lang w:val="en-US"/>
              </w:rPr>
            </w:pPr>
            <w:r>
              <w:rPr>
                <w:rFonts w:eastAsia="Times New Roman"/>
                <w:lang w:val="en-US"/>
              </w:rPr>
              <w:t>Diagnostic Report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Lipid Lab Report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The findings and interpretation of a general lipd lab profile.</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In this profile, mustSupport means that authoring systems must include the ability to report these elements, and processing systems must cater for them by either displaying them to the user or considering them appropriately in decision support systems. </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DiagnosticReport.code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LOINC Code for Lipid Panel with LDL</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LOINC Code for Lipid Panel with LDL.</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LOINC code includes "direct" LDL - does this mean LDL derived by measuring VLDL by ultracentrifugation? This panel includes both measured and calculated LDL. </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DiagnosticReport.result</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DiagnosticReport.result</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Cholesterol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Reference to Cholesterol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DiagnosticReport.result</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Triglyceride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Group of elements for Triglyceride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DiagnosticReport.result</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HDL Cholesterol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Group of elements for HDL Cholesterol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DiagnosticReport.result</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LDL Cholesterol result, if reported</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LDL Cholesterol result, if reported.</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DiagnosticReport.conclusion</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Clinical Interpretation of Lipid Panel</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May include diagnosis or suggestions for follow up testing.</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It's not unusual for the lab to make some kind of interpretative comment on the set of results. </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DiagnosticReport.codedDiagnosis</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No codes for a lipid panel</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Definition</w:t>
            </w:r>
          </w:p>
        </w:tc>
        <w:tc>
          <w:tcPr>
            <w:tcW w:w="0" w:type="auto"/>
            <w:vAlign w:val="center"/>
            <w:hideMark/>
          </w:tcPr>
          <w:p w:rsidR="00C821A9" w:rsidRDefault="00EC637E">
            <w:pPr>
              <w:rPr>
                <w:rFonts w:eastAsia="Times New Roman"/>
                <w:lang w:val="en-US"/>
              </w:rPr>
            </w:pPr>
            <w:r>
              <w:rPr>
                <w:rFonts w:eastAsia="Times New Roman"/>
                <w:lang w:val="en-US"/>
              </w:rPr>
              <w:t>No codes for a lipid panel.</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Not used in this context.</w:t>
            </w:r>
          </w:p>
        </w:tc>
      </w:tr>
    </w:tbl>
    <w:p w:rsidR="00C821A9" w:rsidRDefault="00EC637E">
      <w:pPr>
        <w:pStyle w:val="Heading2"/>
        <w:divId w:val="154152125"/>
        <w:rPr>
          <w:rFonts w:eastAsia="Times New Roman"/>
          <w:lang w:val="en-US"/>
        </w:rPr>
      </w:pPr>
      <w:r>
        <w:rPr>
          <w:rFonts w:eastAsia="Times New Roman"/>
          <w:lang w:val="en-US"/>
        </w:rPr>
        <w:t>http://hl7.org/fhir/StructureDefinition/cholesterol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2"/>
        <w:gridCol w:w="5218"/>
      </w:tblGrid>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 xml:space="preserve">Describes how the lab report is used for a standard Lipid Profile - Cholesterol, Triglyceride and Cholesterol fractions. Uses LOINC codes </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Cholesterol</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Cholesterol.</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Cholesterol value</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Cholesterol value. If a result is not available, use the comments field.</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Observation.valueQuantity.value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Actual numerical value</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Actual numerical value.</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Observation.valueQuantity.comparator</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No need for this on cholesterol.</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Observation.valueQuantity.unit</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Observation.valueQuantity.system</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Observation.valueQuantity.code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Observation.interpretation</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 ++ | +++ | - | -- | ---.</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Observation.comment</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Comments about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May include statements about significant, unexpected or unreliable. values, or information about the source of the value where this may be relevant to the interpretation of the result. </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Observation.referenceRange.low</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Observation.referenceRange.high</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&lt;4.5 mmol/L.</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Per Australian NHF Recommendations.</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Observation.referenceRange.type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Observation.referenceRange.appliesTo</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lastRenderedPageBreak/>
              <w:t>Observation.referenceRange.age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Observation.related</w:t>
            </w:r>
          </w:p>
        </w:tc>
        <w:tc>
          <w:tcPr>
            <w:tcW w:w="0" w:type="auto"/>
            <w:vAlign w:val="center"/>
            <w:hideMark/>
          </w:tcPr>
          <w:p w:rsidR="00C821A9" w:rsidRDefault="00C821A9">
            <w:pPr>
              <w:rPr>
                <w:rFonts w:eastAsia="Times New Roman"/>
                <w:lang w:val="en-US"/>
              </w:rPr>
            </w:pPr>
          </w:p>
        </w:tc>
      </w:tr>
    </w:tbl>
    <w:p w:rsidR="00C821A9" w:rsidRDefault="00EC637E">
      <w:pPr>
        <w:pStyle w:val="Heading2"/>
        <w:divId w:val="154152125"/>
        <w:rPr>
          <w:rFonts w:eastAsia="Times New Roman"/>
          <w:lang w:val="en-US"/>
        </w:rPr>
      </w:pPr>
      <w:r>
        <w:rPr>
          <w:rFonts w:eastAsia="Times New Roman"/>
          <w:lang w:val="en-US"/>
        </w:rPr>
        <w:t>http://hl7.org/fhir/StructureDefinition/triglyceride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5"/>
        <w:gridCol w:w="5285"/>
      </w:tblGrid>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Triglyceride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Triglyceride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Group of elements for Triglyceride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Triglyceride</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Triglyceride.</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Triglyceride value</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Triglyceride value. If a result is not available, use the comments field.</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Observation.interpretation</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 ++ | +++ | - | -- | ---.</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Observation.comment</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Comments about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Comments about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Observation.referenceRange.low</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Observation.referenceRange.high</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Per Australian NHF Recommendations.</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Requirements</w:t>
            </w:r>
          </w:p>
        </w:tc>
        <w:tc>
          <w:tcPr>
            <w:tcW w:w="0" w:type="auto"/>
            <w:vAlign w:val="center"/>
            <w:hideMark/>
          </w:tcPr>
          <w:p w:rsidR="00C821A9" w:rsidRDefault="00EC637E">
            <w:pPr>
              <w:rPr>
                <w:rFonts w:eastAsia="Times New Roman"/>
                <w:lang w:val="en-US"/>
              </w:rPr>
            </w:pPr>
            <w:r>
              <w:rPr>
                <w:rFonts w:eastAsia="Times New Roman"/>
                <w:lang w:val="en-US"/>
              </w:rPr>
              <w:t>&lt;2.0 mmol/L.</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Observation.referenceRange.type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Observation.referenceRange.appliesTo</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Observation.referenceRange.age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Observation.related</w:t>
            </w:r>
          </w:p>
        </w:tc>
        <w:tc>
          <w:tcPr>
            <w:tcW w:w="0" w:type="auto"/>
            <w:vAlign w:val="center"/>
            <w:hideMark/>
          </w:tcPr>
          <w:p w:rsidR="00C821A9" w:rsidRDefault="00C821A9">
            <w:pPr>
              <w:rPr>
                <w:rFonts w:eastAsia="Times New Roman"/>
                <w:lang w:val="en-US"/>
              </w:rPr>
            </w:pPr>
          </w:p>
        </w:tc>
      </w:tr>
    </w:tbl>
    <w:p w:rsidR="00C821A9" w:rsidRDefault="00EC637E">
      <w:pPr>
        <w:pStyle w:val="Heading2"/>
        <w:divId w:val="154152125"/>
        <w:rPr>
          <w:rFonts w:eastAsia="Times New Roman"/>
          <w:lang w:val="en-US"/>
        </w:rPr>
      </w:pPr>
      <w:r>
        <w:rPr>
          <w:rFonts w:eastAsia="Times New Roman"/>
          <w:lang w:val="en-US"/>
        </w:rPr>
        <w:t>http://hl7.org/fhir/StructureDefinition/hdlcholesterol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5"/>
        <w:gridCol w:w="5285"/>
      </w:tblGrid>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HDL Cholesterol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HDL Cholesterol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Group of elements for HDL Cholesterol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Short name</w:t>
            </w:r>
          </w:p>
        </w:tc>
        <w:tc>
          <w:tcPr>
            <w:tcW w:w="0" w:type="auto"/>
            <w:vAlign w:val="center"/>
            <w:hideMark/>
          </w:tcPr>
          <w:p w:rsidR="00C821A9" w:rsidRDefault="00EC637E">
            <w:pPr>
              <w:rPr>
                <w:rFonts w:eastAsia="Times New Roman"/>
                <w:lang w:val="en-US"/>
              </w:rPr>
            </w:pPr>
            <w:r>
              <w:rPr>
                <w:rFonts w:eastAsia="Times New Roman"/>
                <w:lang w:val="en-US"/>
              </w:rPr>
              <w:t>HDL Cholesterol</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HDL Cholesterol.</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HDL Cholesterol value</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HDL Cholesterol value. If a result is not available, use the comments field.</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Observation.interpretation</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 ++ | +++ | - | -- | ---.</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Observation.comment</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Comments about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Comments about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Observation.referenceRange.low</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&gt;1.5 mmol/L.</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Observation.referenceRange.high</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Per Australian NHF Recommendations.</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Observation.referenceRange.type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Observation.referenceRange.appliesTo</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Observation.referenceRange.age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Observation.related</w:t>
            </w:r>
          </w:p>
        </w:tc>
        <w:tc>
          <w:tcPr>
            <w:tcW w:w="0" w:type="auto"/>
            <w:vAlign w:val="center"/>
            <w:hideMark/>
          </w:tcPr>
          <w:p w:rsidR="00C821A9" w:rsidRDefault="00C821A9">
            <w:pPr>
              <w:rPr>
                <w:rFonts w:eastAsia="Times New Roman"/>
                <w:lang w:val="en-US"/>
              </w:rPr>
            </w:pPr>
          </w:p>
        </w:tc>
      </w:tr>
    </w:tbl>
    <w:p w:rsidR="00C821A9" w:rsidRDefault="00EC637E">
      <w:pPr>
        <w:pStyle w:val="Heading2"/>
        <w:divId w:val="154152125"/>
        <w:rPr>
          <w:rFonts w:eastAsia="Times New Roman"/>
          <w:lang w:val="en-US"/>
        </w:rPr>
      </w:pPr>
      <w:r>
        <w:rPr>
          <w:rFonts w:eastAsia="Times New Roman"/>
          <w:lang w:val="en-US"/>
        </w:rPr>
        <w:t>http://hl7.org/fhir/StructureDefinition/ldlcholesterol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5"/>
        <w:gridCol w:w="5285"/>
      </w:tblGrid>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LDL Cholesterol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LDL Cholesterol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Group of elements for LDL Cholesterol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LDL Cholesterol -measured or calculated per code</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LDL Cholesterol -measured or calculated per code.</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LDL Cholesterol codes - measured or calculated</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LDL Cholesterol value</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LDL Cholesterol value. If a result is not available, use the comments field.</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Observation.interpretation</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 ++ | +++ | - | -- | ---.</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Observation.comment</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Short name</w:t>
            </w:r>
          </w:p>
        </w:tc>
        <w:tc>
          <w:tcPr>
            <w:tcW w:w="0" w:type="auto"/>
            <w:vAlign w:val="center"/>
            <w:hideMark/>
          </w:tcPr>
          <w:p w:rsidR="00C821A9" w:rsidRDefault="00EC637E">
            <w:pPr>
              <w:rPr>
                <w:rFonts w:eastAsia="Times New Roman"/>
                <w:lang w:val="en-US"/>
              </w:rPr>
            </w:pPr>
            <w:r>
              <w:rPr>
                <w:rFonts w:eastAsia="Times New Roman"/>
                <w:lang w:val="en-US"/>
              </w:rPr>
              <w:t>Comments about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Comments about result.</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Observation.referenceRange.low</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Observation.referenceRange.high</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&lt;3.0 mmol/L.</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Per Australian NHF Recommendations.</w:t>
            </w: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Observation.referenceRange.type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Observation.referenceRange.appliesTo</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Observation.referenceRange.age</w:t>
            </w:r>
          </w:p>
        </w:tc>
        <w:tc>
          <w:tcPr>
            <w:tcW w:w="0" w:type="auto"/>
            <w:vAlign w:val="center"/>
            <w:hideMark/>
          </w:tcPr>
          <w:p w:rsidR="00C821A9" w:rsidRDefault="00C821A9">
            <w:pPr>
              <w:rPr>
                <w:rFonts w:eastAsia="Times New Roman"/>
                <w:lang w:val="en-US"/>
              </w:rPr>
            </w:pPr>
          </w:p>
        </w:tc>
      </w:tr>
      <w:tr w:rsidR="00C821A9">
        <w:trPr>
          <w:divId w:val="154152125"/>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Observation.related</w:t>
            </w:r>
          </w:p>
        </w:tc>
        <w:tc>
          <w:tcPr>
            <w:tcW w:w="0" w:type="auto"/>
            <w:vAlign w:val="center"/>
            <w:hideMark/>
          </w:tcPr>
          <w:p w:rsidR="00C821A9" w:rsidRDefault="00C821A9">
            <w:pPr>
              <w:rPr>
                <w:rFonts w:eastAsia="Times New Roman"/>
                <w:lang w:val="en-US"/>
              </w:rPr>
            </w:pPr>
          </w:p>
        </w:tc>
      </w:tr>
    </w:tbl>
    <w:p w:rsidR="00C821A9" w:rsidRDefault="00EC637E">
      <w:pPr>
        <w:pStyle w:val="Heading1"/>
        <w:divId w:val="1552036180"/>
        <w:rPr>
          <w:rFonts w:eastAsia="Times New Roman"/>
          <w:lang w:val="en-US"/>
        </w:rPr>
      </w:pPr>
      <w:r>
        <w:rPr>
          <w:rFonts w:eastAsia="Times New Roman"/>
          <w:lang w:val="en-US"/>
        </w:rPr>
        <w:t>HL7</w:t>
      </w:r>
    </w:p>
    <w:p w:rsidR="00C821A9" w:rsidRDefault="00EC637E">
      <w:pPr>
        <w:pStyle w:val="Heading2"/>
        <w:divId w:val="1552036180"/>
        <w:rPr>
          <w:rFonts w:eastAsia="Times New Roman"/>
          <w:lang w:val="en-US"/>
        </w:rPr>
      </w:pPr>
      <w:r>
        <w:rPr>
          <w:rFonts w:eastAsia="Times New Roman"/>
          <w:lang w:val="en-US"/>
        </w:rPr>
        <w:t>http://hl7.org/fhir/StructureDefinition/shareablecodesystem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gridCol w:w="6125"/>
      </w:tblGrid>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 xml:space="preserve">Enforces the minimum information set for the value set metadata required by HL7 and other organisations that share and publish value sets </w:t>
            </w: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CodeSystem</w:t>
            </w:r>
          </w:p>
        </w:tc>
        <w:tc>
          <w:tcPr>
            <w:tcW w:w="0" w:type="auto"/>
            <w:vAlign w:val="center"/>
            <w:hideMark/>
          </w:tcPr>
          <w:p w:rsidR="00C821A9" w:rsidRDefault="00EC637E">
            <w:pPr>
              <w:rPr>
                <w:rFonts w:eastAsia="Times New Roman"/>
                <w:lang w:val="en-US"/>
              </w:rPr>
            </w:pPr>
            <w:r>
              <w:rPr>
                <w:rFonts w:eastAsia="Times New Roman"/>
                <w:lang w:val="en-US"/>
              </w:rPr>
              <w:t>Code System</w:t>
            </w: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CodeSystem.url</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CodeSystem.version</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CodeSystem.name</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CodeSystem.status</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CodeSystem.experimental</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CodeSystem.publisher</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steward</w:t>
            </w: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CodeSystem.description</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scope</w:t>
            </w: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CodeSystem.caseSensitive</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CodeSystem.concept</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CodeSystem.concept.code</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CodeSystem.concept.display</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CodeSystem.concept.definition</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CodeSystem.concept.concept</w:t>
            </w:r>
          </w:p>
        </w:tc>
        <w:tc>
          <w:tcPr>
            <w:tcW w:w="0" w:type="auto"/>
            <w:vAlign w:val="center"/>
            <w:hideMark/>
          </w:tcPr>
          <w:p w:rsidR="00C821A9" w:rsidRDefault="00C821A9">
            <w:pPr>
              <w:rPr>
                <w:rFonts w:eastAsia="Times New Roman"/>
                <w:lang w:val="en-US"/>
              </w:rPr>
            </w:pPr>
          </w:p>
        </w:tc>
      </w:tr>
    </w:tbl>
    <w:p w:rsidR="00C821A9" w:rsidRDefault="00EC637E">
      <w:pPr>
        <w:pStyle w:val="Heading2"/>
        <w:divId w:val="1552036180"/>
        <w:rPr>
          <w:rFonts w:eastAsia="Times New Roman"/>
          <w:lang w:val="en-US"/>
        </w:rPr>
      </w:pPr>
      <w:r>
        <w:rPr>
          <w:rFonts w:eastAsia="Times New Roman"/>
          <w:lang w:val="en-US"/>
        </w:rPr>
        <w:t>http://hl7.org/fhir/StructureDefinition/shareablevalueset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2"/>
        <w:gridCol w:w="6958"/>
      </w:tblGrid>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lastRenderedPageBreak/>
              <w:t>Description</w:t>
            </w:r>
          </w:p>
        </w:tc>
        <w:tc>
          <w:tcPr>
            <w:tcW w:w="0" w:type="auto"/>
            <w:vAlign w:val="center"/>
            <w:hideMark/>
          </w:tcPr>
          <w:p w:rsidR="00C821A9" w:rsidRDefault="00EC637E">
            <w:pPr>
              <w:rPr>
                <w:rFonts w:eastAsia="Times New Roman"/>
                <w:lang w:val="en-US"/>
              </w:rPr>
            </w:pPr>
            <w:r>
              <w:rPr>
                <w:rFonts w:eastAsia="Times New Roman"/>
                <w:lang w:val="en-US"/>
              </w:rPr>
              <w:t xml:space="preserve">Enforces the minimum information set for the value set metadata required by HL7 and other organisations that share and publish value sets </w:t>
            </w: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ValueSet</w:t>
            </w:r>
          </w:p>
        </w:tc>
        <w:tc>
          <w:tcPr>
            <w:tcW w:w="0" w:type="auto"/>
            <w:vAlign w:val="center"/>
            <w:hideMark/>
          </w:tcPr>
          <w:p w:rsidR="00C821A9" w:rsidRDefault="00EC637E">
            <w:pPr>
              <w:rPr>
                <w:rFonts w:eastAsia="Times New Roman"/>
                <w:lang w:val="en-US"/>
              </w:rPr>
            </w:pPr>
            <w:r>
              <w:rPr>
                <w:rFonts w:eastAsia="Times New Roman"/>
                <w:lang w:val="en-US"/>
              </w:rPr>
              <w:t>Value Set</w:t>
            </w: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ValueSet.url</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ValueSet.version</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ValueSet.name</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ValueSet.status</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ValueSet.experimental</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ValueSet.publisher</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steward</w:t>
            </w: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ValueSet.description</w:t>
            </w:r>
          </w:p>
        </w:tc>
        <w:tc>
          <w:tcPr>
            <w:tcW w:w="0" w:type="auto"/>
            <w:vAlign w:val="center"/>
            <w:hideMark/>
          </w:tcPr>
          <w:p w:rsidR="00C821A9" w:rsidRDefault="00C821A9">
            <w:pPr>
              <w:rPr>
                <w:rFonts w:eastAsia="Times New Roman"/>
                <w:lang w:val="en-US"/>
              </w:rPr>
            </w:pP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scope</w:t>
            </w:r>
          </w:p>
        </w:tc>
      </w:tr>
      <w:tr w:rsidR="00C821A9">
        <w:trPr>
          <w:divId w:val="155203618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ValueSet.immutable</w:t>
            </w:r>
          </w:p>
        </w:tc>
        <w:tc>
          <w:tcPr>
            <w:tcW w:w="0" w:type="auto"/>
            <w:vAlign w:val="center"/>
            <w:hideMark/>
          </w:tcPr>
          <w:p w:rsidR="00C821A9" w:rsidRDefault="00C821A9">
            <w:pPr>
              <w:rPr>
                <w:rFonts w:eastAsia="Times New Roman"/>
                <w:lang w:val="en-US"/>
              </w:rPr>
            </w:pPr>
          </w:p>
        </w:tc>
      </w:tr>
    </w:tbl>
    <w:p w:rsidR="00C821A9" w:rsidRDefault="00EC637E">
      <w:pPr>
        <w:pStyle w:val="Heading1"/>
        <w:divId w:val="780682852"/>
        <w:rPr>
          <w:rFonts w:eastAsia="Times New Roman"/>
          <w:lang w:val="en-US"/>
        </w:rPr>
      </w:pPr>
      <w:r>
        <w:rPr>
          <w:rFonts w:eastAsia="Times New Roman"/>
          <w:lang w:val="en-US"/>
        </w:rPr>
        <w:t>Clinical Genomics</w:t>
      </w:r>
    </w:p>
    <w:p w:rsidR="00C821A9" w:rsidRDefault="00EC637E">
      <w:pPr>
        <w:pStyle w:val="Heading2"/>
        <w:divId w:val="780682852"/>
        <w:rPr>
          <w:rFonts w:eastAsia="Times New Roman"/>
          <w:lang w:val="en-US"/>
        </w:rPr>
      </w:pPr>
      <w:r>
        <w:rPr>
          <w:rFonts w:eastAsia="Times New Roman"/>
          <w:lang w:val="en-US"/>
        </w:rPr>
        <w:t>http://hl7.org/fhir/StructureDefinition/diagnosticreport-genetics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2"/>
        <w:gridCol w:w="5838"/>
      </w:tblGrid>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 xml:space="preserve">Describes how the DiagnosticReport resource is used to report structured genetic test results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w:t>
            </w:r>
          </w:p>
        </w:tc>
        <w:tc>
          <w:tcPr>
            <w:tcW w:w="0" w:type="auto"/>
            <w:vAlign w:val="center"/>
            <w:hideMark/>
          </w:tcPr>
          <w:p w:rsidR="00C821A9" w:rsidRDefault="00EC637E">
            <w:pPr>
              <w:rPr>
                <w:rFonts w:eastAsia="Times New Roman"/>
                <w:lang w:val="en-US"/>
              </w:rPr>
            </w:pPr>
            <w:r>
              <w:rPr>
                <w:rFonts w:eastAsia="Times New Roman"/>
                <w:lang w:val="en-US"/>
              </w:rPr>
              <w:t>Diagnostic Report</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AssessedCondition</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Used to denote condition context for genetic testing, which may influence reported variants and interpretation for large genomic testing panels e.g. lung cancer or familial breast cancer.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FamilyHistory</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Significant health events and conditions for a person related to the patient relevant in the context of care for the patient.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Analysis</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Knowledge-based comments on the effect of the sequence on patient's condition/medication reaction.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DiagnosticReport.codedDiagnosis</w:t>
            </w:r>
          </w:p>
        </w:tc>
        <w:tc>
          <w:tcPr>
            <w:tcW w:w="0" w:type="auto"/>
            <w:vAlign w:val="center"/>
            <w:hideMark/>
          </w:tcPr>
          <w:p w:rsidR="00C821A9" w:rsidRDefault="00C821A9">
            <w:pPr>
              <w:rPr>
                <w:rFonts w:eastAsia="Times New Roman"/>
                <w:lang w:val="en-US"/>
              </w:rPr>
            </w:pPr>
          </w:p>
        </w:tc>
      </w:tr>
    </w:tbl>
    <w:p w:rsidR="00C821A9" w:rsidRDefault="00EC637E">
      <w:pPr>
        <w:pStyle w:val="Heading2"/>
        <w:divId w:val="780682852"/>
        <w:rPr>
          <w:rFonts w:eastAsia="Times New Roman"/>
          <w:lang w:val="en-US"/>
        </w:rPr>
      </w:pPr>
      <w:r>
        <w:rPr>
          <w:rFonts w:eastAsia="Times New Roman"/>
          <w:lang w:val="en-US"/>
        </w:rPr>
        <w:lastRenderedPageBreak/>
        <w:t>http://hl7.org/fhir/StructureDefinition/familymemberhistory-genetic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gridCol w:w="4965"/>
      </w:tblGrid>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 xml:space="preserve">Adds additional information to a family member history supporting both the capture of mother/father relationships as well as additional observations necessary to enable genetics-based risk analysis for patients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FamilyMemberHistory</w:t>
            </w:r>
          </w:p>
        </w:tc>
        <w:tc>
          <w:tcPr>
            <w:tcW w:w="0" w:type="auto"/>
            <w:vAlign w:val="center"/>
            <w:hideMark/>
          </w:tcPr>
          <w:p w:rsidR="00C821A9" w:rsidRDefault="00EC637E">
            <w:pPr>
              <w:rPr>
                <w:rFonts w:eastAsia="Times New Roman"/>
                <w:lang w:val="en-US"/>
              </w:rPr>
            </w:pPr>
            <w:r>
              <w:rPr>
                <w:rFonts w:eastAsia="Times New Roman"/>
                <w:lang w:val="en-US"/>
              </w:rPr>
              <w:t>Family Member History</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FamilyMemberHistory.extension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FamilyMemberHistory.extension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FamilyMemberHistory.extension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FamilyMemberHistory.relationship</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FamilyMemberHistory.gender</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The gender of a person used for administrative purposes.</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FamilyMemberHistory.born[x]</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FamilyMemberHistory.age[x]</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FamilyMemberHistory.deceased[x]</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FamilyMemberHistory.condition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FamilyMemberHistory.condition.code</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FamilyMemberHistory.condition.outcome</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FamilyMemberHistory.condition.onset[x]</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FamilyMemberHistory.condition.note</w:t>
            </w:r>
          </w:p>
        </w:tc>
        <w:tc>
          <w:tcPr>
            <w:tcW w:w="0" w:type="auto"/>
            <w:vAlign w:val="center"/>
            <w:hideMark/>
          </w:tcPr>
          <w:p w:rsidR="00C821A9" w:rsidRDefault="00C821A9">
            <w:pPr>
              <w:rPr>
                <w:rFonts w:eastAsia="Times New Roman"/>
                <w:lang w:val="en-US"/>
              </w:rPr>
            </w:pPr>
          </w:p>
        </w:tc>
      </w:tr>
    </w:tbl>
    <w:p w:rsidR="00C821A9" w:rsidRDefault="00EC637E">
      <w:pPr>
        <w:pStyle w:val="Heading2"/>
        <w:divId w:val="780682852"/>
        <w:rPr>
          <w:rFonts w:eastAsia="Times New Roman"/>
          <w:lang w:val="en-US"/>
        </w:rPr>
      </w:pPr>
      <w:r>
        <w:rPr>
          <w:rFonts w:eastAsia="Times New Roman"/>
          <w:lang w:val="en-US"/>
        </w:rPr>
        <w:t>http://hl7.org/fhir/StructureDefinition/observation-genetics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7393"/>
      </w:tblGrid>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Describes how the observation resource is used to report structured genetic test results</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DNA sequence variant</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A' is a variant (mutation) of A = definition every instance of A' is either an immediate mutation of some instance of A, or there is a chain of immediate mutation processes linking A' to some instance of A ([variant_of](http://www.sequenceontology.org/browser/current_svn/term/variant_of)). This element is the Human Genome Variation Society ([HGVS](http://varnomen.hgvs.org/)) nomenclature for a single or set of </w:t>
            </w:r>
            <w:r>
              <w:rPr>
                <w:rFonts w:eastAsia="Times New Roman"/>
                <w:lang w:val="en-US"/>
              </w:rPr>
              <w:lastRenderedPageBreak/>
              <w:t xml:space="preserve">DNA sequence variant(s) identified in testing. Reference sequence ID used for HGVS naming must be anotated.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lastRenderedPageBreak/>
              <w:t>Observation.extension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DNA sequence variant ID</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Identifier for DNA sequence variant. If a germline variant, ClinVar or dbSNP identifier should be used. If a somatic variant, COSMIC identifier should be used, unless in ClinVar then either maybe used. Need to provide the code system used (ClinVar, dbSNP, COSMIC).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DNA sequence variant type</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Codified type for associated DNA sequence variant. DNA sequence variants use the HGVS notation, which implies the DNA sequence variant type.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Amino acid change</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Human Genome Variation Society (HGVS) nomenclature for an amino acid change. Reference sequence ID used for HGVS naming must be anotated. An amino acid is a sequence feature that corresponds to a single amino acid residue in a polypeptide ([SO:0001237](http://www.sequenceontology.org/browser/current_svn/term/SO:0001237)).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Amino Acid Change Type</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Codified type for associated Amino Acid Change.</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HGNC gene symbol</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A region (or regions) that includes all of the sequence elements necessary to encode a functional transcript. A gene may include regulatory regions, transcribed regions and/or other functional sequence regions ([SO:0000704](http://www.sequenceontology.org/browser/current_svn/term/SO:0000704)). This element is the official gene symbol approved by the HGNC, which is a short abbreviated form of the gene name ([HGNC](http://www.genenames.org)).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Other systems or genes not defined in HGNC (e.g., BCR-ABL fusion gene) can be added by using a local extension.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Short name</w:t>
            </w:r>
          </w:p>
        </w:tc>
        <w:tc>
          <w:tcPr>
            <w:tcW w:w="0" w:type="auto"/>
            <w:vAlign w:val="center"/>
            <w:hideMark/>
          </w:tcPr>
          <w:p w:rsidR="00C821A9" w:rsidRDefault="00EC637E">
            <w:pPr>
              <w:rPr>
                <w:rFonts w:eastAsia="Times New Roman"/>
                <w:lang w:val="en-US"/>
              </w:rPr>
            </w:pPr>
            <w:r>
              <w:rPr>
                <w:rFonts w:eastAsia="Times New Roman"/>
                <w:lang w:val="en-US"/>
              </w:rPr>
              <w:t>DNA region name</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A human readable name for the region of interest. Typically Exon #, Intron # or other. NOTE: This is not standardized and is mainly for convenience and display purposes.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Name of allele</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An allele is one of a set of coexisting sequence variants of a gene ([SO:0001023](http://www.sequenceontology.org/browser/current_svn/term/SO:0001023)). This element is the common name for the allele.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 xml:space="preserve">The level of occurrence of a single DNA sequence variant within a set of chromosomes: Heteroplasmic / Homoplasmic / Homozygous / Heterozygous / Hemizygous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The level of occurrence of a single DNA Sequence Variant within a set of chromosomes. Heterozygous indicates the DNA sequence variant is only present in one of the two genes contained in homologous chromosomes. Homozygous indicates the DNA Sequence Variant is present in both genes contained in homologous chromosomes. Hemizygous indicates the DNA Sequence Variant exists in the only single copy of a gene in a non- homologous chromosome (the male X and Y chromosome are non-homologous). Hemiplasmic indicates that the DNA Sequence Variant is present in some but not all of the copies of mitochondrial DNA. Homoplasmic indicates that the DNA Sequence Variant is present in all of the copies of mitochondrial DNA.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Allele frequency</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A physical quality which inheres to the allele by virtue of the number instances of the allele within a population.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Copy number variation</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A variation that increases or decreases the copy number of a given region ([SO:0001019](http://www.sequenceontology.org/browser/current_svn/term/SO:0001019)). Values: amplification/deletion/LOH.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Loss of heterozygosity (LOH) is a functional variant whereby the sequence alteration causes a loss of function of one allele of a gene ([SO:0001786](http://www.sequenceontology.org/browser/current_svn/term/SO:0001786)).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Short name</w:t>
            </w:r>
          </w:p>
        </w:tc>
        <w:tc>
          <w:tcPr>
            <w:tcW w:w="0" w:type="auto"/>
            <w:vAlign w:val="center"/>
            <w:hideMark/>
          </w:tcPr>
          <w:p w:rsidR="00C821A9" w:rsidRDefault="00EC637E">
            <w:pPr>
              <w:rPr>
                <w:rFonts w:eastAsia="Times New Roman"/>
                <w:lang w:val="en-US"/>
              </w:rPr>
            </w:pPr>
            <w:r>
              <w:rPr>
                <w:rFonts w:eastAsia="Times New Roman"/>
                <w:lang w:val="en-US"/>
              </w:rPr>
              <w:t>Genomic source class</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Source of sample used to determine the sequence in sequencing lab -- germline, somatic, prenatal.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Phase set identifier (UUID/OID)</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Chromosomal phase set identifier (UUID/OID). All sequences with the same PhaseSet identifier are asserted to be on the same chromosome (cis). </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Sequence</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Refers to the Sequence resource, representing raw genetics data.</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Clinical interpretations for variant</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Clinical Interpretations for variant. It's a reference to an Observation resource.</w:t>
            </w:r>
          </w:p>
        </w:tc>
      </w:tr>
    </w:tbl>
    <w:p w:rsidR="00C821A9" w:rsidRDefault="00EC637E">
      <w:pPr>
        <w:pStyle w:val="Heading2"/>
        <w:divId w:val="780682852"/>
        <w:rPr>
          <w:rFonts w:eastAsia="Times New Roman"/>
          <w:lang w:val="en-US"/>
        </w:rPr>
      </w:pPr>
      <w:r>
        <w:rPr>
          <w:rFonts w:eastAsia="Times New Roman"/>
          <w:lang w:val="en-US"/>
        </w:rPr>
        <w:t>http://hl7.org/fhir/StructureDefinition/procedurerequest-genetics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8"/>
        <w:gridCol w:w="6372"/>
      </w:tblGrid>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Describes how the ProcedureRequest resource is used to for genetics</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ProcedureRequest</w:t>
            </w:r>
          </w:p>
        </w:tc>
        <w:tc>
          <w:tcPr>
            <w:tcW w:w="0" w:type="auto"/>
            <w:vAlign w:val="center"/>
            <w:hideMark/>
          </w:tcPr>
          <w:p w:rsidR="00C821A9" w:rsidRDefault="00EC637E">
            <w:pPr>
              <w:rPr>
                <w:rFonts w:eastAsia="Times New Roman"/>
                <w:lang w:val="en-US"/>
              </w:rPr>
            </w:pPr>
            <w:r>
              <w:rPr>
                <w:rFonts w:eastAsia="Times New Roman"/>
                <w:lang w:val="en-US"/>
              </w:rPr>
              <w:t>Procedure Request</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ProcedureRequest.extension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The items the orderer requested</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The specific diagnostic investigations that are requested as part of this request. Sometimes, there can only be one item per request, but in most contexts, more than one investigation can be requested. </w:t>
            </w:r>
          </w:p>
        </w:tc>
      </w:tr>
    </w:tbl>
    <w:p w:rsidR="00C821A9" w:rsidRDefault="00EC637E">
      <w:pPr>
        <w:pStyle w:val="Heading2"/>
        <w:divId w:val="780682852"/>
        <w:rPr>
          <w:rFonts w:eastAsia="Times New Roman"/>
          <w:lang w:val="en-US"/>
        </w:rPr>
      </w:pPr>
      <w:r>
        <w:rPr>
          <w:rFonts w:eastAsia="Times New Roman"/>
          <w:lang w:val="en-US"/>
        </w:rPr>
        <w:t>http://hl7.org/fhir/StructureDefinition/hlaresult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5"/>
        <w:gridCol w:w="6465"/>
      </w:tblGrid>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Describes how the HLA genotyping results</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w:t>
            </w:r>
          </w:p>
        </w:tc>
        <w:tc>
          <w:tcPr>
            <w:tcW w:w="0" w:type="auto"/>
            <w:vAlign w:val="center"/>
            <w:hideMark/>
          </w:tcPr>
          <w:p w:rsidR="00C821A9" w:rsidRDefault="00EC637E">
            <w:pPr>
              <w:rPr>
                <w:rFonts w:eastAsia="Times New Roman"/>
                <w:lang w:val="en-US"/>
              </w:rPr>
            </w:pPr>
            <w:r>
              <w:rPr>
                <w:rFonts w:eastAsia="Times New Roman"/>
                <w:lang w:val="en-US"/>
              </w:rPr>
              <w:t>Diagnostic Report</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Allele Database</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Allele Database.</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Glstring</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Definition</w:t>
            </w:r>
          </w:p>
        </w:tc>
        <w:tc>
          <w:tcPr>
            <w:tcW w:w="0" w:type="auto"/>
            <w:vAlign w:val="center"/>
            <w:hideMark/>
          </w:tcPr>
          <w:p w:rsidR="00C821A9" w:rsidRDefault="00EC637E">
            <w:pPr>
              <w:rPr>
                <w:rFonts w:eastAsia="Times New Roman"/>
                <w:lang w:val="en-US"/>
              </w:rPr>
            </w:pPr>
            <w:r>
              <w:rPr>
                <w:rFonts w:eastAsia="Times New Roman"/>
                <w:lang w:val="en-US"/>
              </w:rPr>
              <w:t>Glstring.</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Haploid</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Haploid.</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DiagnosticReport.extension</w:t>
            </w:r>
          </w:p>
        </w:tc>
        <w:tc>
          <w:tcPr>
            <w:tcW w:w="0" w:type="auto"/>
            <w:vAlign w:val="center"/>
            <w:hideMark/>
          </w:tcPr>
          <w:p w:rsidR="00C821A9" w:rsidRDefault="00C821A9">
            <w:pPr>
              <w:rPr>
                <w:rFonts w:eastAsia="Times New Roman"/>
                <w:lang w:val="en-US"/>
              </w:rPr>
            </w:pP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The platform, methodology and software applied at the time of the genotyping</w:t>
            </w:r>
          </w:p>
        </w:tc>
      </w:tr>
      <w:tr w:rsidR="00C821A9">
        <w:trPr>
          <w:divId w:val="780682852"/>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The platform, methodology and software applied at the time of the genotyping.</w:t>
            </w:r>
          </w:p>
        </w:tc>
      </w:tr>
    </w:tbl>
    <w:p w:rsidR="00C821A9" w:rsidRDefault="00EC637E">
      <w:pPr>
        <w:pStyle w:val="Heading1"/>
        <w:divId w:val="1304316248"/>
        <w:rPr>
          <w:rFonts w:eastAsia="Times New Roman"/>
          <w:lang w:val="en-US"/>
        </w:rPr>
      </w:pPr>
      <w:r>
        <w:rPr>
          <w:rFonts w:eastAsia="Times New Roman"/>
          <w:lang w:val="en-US"/>
        </w:rPr>
        <w:t>Community Based Collaborative Care</w:t>
      </w:r>
    </w:p>
    <w:p w:rsidR="00C821A9" w:rsidRDefault="00EC637E">
      <w:pPr>
        <w:pStyle w:val="Heading2"/>
        <w:divId w:val="1304316248"/>
        <w:rPr>
          <w:rFonts w:eastAsia="Times New Roman"/>
          <w:lang w:val="en-US"/>
        </w:rPr>
      </w:pPr>
      <w:r>
        <w:rPr>
          <w:rFonts w:eastAsia="Times New Roman"/>
          <w:lang w:val="en-US"/>
        </w:rPr>
        <w:t>http://hl7.org/fhir/StructureDefinition/consentdirective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4"/>
        <w:gridCol w:w="5146"/>
      </w:tblGrid>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Consent Directive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w:t>
            </w:r>
          </w:p>
        </w:tc>
        <w:tc>
          <w:tcPr>
            <w:tcW w:w="0" w:type="auto"/>
            <w:vAlign w:val="center"/>
            <w:hideMark/>
          </w:tcPr>
          <w:p w:rsidR="00C821A9" w:rsidRDefault="00EC637E">
            <w:pPr>
              <w:rPr>
                <w:rFonts w:eastAsia="Times New Roman"/>
                <w:lang w:val="en-US"/>
              </w:rPr>
            </w:pPr>
            <w:r>
              <w:rPr>
                <w:rFonts w:eastAsia="Times New Roman"/>
                <w:lang w:val="en-US"/>
              </w:rPr>
              <w:t>Contract</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A record of a healthcare consumerâ€™s privacy policy, which is in accordance with governing jurisdictional and organization privacy policies that grant or withhold consent: â€¢ To one or more identified entities in a defined role â€¢ To perform one or more operations (e.g. collect, access, use, disclose, amend, or delete) â€¢ On an instance or type of individually identifiable health information [IIHI] â€¢ For a purpose such as treatment, payment, operations, research, public health, quality measures, health status evaluation by third parties, or marketing â€¢ Under certain conditions, e.g. when unconscious â€¢ For specified time period, e.g. effective and expiration dates â€¢ In certain context, e.g. in an emergency  A consent directive is an instance of governing jurisdictional and organization privacy policies, which may or may not be backed up by a signed document (paper or electronic). [HITSP TP30].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Contract.actor</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ConsentDirective-actor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Actor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List of Consent Directive actors.</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Contract.actor.entity</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Label</w:t>
            </w:r>
          </w:p>
        </w:tc>
        <w:tc>
          <w:tcPr>
            <w:tcW w:w="0" w:type="auto"/>
            <w:vAlign w:val="center"/>
            <w:hideMark/>
          </w:tcPr>
          <w:p w:rsidR="00C821A9" w:rsidRDefault="00EC637E">
            <w:pPr>
              <w:rPr>
                <w:rFonts w:eastAsia="Times New Roman"/>
                <w:lang w:val="en-US"/>
              </w:rPr>
            </w:pPr>
            <w:r>
              <w:rPr>
                <w:rFonts w:eastAsia="Times New Roman"/>
                <w:lang w:val="en-US"/>
              </w:rPr>
              <w:t>ConsentDirective-actor-entity</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Actor Type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Who or what actors are assigned roles in this Consent Directive.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Contract.actor.role</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ConsentDirective-actor-role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Actor Role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Role type of actors assigned roles in this Consent Directive.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Detailed codes for the contract actor role.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Contract.identifier</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ConsentDirective-identifier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identifier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Unique identifier for this Consent Directive.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Contract.issued</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ConsentDirective-issued</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When this Consent Directive was issued</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Date and time when this Consent Directive was executed and became effective.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Contract.applies</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ConsentDirective-applies</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Effective time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Time period during which this Consent Directive is in effect.</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Contract.topic</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ConsentDirective-topic</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The Patient is the topic of this Consent Directive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Patient information and actions taken on that information that are governed by this Consent Directive.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Contract.authority</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ConsentDirective-authority</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Authority under which this Consent Directive has standing</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A formally recognized grouping of people, principals, organizations, or jurisdictions with legal standing to promulgate, administer, and enforce privacy policies and applicable Consent Directives.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Contract.domain</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ConsentDirective-domain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Short name</w:t>
            </w:r>
          </w:p>
        </w:tc>
        <w:tc>
          <w:tcPr>
            <w:tcW w:w="0" w:type="auto"/>
            <w:vAlign w:val="center"/>
            <w:hideMark/>
          </w:tcPr>
          <w:p w:rsidR="00C821A9" w:rsidRDefault="00EC637E">
            <w:pPr>
              <w:rPr>
                <w:rFonts w:eastAsia="Times New Roman"/>
                <w:lang w:val="en-US"/>
              </w:rPr>
            </w:pPr>
            <w:r>
              <w:rPr>
                <w:rFonts w:eastAsia="Times New Roman"/>
                <w:lang w:val="en-US"/>
              </w:rPr>
              <w:t>Domain in which this Consent Directive applies</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Recognized governance framework or system operating with a circumscribed scope in accordance with specified principles, policies, processes or procedures for managing rights, actions, or behaviors of parties or principals relative to privacy protection and control of the collection, access, use and disclosure of resources.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scope of governance jurisdiction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Contract.type</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ConsentDirective-type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Type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Specific type of patient privacy Consent Directive reflecting the range of patient discretion over granting of rights to patient information and actions that may be taken on that information; e.g. Opt-in, opt-out, Share All (such as authorization to disclose to payer for payment purposes or benefit eligibility), Share Partial(such as Title 38 Section 7332 and 42 CFR Part 2), Implied Consent, such as a HIPAA Notice of Privacy Practices.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List of overall contract codes.</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Contract.type.coding.code</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Symbol in syntax defined by the system</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A symbol in syntax defined by the system. The symbol may be a predefined code or an expression in a syntax defined by the coding system (e.g. post-coordination).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Requirements</w:t>
            </w:r>
          </w:p>
        </w:tc>
        <w:tc>
          <w:tcPr>
            <w:tcW w:w="0" w:type="auto"/>
            <w:vAlign w:val="center"/>
            <w:hideMark/>
          </w:tcPr>
          <w:p w:rsidR="00C821A9" w:rsidRDefault="00EC637E">
            <w:pPr>
              <w:rPr>
                <w:rFonts w:eastAsia="Times New Roman"/>
                <w:lang w:val="en-US"/>
              </w:rPr>
            </w:pPr>
            <w:r>
              <w:rPr>
                <w:rFonts w:eastAsia="Times New Roman"/>
                <w:lang w:val="en-US"/>
              </w:rPr>
              <w:t>Need to refer to a particular code in the system.</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Contract.type.coding.system</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Identity of the terminology system</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The identification of the code system that defines the meaning of the symbol in the code.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The URI may be an OID (urn:oid:...) or a UUID (urn:uuid:...). OIDs and UUIDs SHALL be references to the HL7 OID registry. Otherwise, the URI should come from HL7's list of FHIR defined special URIs or it should de-reference to some definition that establish the system clearly and unambiguously.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Requirements</w:t>
            </w:r>
          </w:p>
        </w:tc>
        <w:tc>
          <w:tcPr>
            <w:tcW w:w="0" w:type="auto"/>
            <w:vAlign w:val="center"/>
            <w:hideMark/>
          </w:tcPr>
          <w:p w:rsidR="00C821A9" w:rsidRDefault="00EC637E">
            <w:pPr>
              <w:rPr>
                <w:rFonts w:eastAsia="Times New Roman"/>
                <w:lang w:val="en-US"/>
              </w:rPr>
            </w:pPr>
            <w:r>
              <w:rPr>
                <w:rFonts w:eastAsia="Times New Roman"/>
                <w:lang w:val="en-US"/>
              </w:rPr>
              <w:t>Need to be unambiguous about the source of the definition of the symbol.</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Contract.subType</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Label</w:t>
            </w:r>
          </w:p>
        </w:tc>
        <w:tc>
          <w:tcPr>
            <w:tcW w:w="0" w:type="auto"/>
            <w:vAlign w:val="center"/>
            <w:hideMark/>
          </w:tcPr>
          <w:p w:rsidR="00C821A9" w:rsidRDefault="00EC637E">
            <w:pPr>
              <w:rPr>
                <w:rFonts w:eastAsia="Times New Roman"/>
                <w:lang w:val="en-US"/>
              </w:rPr>
            </w:pPr>
            <w:r>
              <w:rPr>
                <w:rFonts w:eastAsia="Times New Roman"/>
                <w:lang w:val="en-US"/>
              </w:rPr>
              <w:t>ConsentDirective-subType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Subtype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A specialized type of an overarching or more general Consent Directive, such as a patient's right to opt-out of a Patient Directory under HIPAA or a multiparty 42 CFR Part 2 consent used in a health information exchange context by a Qualified Service Organization.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Detailed codes within the above.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Contract.action</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ConsentDirective-action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Action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Action stipulated by this Consent Directive.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Detailed codes for the contract action.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Contract.actionReason</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ConsentDirective-actionReason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Action Reason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Reason for action stipulated by this Consent Directive.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Detailed codes for the contract action reason.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Contract.signer</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ConsentDirective-signer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Signer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Party signing this Consent Directive.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Contract.signer.type</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ConsentDirective-signer-type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Signer Type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Role of this Consent Directive signer, e.g. patient who is Consent Directive Grantee, the Substitute Decision Maker such as a person with Power of Attorney to whom the patient has granted or delegated rights to execute a Consent Directive on the patient's behalf, a notary public or witness.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List of parties who may be signing.</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Contract.signer.party</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ConsentDirective-signer-party</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Signatory party</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Party which is a signatory to this Consent Directive.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Contract.signer.signature</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ConsentDirective-signer-signature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Short name</w:t>
            </w:r>
          </w:p>
        </w:tc>
        <w:tc>
          <w:tcPr>
            <w:tcW w:w="0" w:type="auto"/>
            <w:vAlign w:val="center"/>
            <w:hideMark/>
          </w:tcPr>
          <w:p w:rsidR="00C821A9" w:rsidRDefault="00EC637E">
            <w:pPr>
              <w:rPr>
                <w:rFonts w:eastAsia="Times New Roman"/>
                <w:lang w:val="en-US"/>
              </w:rPr>
            </w:pPr>
            <w:r>
              <w:rPr>
                <w:rFonts w:eastAsia="Times New Roman"/>
                <w:lang w:val="en-US"/>
              </w:rPr>
              <w:t>Consent Directive Documentation Signature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Legally binding Consent Directive DSIG signature contents in Base64.</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Contract.valuedItem</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ConsentDirective-valuedItem</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Contract Valued Item</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Contract Valued Item List.</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Contract.valuedItem.entity[x]</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ConsentDirective-valuedItem-entity[x]</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Contract Valued Item Type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Specific type of Contract Valued Item that may be priced.</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Contract.valuedItem.identifier</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ConsentDirective-valuedItem-identifier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Contract Valued Item Identifier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Identifies a Contract Valued Item instance.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Contract.valuedItem.effectiveTime</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ConsentDirective-valuedItem-effectiveTime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Contract Valued Item Effective Time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Indicates the time during which this Contract ValuedItem information is effective.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Contract.valuedItem.quantity</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ConsentDirective-valuedItem-quantity</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Count of Contract Valued Items</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Specifies the units by which the Contract Valued Item is measured or counted, and quantifies the countable or measurable Contract Valued Item instances.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Contract.valuedItem.unitPrice</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ConsentDirective-valuedItem-unitprice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Contract Valued Item fee, charge, or cost.</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A Contract Valued Item unit valuation measure.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Contract.valuedItem.factor</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ConsentDirective-valuedItem-factor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Contract Valued Item Price Scaling Factor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A real number that represents a multiplier used in determining the overall value of the Contract Valued Item delivered. The concept of a Factor allows for a discount or surcharge multiplier to be applied to a monetary amount.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lastRenderedPageBreak/>
              <w:t>Contract.valuedItem.points</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ConsentDirective-valuedItem-points</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Contract Valued Item Difficulty Scaling Factor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An amount that expresses the weighting (based on difficulty, cost and/or resource intensiveness) associated with the Contract Valued Item delivered. The concept of Points allows for assignment of point values for a Contract Valued Item, such that a monetary amount can be assigned to each point.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Contract.valuedItem.net</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ConsentDirective-valuedItem-net</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Total Contract Valued Item Value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Expresses the product of the Contract Valued Item unitQuantity and the unitPriceAmt. For example, the formula: unit Quantity * unit Price (Cost per Point) * factor Number * points = net Amount. Quantity, factor and points are assumed to be 1 if not supplied.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Term List</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One or more Consent DirectiveProvisions, which may be related and conveyed as a group, and may contain nested groups.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Contract.term.actor</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ConsentDirective-term-actor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Term Actor List</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List of actors participating in this Consent Directive Provision.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Contract.term.actor.entity</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ConsentDirective-term-actor-entity</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Term Actor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The actor assigned a role in this Consent Directive Provision.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Contract.term.actor.role</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ConsentDirective-term-actor-role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Term Actor Role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Role played by the actor assigned this role in this Consent Directive Provision.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Detailed codes for the contract actor role.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Contract.term.identifier</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Label</w:t>
            </w:r>
          </w:p>
        </w:tc>
        <w:tc>
          <w:tcPr>
            <w:tcW w:w="0" w:type="auto"/>
            <w:vAlign w:val="center"/>
            <w:hideMark/>
          </w:tcPr>
          <w:p w:rsidR="00C821A9" w:rsidRDefault="00EC637E">
            <w:pPr>
              <w:rPr>
                <w:rFonts w:eastAsia="Times New Roman"/>
                <w:lang w:val="en-US"/>
              </w:rPr>
            </w:pPr>
            <w:r>
              <w:rPr>
                <w:rFonts w:eastAsia="Times New Roman"/>
                <w:lang w:val="en-US"/>
              </w:rPr>
              <w:t>ConsentDirective-term-identifier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Term identifier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Unique identifier for this particular Consent Directive Provision.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Contract.term.issued</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ConsentDirective-term-issued</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Term Issue Date Time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When this Consent Directive Provision was issued.</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Contract.term.applies</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ConsentDirective-term-applies</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Term Effective Time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Relevant time or time-period when this Consent Directive Provision is applicable.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Contract.term.type</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ConsentDirective-term-type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Term Type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Type of Consent Directive Provision such as specific requirements, purposes for actions, obligations, prohibitions, e.g. life time maximum benefit.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Detailed codes for the types of contract provisions.</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Contract.term.subType</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ConsentDirective-term-subType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Term Subtype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Subtype of this Consent Directive Provision, e.g. life time maximum payment for a contract term for specific valued item, e.g. disability payment.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Detailed codes for the subtypes of contract provisions.</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Contract.term.topic</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ConsentDirective-term-topic</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Topic of this Consent Directive Term</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Who or what this Consent Directive Provision is about.</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Contract.term.action</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ConsentDirective-term-action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Term Action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Action stipulated by this Consent Directive Provision.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Detailed codes for the contract action.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lastRenderedPageBreak/>
              <w:t>Contract.term.actionReason</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ConsentDirective-term-actionReason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Term Action Reason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Reason or purpose for the action stipulated by this Consent Directive Provision.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Detailed codes for the contract action reason.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Contract.term.text</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ConsentDirective-term-text</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Human readable Consent Directive term text</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Human readable form of this Consent Directive Provision.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Contract.term.valuedItem</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ConsentDirective-term-valuedItem</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Contract Term Valued Item</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Contract Provision Valued Item List.</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Contract.term.valuedItem.entity[x]</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ConsentDirective-term-valuedItem-entity[x]</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Contract Term Valued Item Type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Specific type of Contract Provision Valued Item that may be priced.</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Contract.term.valuedItem.identifier</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ConsentDirective-term-valuedItem</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Contract Term Valued Item Identifier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Identifies a Contract Provision Valued Item instance.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Contract.term.valuedItem.effectiveTime</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ConsentDirective-term-valuedItem-effectiveTime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Contract Term Valued Item Effective Time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Indicates the time during which this Contract Term ValuedItem information is effective.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Contract.term.valuedItem.quantity</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ConsentDirective-term-valuedItem-quantity</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Contract Term Valued Item Count</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Specifies the units by which the Contract Provision Valued Item is measured or counted, and quantifies the countable or measurable Contract Term Valued Item instances.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Contract.term.valuedItem.unitPrice</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ConsentDirective-term-valuedItem-unitPrice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Contract Term Valued Item fee, charge, or cost.</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Definition</w:t>
            </w:r>
          </w:p>
        </w:tc>
        <w:tc>
          <w:tcPr>
            <w:tcW w:w="0" w:type="auto"/>
            <w:vAlign w:val="center"/>
            <w:hideMark/>
          </w:tcPr>
          <w:p w:rsidR="00C821A9" w:rsidRDefault="00EC637E">
            <w:pPr>
              <w:rPr>
                <w:rFonts w:eastAsia="Times New Roman"/>
                <w:lang w:val="en-US"/>
              </w:rPr>
            </w:pPr>
            <w:r>
              <w:rPr>
                <w:rFonts w:eastAsia="Times New Roman"/>
                <w:lang w:val="en-US"/>
              </w:rPr>
              <w:t>A Contract Provision Valued Item unit valuation measure.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Contract.term.valuedItem.factor</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ConsentDirective-term-valuedItem-factor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Contract Term Valued Item Price Scaling Factor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A real number that represents a multiplier used in determining the overall value of the Contract Provision Valued Item delivered. The concept of a Factor allows for a discount or surcharge multiplier to be applied to a monetary amount.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Contract.term.valuedItem.points</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ConsentDirective-term-valuedItem-points</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Contract Term Valued Item Difficulty Scaling Factor</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An amount that expresses the weighting (based on difficulty, cost and/or resource intensiveness) associated with the Contract Provision Valued Item delivered. The concept of Points allows for assignment of point values for a Contract Provision Valued Item, such that a monetary amount can be assigned to each point.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Contract.term.valuedItem.net</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ConsentDirective-term-valuedItem-net</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Total Contract Term Valued Item Value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Expresses the product of the Contract Provision Valued Item unitQuantity and the unitPriceAmt. For example, the formula: unit Quantity * unit Price (Cost per Point) * factor Number * points = net Amount. Quantity, factor and points are assumed to be 1 if not supplied.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Contract.term.group</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ConsentDirective-term-group</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Nested Consent DirectiveTerm Group</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Nested group of Consent Directive Provision.</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Contract.binding[x]</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ConsentDirective-binding[x]</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Binding Consent Directive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Legally binding onsent Directive Provision. This is the signed and legally recognized representation of the Consent Directive. that is considered the "source of truth", which would be the basis for legal action </w:t>
            </w:r>
            <w:r>
              <w:rPr>
                <w:rFonts w:eastAsia="Times New Roman"/>
                <w:lang w:val="en-US"/>
              </w:rPr>
              <w:lastRenderedPageBreak/>
              <w:t xml:space="preserve">related to enforcement of the onsent Directive Provision.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lastRenderedPageBreak/>
              <w:t>Contract.friendly</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ConsentDirective-friendly</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Friendly Language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The "patient friendly language" versionof the Consent Directive in whole or in parts. "Patient friendly language" means the representation of the Consent Directive and Consent Directive Provisions in a manner that is readily accessible and understandable by a layperson in accordance with best practices for communication styles that ensure that those agreeing to or signing the Consent Directive understand the roles, actions, obligations, responsibilities, and implication of the agreement.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Contract.friendly.content[x]</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ConsentDirective-friendly-content[x]</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Easily comprehended representation of this Consent Directive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Human readable rendering of this Consent Directive in a format and representation intended to enhance comprehension and ensure understandability. </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Contract.legal</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ConsentDirective-legal</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Legal Language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List of Legal expressions or representations of this Consent Directive.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Contract.legal.content[x]</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ConsentDirective-legal-content[x]</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Consent Directive Legal Text</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Legal Consent Directive text in human renderable form.</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Contract.rule</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ConsentDirective-rule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Computable Consent Directive Language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List of Computable Policy Rule Language Representations of this Consent Directive.</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Contract.rule.content[x]</w:t>
            </w:r>
          </w:p>
        </w:tc>
        <w:tc>
          <w:tcPr>
            <w:tcW w:w="0" w:type="auto"/>
            <w:vAlign w:val="center"/>
            <w:hideMark/>
          </w:tcPr>
          <w:p w:rsidR="00C821A9" w:rsidRDefault="00C821A9">
            <w:pPr>
              <w:rPr>
                <w:rFonts w:eastAsia="Times New Roman"/>
                <w:lang w:val="en-US"/>
              </w:rPr>
            </w:pP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Label</w:t>
            </w:r>
          </w:p>
        </w:tc>
        <w:tc>
          <w:tcPr>
            <w:tcW w:w="0" w:type="auto"/>
            <w:vAlign w:val="center"/>
            <w:hideMark/>
          </w:tcPr>
          <w:p w:rsidR="00C821A9" w:rsidRDefault="00EC637E">
            <w:pPr>
              <w:rPr>
                <w:rFonts w:eastAsia="Times New Roman"/>
                <w:lang w:val="en-US"/>
              </w:rPr>
            </w:pPr>
            <w:r>
              <w:rPr>
                <w:rFonts w:eastAsia="Times New Roman"/>
                <w:lang w:val="en-US"/>
              </w:rPr>
              <w:t>ConsentDirective-rule-content[x]</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Computable Consent Directive Rules</w:t>
            </w:r>
          </w:p>
        </w:tc>
      </w:tr>
      <w:tr w:rsidR="00C821A9">
        <w:trPr>
          <w:divId w:val="1304316248"/>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Definition</w:t>
            </w:r>
          </w:p>
        </w:tc>
        <w:tc>
          <w:tcPr>
            <w:tcW w:w="0" w:type="auto"/>
            <w:vAlign w:val="center"/>
            <w:hideMark/>
          </w:tcPr>
          <w:p w:rsidR="00C821A9" w:rsidRDefault="00EC637E">
            <w:pPr>
              <w:rPr>
                <w:rFonts w:eastAsia="Times New Roman"/>
                <w:lang w:val="en-US"/>
              </w:rPr>
            </w:pPr>
            <w:r>
              <w:rPr>
                <w:rFonts w:eastAsia="Times New Roman"/>
                <w:lang w:val="en-US"/>
              </w:rPr>
              <w:t xml:space="preserve">Computable Consent Directive conveyed using a policy rule language (e.g. XACML, DKAL, SecPal). </w:t>
            </w:r>
          </w:p>
        </w:tc>
      </w:tr>
    </w:tbl>
    <w:p w:rsidR="00C821A9" w:rsidRDefault="00EC637E">
      <w:pPr>
        <w:pStyle w:val="Heading1"/>
        <w:divId w:val="1473516957"/>
        <w:rPr>
          <w:rFonts w:eastAsia="Times New Roman"/>
          <w:lang w:val="en-US"/>
        </w:rPr>
      </w:pPr>
      <w:r>
        <w:rPr>
          <w:rFonts w:eastAsia="Times New Roman"/>
          <w:lang w:val="en-US"/>
        </w:rPr>
        <w:t>Electronic Health Record</w:t>
      </w:r>
    </w:p>
    <w:p w:rsidR="00C821A9" w:rsidRDefault="00EC637E">
      <w:pPr>
        <w:pStyle w:val="Heading2"/>
        <w:divId w:val="1473516957"/>
        <w:rPr>
          <w:rFonts w:eastAsia="Times New Roman"/>
          <w:lang w:val="en-US"/>
        </w:rPr>
      </w:pPr>
      <w:r>
        <w:rPr>
          <w:rFonts w:eastAsia="Times New Roman"/>
          <w:lang w:val="en-US"/>
        </w:rPr>
        <w:t>http://hl7.org/fhir/StructureDefinition/ehrsrle-auditevent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2"/>
        <w:gridCol w:w="5718"/>
      </w:tblGrid>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 xml:space="preserve">Defines the elements to be supported within the AuditEvent resource in order to conform with the Electronic Health Record System Functional Model Record Lifecycle Event standard </w:t>
            </w: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w:t>
            </w:r>
          </w:p>
        </w:tc>
        <w:tc>
          <w:tcPr>
            <w:tcW w:w="0" w:type="auto"/>
            <w:vAlign w:val="center"/>
            <w:hideMark/>
          </w:tcPr>
          <w:p w:rsidR="00C821A9" w:rsidRDefault="00EC637E">
            <w:pPr>
              <w:rPr>
                <w:rFonts w:eastAsia="Times New Roman"/>
                <w:lang w:val="en-US"/>
              </w:rPr>
            </w:pPr>
            <w:r>
              <w:rPr>
                <w:rFonts w:eastAsia="Times New Roman"/>
                <w:lang w:val="en-US"/>
              </w:rPr>
              <w:t>Audit Event</w:t>
            </w: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AuditEvent.type</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AuditEvent.subtype</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AuditEvent.action</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AuditEvent.recorded</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AuditEvent.purposeOfEvent</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AuditEvent.agent</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AuditEvent.agent.role</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AuditEvent.agent.reference</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AuditEvent.agent.userId</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AuditEvent.agent.requestor</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AuditEvent.agent.location</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AuditEvent.agent.policy</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AuditEvent.agent.network</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AuditEvent.agent.network.address</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AuditEvent.agent.network.type</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AuditEvent.agent.purposeOfUse</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AuditEvent.source</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AuditEvent.source.site</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AuditEvent.source.identifier</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AuditEvent.source.type</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AuditEvent.entity</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AuditEvent.entity.identifier</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AuditEvent.entity.reference</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AuditEvent.entity.type</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AuditEvent.entity.role</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AuditEvent.entity.lifecycle</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lastRenderedPageBreak/>
              <w:t>AuditEvent.entity.securityLabel</w:t>
            </w:r>
          </w:p>
        </w:tc>
        <w:tc>
          <w:tcPr>
            <w:tcW w:w="0" w:type="auto"/>
            <w:vAlign w:val="center"/>
            <w:hideMark/>
          </w:tcPr>
          <w:p w:rsidR="00C821A9" w:rsidRDefault="00C821A9">
            <w:pPr>
              <w:rPr>
                <w:rFonts w:eastAsia="Times New Roman"/>
                <w:lang w:val="en-US"/>
              </w:rPr>
            </w:pPr>
          </w:p>
        </w:tc>
      </w:tr>
    </w:tbl>
    <w:p w:rsidR="00C821A9" w:rsidRDefault="00EC637E">
      <w:pPr>
        <w:pStyle w:val="Heading2"/>
        <w:divId w:val="1473516957"/>
        <w:rPr>
          <w:rFonts w:eastAsia="Times New Roman"/>
          <w:lang w:val="en-US"/>
        </w:rPr>
      </w:pPr>
      <w:r>
        <w:rPr>
          <w:rFonts w:eastAsia="Times New Roman"/>
          <w:lang w:val="en-US"/>
        </w:rPr>
        <w:t>http://hl7.org/fhir/StructureDefinition/ehrsrle-provenance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2"/>
        <w:gridCol w:w="5938"/>
      </w:tblGrid>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 xml:space="preserve">Defines the elements to be supported within the Provenance resource in order to conform with the Electronic Health Record System Functional Model Record Lifecycle Event standard </w:t>
            </w: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Provenance</w:t>
            </w:r>
          </w:p>
        </w:tc>
        <w:tc>
          <w:tcPr>
            <w:tcW w:w="0" w:type="auto"/>
            <w:vAlign w:val="center"/>
            <w:hideMark/>
          </w:tcPr>
          <w:p w:rsidR="00C821A9" w:rsidRDefault="00EC637E">
            <w:pPr>
              <w:rPr>
                <w:rFonts w:eastAsia="Times New Roman"/>
                <w:lang w:val="en-US"/>
              </w:rPr>
            </w:pPr>
            <w:r>
              <w:rPr>
                <w:rFonts w:eastAsia="Times New Roman"/>
                <w:lang w:val="en-US"/>
              </w:rPr>
              <w:t>Provenance</w:t>
            </w: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Provenance.target</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Provenance.period</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Provenance.recorded</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Provenance.policy</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Provenance.location</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Provenance.reason</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Provenance.activity</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Provenance.agent</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Provenance.agent.who[x]</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Provenance.agent.onBehalfOf[x]</w:t>
            </w:r>
          </w:p>
        </w:tc>
        <w:tc>
          <w:tcPr>
            <w:tcW w:w="0" w:type="auto"/>
            <w:vAlign w:val="center"/>
            <w:hideMark/>
          </w:tcPr>
          <w:p w:rsidR="00C821A9" w:rsidRDefault="00C821A9">
            <w:pPr>
              <w:rPr>
                <w:rFonts w:eastAsia="Times New Roman"/>
                <w:lang w:val="en-US"/>
              </w:rPr>
            </w:pPr>
          </w:p>
        </w:tc>
      </w:tr>
      <w:tr w:rsidR="00C821A9">
        <w:trPr>
          <w:divId w:val="147351695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Provenance.signature</w:t>
            </w:r>
          </w:p>
        </w:tc>
        <w:tc>
          <w:tcPr>
            <w:tcW w:w="0" w:type="auto"/>
            <w:vAlign w:val="center"/>
            <w:hideMark/>
          </w:tcPr>
          <w:p w:rsidR="00C821A9" w:rsidRDefault="00C821A9">
            <w:pPr>
              <w:rPr>
                <w:rFonts w:eastAsia="Times New Roman"/>
                <w:lang w:val="en-US"/>
              </w:rPr>
            </w:pPr>
          </w:p>
        </w:tc>
      </w:tr>
    </w:tbl>
    <w:p w:rsidR="00C821A9" w:rsidRDefault="00EC637E">
      <w:pPr>
        <w:pStyle w:val="Heading1"/>
        <w:divId w:val="516774144"/>
        <w:rPr>
          <w:rFonts w:eastAsia="Times New Roman"/>
          <w:lang w:val="en-US"/>
        </w:rPr>
      </w:pPr>
      <w:r>
        <w:rPr>
          <w:rFonts w:eastAsia="Times New Roman"/>
          <w:lang w:val="en-US"/>
        </w:rPr>
        <w:t>Health Care Devices</w:t>
      </w:r>
    </w:p>
    <w:p w:rsidR="00C821A9" w:rsidRDefault="00EC637E">
      <w:pPr>
        <w:pStyle w:val="Heading2"/>
        <w:divId w:val="516774144"/>
        <w:rPr>
          <w:rFonts w:eastAsia="Times New Roman"/>
          <w:lang w:val="en-US"/>
        </w:rPr>
      </w:pPr>
      <w:r>
        <w:rPr>
          <w:rFonts w:eastAsia="Times New Roman"/>
          <w:lang w:val="en-US"/>
        </w:rPr>
        <w:t>http://hl7.org/fhir/StructureDefinition/devicemetricobservation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2"/>
        <w:gridCol w:w="6038"/>
      </w:tblGrid>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 xml:space="preserve">This profile describes the direct or derived, qualitative or quantitative physiological measurement, setting, or calculation data produced by a medical device or a device component. </w:t>
            </w: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Observation.identifier</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Observation.status</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Observation.subject</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Observation.context</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Observation.effectiveDateTime</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Observation.issued</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lastRenderedPageBreak/>
              <w:t>Observation.value[x]</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Observation.dataAbsentReason</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Observation.interpretation</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Observation.comment</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Observation.bodySite</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Observation.method</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Observation.specimen</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Observation.device</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Observation.referenceRange</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Observation.related</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Observation.related.type</w:t>
            </w:r>
          </w:p>
        </w:tc>
        <w:tc>
          <w:tcPr>
            <w:tcW w:w="0" w:type="auto"/>
            <w:vAlign w:val="center"/>
            <w:hideMark/>
          </w:tcPr>
          <w:p w:rsidR="00C821A9" w:rsidRDefault="00C821A9">
            <w:pPr>
              <w:rPr>
                <w:rFonts w:eastAsia="Times New Roman"/>
                <w:lang w:val="en-US"/>
              </w:rPr>
            </w:pPr>
          </w:p>
        </w:tc>
      </w:tr>
      <w:tr w:rsidR="00C821A9">
        <w:trPr>
          <w:divId w:val="516774144"/>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Observation.related.target</w:t>
            </w:r>
          </w:p>
        </w:tc>
        <w:tc>
          <w:tcPr>
            <w:tcW w:w="0" w:type="auto"/>
            <w:vAlign w:val="center"/>
            <w:hideMark/>
          </w:tcPr>
          <w:p w:rsidR="00C821A9" w:rsidRDefault="00C821A9">
            <w:pPr>
              <w:rPr>
                <w:rFonts w:eastAsia="Times New Roman"/>
                <w:lang w:val="en-US"/>
              </w:rPr>
            </w:pPr>
          </w:p>
        </w:tc>
      </w:tr>
    </w:tbl>
    <w:p w:rsidR="00C821A9" w:rsidRDefault="00EC637E">
      <w:pPr>
        <w:pStyle w:val="Heading1"/>
        <w:divId w:val="1191215020"/>
        <w:rPr>
          <w:rFonts w:eastAsia="Times New Roman"/>
          <w:lang w:val="en-US"/>
        </w:rPr>
      </w:pPr>
      <w:r>
        <w:rPr>
          <w:rFonts w:eastAsia="Times New Roman"/>
          <w:lang w:val="en-US"/>
        </w:rPr>
        <w:t>Orders and Observations Workgroup</w:t>
      </w:r>
    </w:p>
    <w:p w:rsidR="00C821A9" w:rsidRDefault="00EC637E">
      <w:pPr>
        <w:pStyle w:val="Heading2"/>
        <w:divId w:val="1191215020"/>
        <w:rPr>
          <w:rFonts w:eastAsia="Times New Roman"/>
          <w:lang w:val="en-US"/>
        </w:rPr>
      </w:pPr>
      <w:r>
        <w:rPr>
          <w:rFonts w:eastAsia="Times New Roman"/>
          <w:lang w:val="en-US"/>
        </w:rPr>
        <w:t>http://hl7.org/fhir/StructureDefinition/vitalsigns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5"/>
        <w:gridCol w:w="4545"/>
      </w:tblGrid>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Title</w:t>
            </w:r>
          </w:p>
        </w:tc>
        <w:tc>
          <w:tcPr>
            <w:tcW w:w="0" w:type="auto"/>
            <w:vAlign w:val="center"/>
            <w:hideMark/>
          </w:tcPr>
          <w:p w:rsidR="00C821A9" w:rsidRDefault="00EC637E">
            <w:pPr>
              <w:rPr>
                <w:rFonts w:eastAsia="Times New Roman"/>
                <w:lang w:val="en-US"/>
              </w:rPr>
            </w:pPr>
            <w:r>
              <w:rPr>
                <w:rFonts w:eastAsia="Times New Roman"/>
                <w:lang w:val="en-US"/>
              </w:rPr>
              <w:t>VitalSigns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FHIR Vital Signs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FHIR Vital Signs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The FHIR Vitals Signs profile sets a minimum expectations for the Observation Resource to record, search and fetch the vital signs associated with a patient.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Vital 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Measurement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Results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Tests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Constraint Text</w:t>
            </w:r>
          </w:p>
        </w:tc>
        <w:tc>
          <w:tcPr>
            <w:tcW w:w="0" w:type="auto"/>
            <w:vAlign w:val="center"/>
            <w:hideMark/>
          </w:tcPr>
          <w:p w:rsidR="00C821A9" w:rsidRDefault="00EC637E">
            <w:pPr>
              <w:rPr>
                <w:rFonts w:eastAsia="Times New Roman"/>
                <w:lang w:val="en-US"/>
              </w:rPr>
            </w:pPr>
            <w:r>
              <w:rPr>
                <w:rFonts w:eastAsia="Times New Roman"/>
                <w:lang w:val="en-US"/>
              </w:rPr>
              <w:t xml:space="preserve">If there is no component or related element then either a value[x] or a data absent reason must be present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Observation.status</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Observation.category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Constraint Text</w:t>
            </w:r>
          </w:p>
        </w:tc>
        <w:tc>
          <w:tcPr>
            <w:tcW w:w="0" w:type="auto"/>
            <w:vAlign w:val="center"/>
            <w:hideMark/>
          </w:tcPr>
          <w:p w:rsidR="00C821A9" w:rsidRDefault="00EC637E">
            <w:pPr>
              <w:rPr>
                <w:rFonts w:eastAsia="Times New Roman"/>
                <w:lang w:val="en-US"/>
              </w:rPr>
            </w:pPr>
            <w:r>
              <w:rPr>
                <w:rFonts w:eastAsia="Times New Roman"/>
                <w:lang w:val="en-US"/>
              </w:rPr>
              <w:t>Must have a category of 'vital-signs' and a code system 'http://hl7.org/fhir/observation-category'</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Short name</w:t>
            </w:r>
          </w:p>
        </w:tc>
        <w:tc>
          <w:tcPr>
            <w:tcW w:w="0" w:type="auto"/>
            <w:vAlign w:val="center"/>
            <w:hideMark/>
          </w:tcPr>
          <w:p w:rsidR="00C821A9" w:rsidRDefault="00EC637E">
            <w:pPr>
              <w:rPr>
                <w:rFonts w:eastAsia="Times New Roman"/>
                <w:lang w:val="en-US"/>
              </w:rPr>
            </w:pPr>
            <w:r>
              <w:rPr>
                <w:rFonts w:eastAsia="Times New Roman"/>
                <w:lang w:val="en-US"/>
              </w:rPr>
              <w:t>Coded Responses from C-CDA Vital Sign Results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Coded Responses from C-CDA Vital Sign Results.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Requirements</w:t>
            </w:r>
          </w:p>
        </w:tc>
        <w:tc>
          <w:tcPr>
            <w:tcW w:w="0" w:type="auto"/>
            <w:vAlign w:val="center"/>
            <w:hideMark/>
          </w:tcPr>
          <w:p w:rsidR="00C821A9" w:rsidRDefault="00EC637E">
            <w:pPr>
              <w:rPr>
                <w:rFonts w:eastAsia="Times New Roman"/>
                <w:lang w:val="en-US"/>
              </w:rPr>
            </w:pPr>
            <w:r>
              <w:rPr>
                <w:rFonts w:eastAsia="Times New Roman"/>
                <w:lang w:val="en-US"/>
              </w:rPr>
              <w:t xml:space="preserve">5. SHALL contain exactly one [1..1] code, where the @code SHOULD be selected from ValueSet HITSP Vital Sign Result Type 2.16.840.1.113883.3.88.12.80.62 DYNAMIC (CONF:7301).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This identifies the vital sign result type.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Observation.subject</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Observation.effective[x]</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Often just a dateTime for Vital 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Often just a dateTime for Vital 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Constraint Text</w:t>
            </w:r>
          </w:p>
        </w:tc>
        <w:tc>
          <w:tcPr>
            <w:tcW w:w="0" w:type="auto"/>
            <w:vAlign w:val="center"/>
            <w:hideMark/>
          </w:tcPr>
          <w:p w:rsidR="00C821A9" w:rsidRDefault="00EC637E">
            <w:pPr>
              <w:rPr>
                <w:rFonts w:eastAsia="Times New Roman"/>
                <w:lang w:val="en-US"/>
              </w:rPr>
            </w:pPr>
            <w:r>
              <w:rPr>
                <w:rFonts w:eastAsia="Times New Roman"/>
                <w:lang w:val="en-US"/>
              </w:rPr>
              <w:t>Datetime must be at least to day.</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Vital Sign Value recorded with UCUM</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Vital Sign Value recorded with UCUM.</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Requirements</w:t>
            </w:r>
          </w:p>
        </w:tc>
        <w:tc>
          <w:tcPr>
            <w:tcW w:w="0" w:type="auto"/>
            <w:vAlign w:val="center"/>
            <w:hideMark/>
          </w:tcPr>
          <w:p w:rsidR="00C821A9" w:rsidRDefault="00EC637E">
            <w:pPr>
              <w:rPr>
                <w:rFonts w:eastAsia="Times New Roman"/>
                <w:lang w:val="en-US"/>
              </w:rPr>
            </w:pPr>
            <w:r>
              <w:rPr>
                <w:rFonts w:eastAsia="Times New Roman"/>
                <w:lang w:val="en-US"/>
              </w:rPr>
              <w:t>9. SHALL contain exactly one [1..1] value with @xsi:type="PQ" (CONF:7305).</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Common UCUM units for recording Vital 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Observation.valueQuantity.value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Observation.valueQuantity.unit</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Observation.valueQuantity.system</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Coded responses from the common UCUM units for vital signs value set.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Coded responses from the common UCUM units for vital signs value set.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Observation.dataAbsentReason</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Observation.related</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Used when reporting vital signs panel components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Used when reporting vital signs panel components.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Observation.related.type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Observation.related.target</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Short name</w:t>
            </w:r>
          </w:p>
        </w:tc>
        <w:tc>
          <w:tcPr>
            <w:tcW w:w="0" w:type="auto"/>
            <w:vAlign w:val="center"/>
            <w:hideMark/>
          </w:tcPr>
          <w:p w:rsidR="00C821A9" w:rsidRDefault="00EC637E">
            <w:pPr>
              <w:rPr>
                <w:rFonts w:eastAsia="Times New Roman"/>
                <w:lang w:val="en-US"/>
              </w:rPr>
            </w:pPr>
            <w:r>
              <w:rPr>
                <w:rFonts w:eastAsia="Times New Roman"/>
                <w:lang w:val="en-US"/>
              </w:rPr>
              <w:t>Used when reporting systolic and diastolic blood pressure.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Used when reporting systolic and diastolic blood pressure.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Constraint Text</w:t>
            </w:r>
          </w:p>
        </w:tc>
        <w:tc>
          <w:tcPr>
            <w:tcW w:w="0" w:type="auto"/>
            <w:vAlign w:val="center"/>
            <w:hideMark/>
          </w:tcPr>
          <w:p w:rsidR="00C821A9" w:rsidRDefault="00EC637E">
            <w:pPr>
              <w:rPr>
                <w:rFonts w:eastAsia="Times New Roman"/>
                <w:lang w:val="en-US"/>
              </w:rPr>
            </w:pPr>
            <w:r>
              <w:rPr>
                <w:rFonts w:eastAsia="Times New Roman"/>
                <w:lang w:val="en-US"/>
              </w:rPr>
              <w:t>If there is no a value a data absent reason must be present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This identifies the vital sign result type.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Observation.component.valueQuantity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Vital Sign Value recorded with UCUM</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Vital Sign Value recorded with UCUM.</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Requirements</w:t>
            </w:r>
          </w:p>
        </w:tc>
        <w:tc>
          <w:tcPr>
            <w:tcW w:w="0" w:type="auto"/>
            <w:vAlign w:val="center"/>
            <w:hideMark/>
          </w:tcPr>
          <w:p w:rsidR="00C821A9" w:rsidRDefault="00EC637E">
            <w:pPr>
              <w:rPr>
                <w:rFonts w:eastAsia="Times New Roman"/>
                <w:lang w:val="en-US"/>
              </w:rPr>
            </w:pPr>
            <w:r>
              <w:rPr>
                <w:rFonts w:eastAsia="Times New Roman"/>
                <w:lang w:val="en-US"/>
              </w:rPr>
              <w:t>9. SHALL contain exactly one [1..1] value with @xsi:type="PQ" (CONF:7305).</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Common UCUM units for recording Vital 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Observation.component.valueQuantity.value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Observation.component.valueQuantity.unit</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Observation.component.valueQuantity.system</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Observation.component.valueQuantity.code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Coded responses from the common UCUM units for vital signs value set.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Coded responses from the common UCUM units for vital signs value set.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Observation.component.dataAbsentReason</w:t>
            </w:r>
          </w:p>
        </w:tc>
        <w:tc>
          <w:tcPr>
            <w:tcW w:w="0" w:type="auto"/>
            <w:vAlign w:val="center"/>
            <w:hideMark/>
          </w:tcPr>
          <w:p w:rsidR="00C821A9" w:rsidRDefault="00C821A9">
            <w:pPr>
              <w:rPr>
                <w:rFonts w:eastAsia="Times New Roman"/>
                <w:lang w:val="en-US"/>
              </w:rPr>
            </w:pPr>
          </w:p>
        </w:tc>
      </w:tr>
    </w:tbl>
    <w:p w:rsidR="00C821A9" w:rsidRDefault="00EC637E">
      <w:pPr>
        <w:pStyle w:val="Heading2"/>
        <w:divId w:val="1191215020"/>
        <w:rPr>
          <w:rFonts w:eastAsia="Times New Roman"/>
          <w:lang w:val="en-US"/>
        </w:rPr>
      </w:pPr>
      <w:r>
        <w:rPr>
          <w:rFonts w:eastAsia="Times New Roman"/>
          <w:lang w:val="en-US"/>
        </w:rPr>
        <w:t>http://hl7.org/fhir/StructureDefinition/bodyweight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5964"/>
      </w:tblGrid>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Title</w:t>
            </w:r>
          </w:p>
        </w:tc>
        <w:tc>
          <w:tcPr>
            <w:tcW w:w="0" w:type="auto"/>
            <w:vAlign w:val="center"/>
            <w:hideMark/>
          </w:tcPr>
          <w:p w:rsidR="00C821A9" w:rsidRDefault="00EC637E">
            <w:pPr>
              <w:rPr>
                <w:rFonts w:eastAsia="Times New Roman"/>
                <w:lang w:val="en-US"/>
              </w:rPr>
            </w:pPr>
            <w:r>
              <w:rPr>
                <w:rFonts w:eastAsia="Times New Roman"/>
                <w:lang w:val="en-US"/>
              </w:rPr>
              <w:t>VitalSigns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FHIR Body Weight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FHIR Body Weight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This profile defines how to represent body weight observations in FHIR using a standard LOINC code and UCUM units of measure.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Body Weight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Body Weight.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additional codes that translate or map to this code are allowed. For example a more granular LOINC code or code that is used locally in a system.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Synonym</w:t>
            </w:r>
          </w:p>
        </w:tc>
        <w:tc>
          <w:tcPr>
            <w:tcW w:w="0" w:type="auto"/>
            <w:vAlign w:val="center"/>
            <w:hideMark/>
          </w:tcPr>
          <w:p w:rsidR="00C821A9" w:rsidRDefault="00EC637E">
            <w:pPr>
              <w:rPr>
                <w:rFonts w:eastAsia="Times New Roman"/>
                <w:lang w:val="en-US"/>
              </w:rPr>
            </w:pPr>
            <w:r>
              <w:rPr>
                <w:rFonts w:eastAsia="Times New Roman"/>
                <w:lang w:val="en-US"/>
              </w:rPr>
              <w:t>Test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Name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Observation.code.coding.system</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Common UCUM units for Body Weight</w:t>
            </w:r>
          </w:p>
        </w:tc>
      </w:tr>
    </w:tbl>
    <w:p w:rsidR="00C821A9" w:rsidRDefault="00EC637E">
      <w:pPr>
        <w:pStyle w:val="Heading2"/>
        <w:divId w:val="1191215020"/>
        <w:rPr>
          <w:rFonts w:eastAsia="Times New Roman"/>
          <w:lang w:val="en-US"/>
        </w:rPr>
      </w:pPr>
      <w:r>
        <w:rPr>
          <w:rFonts w:eastAsia="Times New Roman"/>
          <w:lang w:val="en-US"/>
        </w:rPr>
        <w:t>http://hl7.org/fhir/StructureDefinition/resprate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5964"/>
      </w:tblGrid>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Title</w:t>
            </w:r>
          </w:p>
        </w:tc>
        <w:tc>
          <w:tcPr>
            <w:tcW w:w="0" w:type="auto"/>
            <w:vAlign w:val="center"/>
            <w:hideMark/>
          </w:tcPr>
          <w:p w:rsidR="00C821A9" w:rsidRDefault="00EC637E">
            <w:pPr>
              <w:rPr>
                <w:rFonts w:eastAsia="Times New Roman"/>
                <w:lang w:val="en-US"/>
              </w:rPr>
            </w:pPr>
            <w:r>
              <w:rPr>
                <w:rFonts w:eastAsia="Times New Roman"/>
                <w:lang w:val="en-US"/>
              </w:rPr>
              <w:t>VitalSigns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FHIR Respiratory Rate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FHIR Respiratory Rate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This profile defines how to represent Respiratory Rate observations in FHIR using a standard LOINC code and UCUM units of measure.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Respiratory Rate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Respiratory Rate.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additional codes that translate or map to this code are allowed. For example a more granular LOINC code or code that is used locally in a system.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Test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Name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Observation.code.coding.system</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Observation.valueQuantity.code</w:t>
            </w:r>
          </w:p>
        </w:tc>
        <w:tc>
          <w:tcPr>
            <w:tcW w:w="0" w:type="auto"/>
            <w:vAlign w:val="center"/>
            <w:hideMark/>
          </w:tcPr>
          <w:p w:rsidR="00C821A9" w:rsidRDefault="00C821A9">
            <w:pPr>
              <w:rPr>
                <w:rFonts w:eastAsia="Times New Roman"/>
                <w:lang w:val="en-US"/>
              </w:rPr>
            </w:pPr>
          </w:p>
        </w:tc>
      </w:tr>
    </w:tbl>
    <w:p w:rsidR="00C821A9" w:rsidRDefault="00EC637E">
      <w:pPr>
        <w:pStyle w:val="Heading2"/>
        <w:divId w:val="1191215020"/>
        <w:rPr>
          <w:rFonts w:eastAsia="Times New Roman"/>
          <w:lang w:val="en-US"/>
        </w:rPr>
      </w:pPr>
      <w:r>
        <w:rPr>
          <w:rFonts w:eastAsia="Times New Roman"/>
          <w:lang w:val="en-US"/>
        </w:rPr>
        <w:t>http://hl7.org/fhir/StructureDefinition/heartrate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5964"/>
      </w:tblGrid>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Title</w:t>
            </w:r>
          </w:p>
        </w:tc>
        <w:tc>
          <w:tcPr>
            <w:tcW w:w="0" w:type="auto"/>
            <w:vAlign w:val="center"/>
            <w:hideMark/>
          </w:tcPr>
          <w:p w:rsidR="00C821A9" w:rsidRDefault="00EC637E">
            <w:pPr>
              <w:rPr>
                <w:rFonts w:eastAsia="Times New Roman"/>
                <w:lang w:val="en-US"/>
              </w:rPr>
            </w:pPr>
            <w:r>
              <w:rPr>
                <w:rFonts w:eastAsia="Times New Roman"/>
                <w:lang w:val="en-US"/>
              </w:rPr>
              <w:t>VitalSigns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FHIR Heart Rate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Short name</w:t>
            </w:r>
          </w:p>
        </w:tc>
        <w:tc>
          <w:tcPr>
            <w:tcW w:w="0" w:type="auto"/>
            <w:vAlign w:val="center"/>
            <w:hideMark/>
          </w:tcPr>
          <w:p w:rsidR="00C821A9" w:rsidRDefault="00EC637E">
            <w:pPr>
              <w:rPr>
                <w:rFonts w:eastAsia="Times New Roman"/>
                <w:lang w:val="en-US"/>
              </w:rPr>
            </w:pPr>
            <w:r>
              <w:rPr>
                <w:rFonts w:eastAsia="Times New Roman"/>
                <w:lang w:val="en-US"/>
              </w:rPr>
              <w:t>FHIR Heart Rate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This profile defines how to represent heart rate observations in FHIR using a standard LOINC code and UCUM units of measure.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Heart Rate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Heart Rate.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additional codes that translate or map to this code are allowed. For example a more granular LOINC code or code that is used locally in a system.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Test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Name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Observation.code.coding.system</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Observation.valueQuantity.code</w:t>
            </w:r>
          </w:p>
        </w:tc>
        <w:tc>
          <w:tcPr>
            <w:tcW w:w="0" w:type="auto"/>
            <w:vAlign w:val="center"/>
            <w:hideMark/>
          </w:tcPr>
          <w:p w:rsidR="00C821A9" w:rsidRDefault="00C821A9">
            <w:pPr>
              <w:rPr>
                <w:rFonts w:eastAsia="Times New Roman"/>
                <w:lang w:val="en-US"/>
              </w:rPr>
            </w:pPr>
          </w:p>
        </w:tc>
      </w:tr>
    </w:tbl>
    <w:p w:rsidR="00C821A9" w:rsidRDefault="00EC637E">
      <w:pPr>
        <w:pStyle w:val="Heading2"/>
        <w:divId w:val="1191215020"/>
        <w:rPr>
          <w:rFonts w:eastAsia="Times New Roman"/>
          <w:lang w:val="en-US"/>
        </w:rPr>
      </w:pPr>
      <w:r>
        <w:rPr>
          <w:rFonts w:eastAsia="Times New Roman"/>
          <w:lang w:val="en-US"/>
        </w:rPr>
        <w:t>http://hl7.org/fhir/StructureDefinition/bodytemp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5964"/>
      </w:tblGrid>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Title</w:t>
            </w:r>
          </w:p>
        </w:tc>
        <w:tc>
          <w:tcPr>
            <w:tcW w:w="0" w:type="auto"/>
            <w:vAlign w:val="center"/>
            <w:hideMark/>
          </w:tcPr>
          <w:p w:rsidR="00C821A9" w:rsidRDefault="00EC637E">
            <w:pPr>
              <w:rPr>
                <w:rFonts w:eastAsia="Times New Roman"/>
                <w:lang w:val="en-US"/>
              </w:rPr>
            </w:pPr>
            <w:r>
              <w:rPr>
                <w:rFonts w:eastAsia="Times New Roman"/>
                <w:lang w:val="en-US"/>
              </w:rPr>
              <w:t>VitalSigns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FHIR Body Temperature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FHIR Body Temperature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This profile defines how to represent Body Temperature observations in FHIR using a standard LOINC code and UCUM units of measure.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Body Temperature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Body Temperature.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additional codes that translate or map to this code are allowed. For example a more granular LOINC code or code that is used locally in a system.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Test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Name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Observation.code.coding.system</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lastRenderedPageBreak/>
              <w:t>Observation.valueQuantity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Common UCUM units for Body Temperature</w:t>
            </w:r>
          </w:p>
        </w:tc>
      </w:tr>
    </w:tbl>
    <w:p w:rsidR="00C821A9" w:rsidRDefault="00EC637E">
      <w:pPr>
        <w:pStyle w:val="Heading2"/>
        <w:divId w:val="1191215020"/>
        <w:rPr>
          <w:rFonts w:eastAsia="Times New Roman"/>
          <w:lang w:val="en-US"/>
        </w:rPr>
      </w:pPr>
      <w:r>
        <w:rPr>
          <w:rFonts w:eastAsia="Times New Roman"/>
          <w:lang w:val="en-US"/>
        </w:rPr>
        <w:t>http://hl7.org/fhir/StructureDefinition/bodyheight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5964"/>
      </w:tblGrid>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Title</w:t>
            </w:r>
          </w:p>
        </w:tc>
        <w:tc>
          <w:tcPr>
            <w:tcW w:w="0" w:type="auto"/>
            <w:vAlign w:val="center"/>
            <w:hideMark/>
          </w:tcPr>
          <w:p w:rsidR="00C821A9" w:rsidRDefault="00EC637E">
            <w:pPr>
              <w:rPr>
                <w:rFonts w:eastAsia="Times New Roman"/>
                <w:lang w:val="en-US"/>
              </w:rPr>
            </w:pPr>
            <w:r>
              <w:rPr>
                <w:rFonts w:eastAsia="Times New Roman"/>
                <w:lang w:val="en-US"/>
              </w:rPr>
              <w:t>VitalSigns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FHIR Body Height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FHIR Body Height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This profile defines how to represent Body Height observations in FHIR using a standard LOINC code and UCUM units of measure.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Body Height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Body Height.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additional codes that translate or map to this code are allowed. For example a more granular LOINC code or code that is used locally in a system.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Test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Name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Observation.code.coding.system</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Common UCUM units for Body Length measures such as Body Height and Head Circumference</w:t>
            </w:r>
          </w:p>
        </w:tc>
      </w:tr>
    </w:tbl>
    <w:p w:rsidR="00C821A9" w:rsidRDefault="00EC637E">
      <w:pPr>
        <w:pStyle w:val="Heading2"/>
        <w:divId w:val="1191215020"/>
        <w:rPr>
          <w:rFonts w:eastAsia="Times New Roman"/>
          <w:lang w:val="en-US"/>
        </w:rPr>
      </w:pPr>
      <w:r>
        <w:rPr>
          <w:rFonts w:eastAsia="Times New Roman"/>
          <w:lang w:val="en-US"/>
        </w:rPr>
        <w:t>http://hl7.org/fhir/StructureDefinition/bodylength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5964"/>
      </w:tblGrid>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Title</w:t>
            </w:r>
          </w:p>
        </w:tc>
        <w:tc>
          <w:tcPr>
            <w:tcW w:w="0" w:type="auto"/>
            <w:vAlign w:val="center"/>
            <w:hideMark/>
          </w:tcPr>
          <w:p w:rsidR="00C821A9" w:rsidRDefault="00EC637E">
            <w:pPr>
              <w:rPr>
                <w:rFonts w:eastAsia="Times New Roman"/>
                <w:lang w:val="en-US"/>
              </w:rPr>
            </w:pPr>
            <w:r>
              <w:rPr>
                <w:rFonts w:eastAsia="Times New Roman"/>
                <w:lang w:val="en-US"/>
              </w:rPr>
              <w:t>VitalSigns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FHIR Body Length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FHIR Body Length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This profile defines how to represent Body Length observations in FHIR using a standard LOINC code and UCUM units of measure.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lastRenderedPageBreak/>
              <w:t>Observation.code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Body Length</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Body Length.</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additional codes that translate or map to this code are allowed. For example a more granular LOINC code or code that is used locally in a system.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Test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Name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Observation.code.coding.system</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Common UCUM units for Body Length measures such as Body Height and Head Circumference</w:t>
            </w:r>
          </w:p>
        </w:tc>
      </w:tr>
    </w:tbl>
    <w:p w:rsidR="00C821A9" w:rsidRDefault="00EC637E">
      <w:pPr>
        <w:pStyle w:val="Heading2"/>
        <w:divId w:val="1191215020"/>
        <w:rPr>
          <w:rFonts w:eastAsia="Times New Roman"/>
          <w:lang w:val="en-US"/>
        </w:rPr>
      </w:pPr>
      <w:r>
        <w:rPr>
          <w:rFonts w:eastAsia="Times New Roman"/>
          <w:lang w:val="en-US"/>
        </w:rPr>
        <w:t>http://hl7.org/fhir/StructureDefinition/headcircum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5964"/>
      </w:tblGrid>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Title</w:t>
            </w:r>
          </w:p>
        </w:tc>
        <w:tc>
          <w:tcPr>
            <w:tcW w:w="0" w:type="auto"/>
            <w:vAlign w:val="center"/>
            <w:hideMark/>
          </w:tcPr>
          <w:p w:rsidR="00C821A9" w:rsidRDefault="00EC637E">
            <w:pPr>
              <w:rPr>
                <w:rFonts w:eastAsia="Times New Roman"/>
                <w:lang w:val="en-US"/>
              </w:rPr>
            </w:pPr>
            <w:r>
              <w:rPr>
                <w:rFonts w:eastAsia="Times New Roman"/>
                <w:lang w:val="en-US"/>
              </w:rPr>
              <w:t>VitalSigns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FHIR Head Circumference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FHIR Head Circumference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This profile defines how to represent Head Circumference observations in FHIR using a standard LOINC code and UCUM units of measure.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Head Circumference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Head Circumference.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additional codes that translate or map to this code are allowed. For example a more granular LOINC code or code that is used locally in a system.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Test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Name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Observation.code.coding.system</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lastRenderedPageBreak/>
              <w:t>Observation.valueQuantity.code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Binding Description</w:t>
            </w:r>
          </w:p>
        </w:tc>
        <w:tc>
          <w:tcPr>
            <w:tcW w:w="0" w:type="auto"/>
            <w:vAlign w:val="center"/>
            <w:hideMark/>
          </w:tcPr>
          <w:p w:rsidR="00C821A9" w:rsidRDefault="00EC637E">
            <w:pPr>
              <w:rPr>
                <w:rFonts w:eastAsia="Times New Roman"/>
                <w:lang w:val="en-US"/>
              </w:rPr>
            </w:pPr>
            <w:r>
              <w:rPr>
                <w:rFonts w:eastAsia="Times New Roman"/>
                <w:lang w:val="en-US"/>
              </w:rPr>
              <w:t>Common UCUM units for Body Length measures such as Body Height and Head Circumference</w:t>
            </w:r>
          </w:p>
        </w:tc>
      </w:tr>
    </w:tbl>
    <w:p w:rsidR="00C821A9" w:rsidRDefault="00EC637E">
      <w:pPr>
        <w:pStyle w:val="Heading2"/>
        <w:divId w:val="1191215020"/>
        <w:rPr>
          <w:rFonts w:eastAsia="Times New Roman"/>
          <w:lang w:val="en-US"/>
        </w:rPr>
      </w:pPr>
      <w:r>
        <w:rPr>
          <w:rFonts w:eastAsia="Times New Roman"/>
          <w:lang w:val="en-US"/>
        </w:rPr>
        <w:t>http://hl7.org/fhir/StructureDefinition/oxygensat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5964"/>
      </w:tblGrid>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Title</w:t>
            </w:r>
          </w:p>
        </w:tc>
        <w:tc>
          <w:tcPr>
            <w:tcW w:w="0" w:type="auto"/>
            <w:vAlign w:val="center"/>
            <w:hideMark/>
          </w:tcPr>
          <w:p w:rsidR="00C821A9" w:rsidRDefault="00EC637E">
            <w:pPr>
              <w:rPr>
                <w:rFonts w:eastAsia="Times New Roman"/>
                <w:lang w:val="en-US"/>
              </w:rPr>
            </w:pPr>
            <w:r>
              <w:rPr>
                <w:rFonts w:eastAsia="Times New Roman"/>
                <w:lang w:val="en-US"/>
              </w:rPr>
              <w:t>VitalSigns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FHIR Oxygen Saturation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FHIR Oxygen Saturation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This profile defines how to represent Oxygen Saturation observations in FHIR using a standard LOINC code and UCUM units of measure.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Oxygen Saturation</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Oxygen Saturation.</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additional codes that translate or map to this code are allowed. For example a more granular LOINC code or code that is used locally in a system.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Test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Name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Observation.code.coding.system</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Observation.valueQuantity.code</w:t>
            </w:r>
          </w:p>
        </w:tc>
        <w:tc>
          <w:tcPr>
            <w:tcW w:w="0" w:type="auto"/>
            <w:vAlign w:val="center"/>
            <w:hideMark/>
          </w:tcPr>
          <w:p w:rsidR="00C821A9" w:rsidRDefault="00C821A9">
            <w:pPr>
              <w:rPr>
                <w:rFonts w:eastAsia="Times New Roman"/>
                <w:lang w:val="en-US"/>
              </w:rPr>
            </w:pPr>
          </w:p>
        </w:tc>
      </w:tr>
    </w:tbl>
    <w:p w:rsidR="00C821A9" w:rsidRDefault="00EC637E">
      <w:pPr>
        <w:pStyle w:val="Heading2"/>
        <w:divId w:val="1191215020"/>
        <w:rPr>
          <w:rFonts w:eastAsia="Times New Roman"/>
          <w:lang w:val="en-US"/>
        </w:rPr>
      </w:pPr>
      <w:r>
        <w:rPr>
          <w:rFonts w:eastAsia="Times New Roman"/>
          <w:lang w:val="en-US"/>
        </w:rPr>
        <w:t>http://hl7.org/fhir/StructureDefinition/bmi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5964"/>
      </w:tblGrid>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Title</w:t>
            </w:r>
          </w:p>
        </w:tc>
        <w:tc>
          <w:tcPr>
            <w:tcW w:w="0" w:type="auto"/>
            <w:vAlign w:val="center"/>
            <w:hideMark/>
          </w:tcPr>
          <w:p w:rsidR="00C821A9" w:rsidRDefault="00EC637E">
            <w:pPr>
              <w:rPr>
                <w:rFonts w:eastAsia="Times New Roman"/>
                <w:lang w:val="en-US"/>
              </w:rPr>
            </w:pPr>
            <w:r>
              <w:rPr>
                <w:rFonts w:eastAsia="Times New Roman"/>
                <w:lang w:val="en-US"/>
              </w:rPr>
              <w:t>VitalSigns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FHIR Body Mass Index (BMI)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FHIR Body Mass Index (BMI)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This profile defines how to represent Body Mass Index (BMI) observations in FHIR using a standard LOINC code and UCUM units of measure.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Body Mass Index (BMI)</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lastRenderedPageBreak/>
              <w:t>Definition</w:t>
            </w:r>
          </w:p>
        </w:tc>
        <w:tc>
          <w:tcPr>
            <w:tcW w:w="0" w:type="auto"/>
            <w:vAlign w:val="center"/>
            <w:hideMark/>
          </w:tcPr>
          <w:p w:rsidR="00C821A9" w:rsidRDefault="00EC637E">
            <w:pPr>
              <w:rPr>
                <w:rFonts w:eastAsia="Times New Roman"/>
                <w:lang w:val="en-US"/>
              </w:rPr>
            </w:pPr>
            <w:r>
              <w:rPr>
                <w:rFonts w:eastAsia="Times New Roman"/>
                <w:lang w:val="en-US"/>
              </w:rPr>
              <w:t>Body Mass Index (BMI).</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additional codes that translate or map to this code are allowed. For example a more granular LOINC code or code that is used locally in a system.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Test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Name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Observation.code.coding.system</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Observation.valueQuantity.code</w:t>
            </w:r>
          </w:p>
        </w:tc>
        <w:tc>
          <w:tcPr>
            <w:tcW w:w="0" w:type="auto"/>
            <w:vAlign w:val="center"/>
            <w:hideMark/>
          </w:tcPr>
          <w:p w:rsidR="00C821A9" w:rsidRDefault="00C821A9">
            <w:pPr>
              <w:rPr>
                <w:rFonts w:eastAsia="Times New Roman"/>
                <w:lang w:val="en-US"/>
              </w:rPr>
            </w:pPr>
          </w:p>
        </w:tc>
      </w:tr>
    </w:tbl>
    <w:p w:rsidR="00C821A9" w:rsidRDefault="00EC637E">
      <w:pPr>
        <w:pStyle w:val="Heading2"/>
        <w:divId w:val="1191215020"/>
        <w:rPr>
          <w:rFonts w:eastAsia="Times New Roman"/>
          <w:lang w:val="en-US"/>
        </w:rPr>
      </w:pPr>
      <w:r>
        <w:rPr>
          <w:rFonts w:eastAsia="Times New Roman"/>
          <w:lang w:val="en-US"/>
        </w:rPr>
        <w:t>http://hl7.org/fhir/StructureDefinition/bp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9"/>
        <w:gridCol w:w="4771"/>
      </w:tblGrid>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Title</w:t>
            </w:r>
          </w:p>
        </w:tc>
        <w:tc>
          <w:tcPr>
            <w:tcW w:w="0" w:type="auto"/>
            <w:vAlign w:val="center"/>
            <w:hideMark/>
          </w:tcPr>
          <w:p w:rsidR="00C821A9" w:rsidRDefault="00EC637E">
            <w:pPr>
              <w:rPr>
                <w:rFonts w:eastAsia="Times New Roman"/>
                <w:lang w:val="en-US"/>
              </w:rPr>
            </w:pPr>
            <w:r>
              <w:rPr>
                <w:rFonts w:eastAsia="Times New Roman"/>
                <w:lang w:val="en-US"/>
              </w:rPr>
              <w:t>VitalSigns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FHIR Blood Pressure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FHIR Blood Pressure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This profile defines how to represent Blood Pressure observations in FHIR using a standard LOINC code and UCUM units of measure. This is a grouping structure. It has no value in Observation.valueQuantity but contains at least one component (systolic and/or diastolic).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Blood Pressure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Blood Pressure.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additional codes that translate or map to this code are allowed. For example a more granular LOINC code or code that is used locally in a system.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Test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Name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Observation.code.coding.system</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lastRenderedPageBreak/>
              <w:t>Observation.component</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additional codes that translate or map to this code are allowed. For example a more granular LOINC code or code that is used locally in a system.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Component Test</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Component Name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Systolic Blood Pressure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Systolic Blood Pressure.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Observation.component.code.coding.system</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Observation.component.code.coding.code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Observation.component.valueQuantity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Observation.component.valueQuantity.code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additional codes that translate or map to this code are allowed. For example a more granular LOINC code or code that is used locally in a system.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Diastolic Blood Pressure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Diastolic Blood Pressure.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Observation.component.code.coding.system</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Observation.component.code.coding.code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Observation.component.valueQuantity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Observation.component.valueQuantity.code</w:t>
            </w:r>
          </w:p>
        </w:tc>
        <w:tc>
          <w:tcPr>
            <w:tcW w:w="0" w:type="auto"/>
            <w:vAlign w:val="center"/>
            <w:hideMark/>
          </w:tcPr>
          <w:p w:rsidR="00C821A9" w:rsidRDefault="00C821A9">
            <w:pPr>
              <w:rPr>
                <w:rFonts w:eastAsia="Times New Roman"/>
                <w:lang w:val="en-US"/>
              </w:rPr>
            </w:pPr>
          </w:p>
        </w:tc>
      </w:tr>
    </w:tbl>
    <w:p w:rsidR="00C821A9" w:rsidRDefault="00EC637E">
      <w:pPr>
        <w:pStyle w:val="Heading2"/>
        <w:divId w:val="1191215020"/>
        <w:rPr>
          <w:rFonts w:eastAsia="Times New Roman"/>
          <w:lang w:val="en-US"/>
        </w:rPr>
      </w:pPr>
      <w:r>
        <w:rPr>
          <w:rFonts w:eastAsia="Times New Roman"/>
          <w:lang w:val="en-US"/>
        </w:rPr>
        <w:t>http://hl7.org/fhir/StructureDefinition/vitalspanel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2"/>
        <w:gridCol w:w="5998"/>
      </w:tblGrid>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Title</w:t>
            </w:r>
          </w:p>
        </w:tc>
        <w:tc>
          <w:tcPr>
            <w:tcW w:w="0" w:type="auto"/>
            <w:vAlign w:val="center"/>
            <w:hideMark/>
          </w:tcPr>
          <w:p w:rsidR="00C821A9" w:rsidRDefault="00EC637E">
            <w:pPr>
              <w:rPr>
                <w:rFonts w:eastAsia="Times New Roman"/>
                <w:lang w:val="en-US"/>
              </w:rPr>
            </w:pPr>
            <w:r>
              <w:rPr>
                <w:rFonts w:eastAsia="Times New Roman"/>
                <w:lang w:val="en-US"/>
              </w:rPr>
              <w:t>VitalSigns</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FHIR Vital Signs Panel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w:t>
            </w:r>
          </w:p>
        </w:tc>
        <w:tc>
          <w:tcPr>
            <w:tcW w:w="0" w:type="auto"/>
            <w:vAlign w:val="center"/>
            <w:hideMark/>
          </w:tcPr>
          <w:p w:rsidR="00C821A9" w:rsidRDefault="00EC637E">
            <w:pPr>
              <w:rPr>
                <w:rFonts w:eastAsia="Times New Roman"/>
                <w:lang w:val="en-US"/>
              </w:rPr>
            </w:pPr>
            <w:r>
              <w:rPr>
                <w:rFonts w:eastAsia="Times New Roman"/>
                <w:lang w:val="en-US"/>
              </w:rPr>
              <w:t>Observation</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FHIR Vital Signs Panel Profile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 xml:space="preserve">This profile defines the top-level grouping structure for a set of vital signs. It has no value in Observation.valueQuantity ; instead, it just includes related links (with type=has-member) </w:t>
            </w:r>
            <w:r>
              <w:rPr>
                <w:rFonts w:eastAsia="Times New Roman"/>
                <w:lang w:val="en-US"/>
              </w:rPr>
              <w:lastRenderedPageBreak/>
              <w:t xml:space="preserve">to the Observations in this set (e.g. respiratory rate, heart rate, BP).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lastRenderedPageBreak/>
              <w:t>Observation.code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Short name</w:t>
            </w:r>
          </w:p>
        </w:tc>
        <w:tc>
          <w:tcPr>
            <w:tcW w:w="0" w:type="auto"/>
            <w:vAlign w:val="center"/>
            <w:hideMark/>
          </w:tcPr>
          <w:p w:rsidR="00C821A9" w:rsidRDefault="00EC637E">
            <w:pPr>
              <w:rPr>
                <w:rFonts w:eastAsia="Times New Roman"/>
                <w:lang w:val="en-US"/>
              </w:rPr>
            </w:pPr>
            <w:r>
              <w:rPr>
                <w:rFonts w:eastAsia="Times New Roman"/>
                <w:lang w:val="en-US"/>
              </w:rPr>
              <w:t>Vital Signs Panel</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Definition</w:t>
            </w:r>
          </w:p>
        </w:tc>
        <w:tc>
          <w:tcPr>
            <w:tcW w:w="0" w:type="auto"/>
            <w:vAlign w:val="center"/>
            <w:hideMark/>
          </w:tcPr>
          <w:p w:rsidR="00C821A9" w:rsidRDefault="00EC637E">
            <w:pPr>
              <w:rPr>
                <w:rFonts w:eastAsia="Times New Roman"/>
                <w:lang w:val="en-US"/>
              </w:rPr>
            </w:pPr>
            <w:r>
              <w:rPr>
                <w:rFonts w:eastAsia="Times New Roman"/>
                <w:lang w:val="en-US"/>
              </w:rPr>
              <w:t>Vital Signs Panel.</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xml:space="preserve">additional codes that translate or map to this code are allowed. For example a more granular LOINC code or code that is used locally in a system. </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Panel Name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lang w:val="en-US"/>
              </w:rPr>
              <w:t>Synonym</w:t>
            </w:r>
          </w:p>
        </w:tc>
        <w:tc>
          <w:tcPr>
            <w:tcW w:w="0" w:type="auto"/>
            <w:vAlign w:val="center"/>
            <w:hideMark/>
          </w:tcPr>
          <w:p w:rsidR="00C821A9" w:rsidRDefault="00EC637E">
            <w:pPr>
              <w:rPr>
                <w:rFonts w:eastAsia="Times New Roman"/>
                <w:lang w:val="en-US"/>
              </w:rPr>
            </w:pPr>
            <w:r>
              <w:rPr>
                <w:rFonts w:eastAsia="Times New Roman"/>
                <w:lang w:val="en-US"/>
              </w:rPr>
              <w:t>Panel Code</w:t>
            </w: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Observation.code.coding.system</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Observation.code.coding.code</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Observation.valueQuantity</w:t>
            </w:r>
          </w:p>
        </w:tc>
        <w:tc>
          <w:tcPr>
            <w:tcW w:w="0" w:type="auto"/>
            <w:vAlign w:val="center"/>
            <w:hideMark/>
          </w:tcPr>
          <w:p w:rsidR="00C821A9" w:rsidRDefault="00C821A9">
            <w:pPr>
              <w:rPr>
                <w:rFonts w:eastAsia="Times New Roman"/>
                <w:lang w:val="en-US"/>
              </w:rPr>
            </w:pPr>
          </w:p>
        </w:tc>
      </w:tr>
      <w:tr w:rsidR="00C821A9">
        <w:trPr>
          <w:divId w:val="1191215020"/>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Observation.related</w:t>
            </w:r>
          </w:p>
        </w:tc>
        <w:tc>
          <w:tcPr>
            <w:tcW w:w="0" w:type="auto"/>
            <w:vAlign w:val="center"/>
            <w:hideMark/>
          </w:tcPr>
          <w:p w:rsidR="00C821A9" w:rsidRDefault="00C821A9">
            <w:pPr>
              <w:rPr>
                <w:rFonts w:eastAsia="Times New Roman"/>
                <w:lang w:val="en-US"/>
              </w:rPr>
            </w:pPr>
          </w:p>
        </w:tc>
      </w:tr>
    </w:tbl>
    <w:p w:rsidR="00C821A9" w:rsidRDefault="00EC637E">
      <w:pPr>
        <w:pStyle w:val="Heading1"/>
        <w:divId w:val="747574846"/>
        <w:rPr>
          <w:rFonts w:eastAsia="Times New Roman"/>
          <w:lang w:val="en-US"/>
        </w:rPr>
      </w:pPr>
      <w:r>
        <w:rPr>
          <w:rFonts w:eastAsia="Times New Roman"/>
          <w:lang w:val="en-US"/>
        </w:rPr>
        <w:t>Orders and Observations</w:t>
      </w:r>
    </w:p>
    <w:p w:rsidR="00C821A9" w:rsidRDefault="00EC637E">
      <w:pPr>
        <w:pStyle w:val="Heading2"/>
        <w:divId w:val="747574846"/>
        <w:rPr>
          <w:rFonts w:eastAsia="Times New Roman"/>
          <w:lang w:val="en-US"/>
        </w:rPr>
      </w:pPr>
      <w:r>
        <w:rPr>
          <w:rFonts w:eastAsia="Times New Roman"/>
          <w:lang w:val="en-US"/>
        </w:rPr>
        <w:t>http://hl7.org/fhir/StructureDefinition/elementdefinition-de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9"/>
        <w:gridCol w:w="5051"/>
      </w:tblGrid>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 xml:space="preserve">Identifies how the ElementDefinition data type is used when it appears within a data element </w:t>
            </w: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ElementDefinition</w:t>
            </w:r>
          </w:p>
        </w:tc>
        <w:tc>
          <w:tcPr>
            <w:tcW w:w="0" w:type="auto"/>
            <w:vAlign w:val="center"/>
            <w:hideMark/>
          </w:tcPr>
          <w:p w:rsidR="00C821A9" w:rsidRDefault="00EC637E">
            <w:pPr>
              <w:rPr>
                <w:rFonts w:eastAsia="Times New Roman"/>
                <w:lang w:val="en-US"/>
              </w:rPr>
            </w:pPr>
            <w:r>
              <w:rPr>
                <w:rFonts w:eastAsia="Times New Roman"/>
                <w:lang w:val="en-US"/>
              </w:rPr>
              <w:t>Element Definition</w:t>
            </w: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ElementDefinition.extension</w:t>
            </w:r>
          </w:p>
        </w:tc>
        <w:tc>
          <w:tcPr>
            <w:tcW w:w="0" w:type="auto"/>
            <w:vAlign w:val="center"/>
            <w:hideMark/>
          </w:tcPr>
          <w:p w:rsidR="00C821A9" w:rsidRDefault="00C821A9">
            <w:pPr>
              <w:rPr>
                <w:rFonts w:eastAsia="Times New Roman"/>
                <w:lang w:val="en-US"/>
              </w:rPr>
            </w:pP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ElementDefinition.extension</w:t>
            </w:r>
          </w:p>
        </w:tc>
        <w:tc>
          <w:tcPr>
            <w:tcW w:w="0" w:type="auto"/>
            <w:vAlign w:val="center"/>
            <w:hideMark/>
          </w:tcPr>
          <w:p w:rsidR="00C821A9" w:rsidRDefault="00C821A9">
            <w:pPr>
              <w:rPr>
                <w:rFonts w:eastAsia="Times New Roman"/>
                <w:lang w:val="en-US"/>
              </w:rPr>
            </w:pP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ElementDefinition.representation</w:t>
            </w:r>
          </w:p>
        </w:tc>
        <w:tc>
          <w:tcPr>
            <w:tcW w:w="0" w:type="auto"/>
            <w:vAlign w:val="center"/>
            <w:hideMark/>
          </w:tcPr>
          <w:p w:rsidR="00C821A9" w:rsidRDefault="00C821A9">
            <w:pPr>
              <w:rPr>
                <w:rFonts w:eastAsia="Times New Roman"/>
                <w:lang w:val="en-US"/>
              </w:rPr>
            </w:pP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ElementDefinition.slicing</w:t>
            </w:r>
          </w:p>
        </w:tc>
        <w:tc>
          <w:tcPr>
            <w:tcW w:w="0" w:type="auto"/>
            <w:vAlign w:val="center"/>
            <w:hideMark/>
          </w:tcPr>
          <w:p w:rsidR="00C821A9" w:rsidRDefault="00C821A9">
            <w:pPr>
              <w:rPr>
                <w:rFonts w:eastAsia="Times New Roman"/>
                <w:lang w:val="en-US"/>
              </w:rPr>
            </w:pP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ElementDefinition.short</w:t>
            </w:r>
          </w:p>
        </w:tc>
        <w:tc>
          <w:tcPr>
            <w:tcW w:w="0" w:type="auto"/>
            <w:vAlign w:val="center"/>
            <w:hideMark/>
          </w:tcPr>
          <w:p w:rsidR="00C821A9" w:rsidRDefault="00C821A9">
            <w:pPr>
              <w:rPr>
                <w:rFonts w:eastAsia="Times New Roman"/>
                <w:lang w:val="en-US"/>
              </w:rPr>
            </w:pP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ElementDefinition.contentReference</w:t>
            </w:r>
          </w:p>
        </w:tc>
        <w:tc>
          <w:tcPr>
            <w:tcW w:w="0" w:type="auto"/>
            <w:vAlign w:val="center"/>
            <w:hideMark/>
          </w:tcPr>
          <w:p w:rsidR="00C821A9" w:rsidRDefault="00C821A9">
            <w:pPr>
              <w:rPr>
                <w:rFonts w:eastAsia="Times New Roman"/>
                <w:lang w:val="en-US"/>
              </w:rPr>
            </w:pP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ElementDefinition.type</w:t>
            </w:r>
          </w:p>
        </w:tc>
        <w:tc>
          <w:tcPr>
            <w:tcW w:w="0" w:type="auto"/>
            <w:vAlign w:val="center"/>
            <w:hideMark/>
          </w:tcPr>
          <w:p w:rsidR="00C821A9" w:rsidRDefault="00C821A9">
            <w:pPr>
              <w:rPr>
                <w:rFonts w:eastAsia="Times New Roman"/>
                <w:lang w:val="en-US"/>
              </w:rPr>
            </w:pP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ElementDefinition.type.profile</w:t>
            </w:r>
          </w:p>
        </w:tc>
        <w:tc>
          <w:tcPr>
            <w:tcW w:w="0" w:type="auto"/>
            <w:vAlign w:val="center"/>
            <w:hideMark/>
          </w:tcPr>
          <w:p w:rsidR="00C821A9" w:rsidRDefault="00C821A9">
            <w:pPr>
              <w:rPr>
                <w:rFonts w:eastAsia="Times New Roman"/>
                <w:lang w:val="en-US"/>
              </w:rPr>
            </w:pP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ElementDefinition.type.aggregation</w:t>
            </w:r>
          </w:p>
        </w:tc>
        <w:tc>
          <w:tcPr>
            <w:tcW w:w="0" w:type="auto"/>
            <w:vAlign w:val="center"/>
            <w:hideMark/>
          </w:tcPr>
          <w:p w:rsidR="00C821A9" w:rsidRDefault="00C821A9">
            <w:pPr>
              <w:rPr>
                <w:rFonts w:eastAsia="Times New Roman"/>
                <w:lang w:val="en-US"/>
              </w:rPr>
            </w:pP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ElementDefinition.defaultValue[x]</w:t>
            </w:r>
          </w:p>
        </w:tc>
        <w:tc>
          <w:tcPr>
            <w:tcW w:w="0" w:type="auto"/>
            <w:vAlign w:val="center"/>
            <w:hideMark/>
          </w:tcPr>
          <w:p w:rsidR="00C821A9" w:rsidRDefault="00C821A9">
            <w:pPr>
              <w:rPr>
                <w:rFonts w:eastAsia="Times New Roman"/>
                <w:lang w:val="en-US"/>
              </w:rPr>
            </w:pP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This element should only be used on child elements of complex data elements.</w:t>
            </w: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ElementDefinition.meaningWhenMissing</w:t>
            </w:r>
          </w:p>
        </w:tc>
        <w:tc>
          <w:tcPr>
            <w:tcW w:w="0" w:type="auto"/>
            <w:vAlign w:val="center"/>
            <w:hideMark/>
          </w:tcPr>
          <w:p w:rsidR="00C821A9" w:rsidRDefault="00C821A9">
            <w:pPr>
              <w:rPr>
                <w:rFonts w:eastAsia="Times New Roman"/>
                <w:lang w:val="en-US"/>
              </w:rPr>
            </w:pP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lang w:val="en-US"/>
              </w:rPr>
              <w:t>Comment</w:t>
            </w:r>
          </w:p>
        </w:tc>
        <w:tc>
          <w:tcPr>
            <w:tcW w:w="0" w:type="auto"/>
            <w:vAlign w:val="center"/>
            <w:hideMark/>
          </w:tcPr>
          <w:p w:rsidR="00C821A9" w:rsidRDefault="00EC637E">
            <w:pPr>
              <w:rPr>
                <w:rFonts w:eastAsia="Times New Roman"/>
                <w:lang w:val="en-US"/>
              </w:rPr>
            </w:pPr>
            <w:r>
              <w:rPr>
                <w:rFonts w:eastAsia="Times New Roman"/>
                <w:lang w:val="en-US"/>
              </w:rPr>
              <w:t>... This element should only be used on child elements of complex data elements.</w:t>
            </w: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lastRenderedPageBreak/>
              <w:t>ElementDefinition.fixed[x]</w:t>
            </w:r>
          </w:p>
        </w:tc>
        <w:tc>
          <w:tcPr>
            <w:tcW w:w="0" w:type="auto"/>
            <w:vAlign w:val="center"/>
            <w:hideMark/>
          </w:tcPr>
          <w:p w:rsidR="00C821A9" w:rsidRDefault="00C821A9">
            <w:pPr>
              <w:rPr>
                <w:rFonts w:eastAsia="Times New Roman"/>
                <w:lang w:val="en-US"/>
              </w:rPr>
            </w:pP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ElementDefinition.pattern[x]</w:t>
            </w:r>
          </w:p>
        </w:tc>
        <w:tc>
          <w:tcPr>
            <w:tcW w:w="0" w:type="auto"/>
            <w:vAlign w:val="center"/>
            <w:hideMark/>
          </w:tcPr>
          <w:p w:rsidR="00C821A9" w:rsidRDefault="00C821A9">
            <w:pPr>
              <w:rPr>
                <w:rFonts w:eastAsia="Times New Roman"/>
                <w:lang w:val="en-US"/>
              </w:rPr>
            </w:pP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ElementDefinition.isModifier</w:t>
            </w:r>
          </w:p>
        </w:tc>
        <w:tc>
          <w:tcPr>
            <w:tcW w:w="0" w:type="auto"/>
            <w:vAlign w:val="center"/>
            <w:hideMark/>
          </w:tcPr>
          <w:p w:rsidR="00C821A9" w:rsidRDefault="00C821A9">
            <w:pPr>
              <w:rPr>
                <w:rFonts w:eastAsia="Times New Roman"/>
                <w:lang w:val="en-US"/>
              </w:rPr>
            </w:pPr>
          </w:p>
        </w:tc>
      </w:tr>
      <w:tr w:rsidR="00C821A9">
        <w:trPr>
          <w:divId w:val="747574846"/>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ElementDefinition.isSummary</w:t>
            </w:r>
          </w:p>
        </w:tc>
        <w:tc>
          <w:tcPr>
            <w:tcW w:w="0" w:type="auto"/>
            <w:vAlign w:val="center"/>
            <w:hideMark/>
          </w:tcPr>
          <w:p w:rsidR="00C821A9" w:rsidRDefault="00C821A9">
            <w:pPr>
              <w:rPr>
                <w:rFonts w:eastAsia="Times New Roman"/>
                <w:lang w:val="en-US"/>
              </w:rPr>
            </w:pPr>
          </w:p>
        </w:tc>
      </w:tr>
    </w:tbl>
    <w:p w:rsidR="00C821A9" w:rsidRDefault="00EC637E">
      <w:pPr>
        <w:pStyle w:val="Heading1"/>
        <w:divId w:val="1459647686"/>
        <w:rPr>
          <w:rFonts w:eastAsia="Times New Roman"/>
          <w:lang w:val="en-US"/>
        </w:rPr>
      </w:pPr>
      <w:r>
        <w:rPr>
          <w:rFonts w:eastAsia="Times New Roman"/>
          <w:lang w:val="en-US"/>
        </w:rPr>
        <w:t>Health Level Seven, Inc. - CDS WG</w:t>
      </w:r>
    </w:p>
    <w:p w:rsidR="00C821A9" w:rsidRDefault="00EC637E">
      <w:pPr>
        <w:pStyle w:val="Heading1"/>
        <w:divId w:val="2082676707"/>
        <w:rPr>
          <w:rFonts w:eastAsia="Times New Roman"/>
          <w:lang w:val="en-US"/>
        </w:rPr>
      </w:pPr>
      <w:r>
        <w:rPr>
          <w:rFonts w:eastAsia="Times New Roman"/>
          <w:lang w:val="en-US"/>
        </w:rPr>
        <w:t>Health Level Seven, Inc. - Structured Documents WG</w:t>
      </w:r>
    </w:p>
    <w:p w:rsidR="00C821A9" w:rsidRDefault="00EC637E">
      <w:pPr>
        <w:pStyle w:val="Heading2"/>
        <w:divId w:val="2082676707"/>
        <w:rPr>
          <w:rFonts w:eastAsia="Times New Roman"/>
          <w:lang w:val="en-US"/>
        </w:rPr>
      </w:pPr>
      <w:r>
        <w:rPr>
          <w:rFonts w:eastAsia="Times New Roman"/>
          <w:lang w:val="en-US"/>
        </w:rPr>
        <w:t>http://hl7.org/fhir/StructureDefinition/clinicaldocument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7184"/>
      </w:tblGrid>
      <w:tr w:rsidR="00C821A9">
        <w:trPr>
          <w:divId w:val="208267670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Description</w:t>
            </w:r>
          </w:p>
        </w:tc>
        <w:tc>
          <w:tcPr>
            <w:tcW w:w="0" w:type="auto"/>
            <w:vAlign w:val="center"/>
            <w:hideMark/>
          </w:tcPr>
          <w:p w:rsidR="00C821A9" w:rsidRDefault="00EC637E">
            <w:pPr>
              <w:rPr>
                <w:rFonts w:eastAsia="Times New Roman"/>
                <w:lang w:val="en-US"/>
              </w:rPr>
            </w:pPr>
            <w:r>
              <w:rPr>
                <w:rFonts w:eastAsia="Times New Roman"/>
                <w:lang w:val="en-US"/>
              </w:rPr>
              <w:t xml:space="preserve">The base Composition is a general resource for compositions or documents about any kind of subject that might be encountered in healthcare including such things as guidelines, medicines, etc. A clinical document is focused on documents related to the provision of care process, where the subject is a patient, a group of patients, or a closely related concept. A clinical document has additional reqiurements around confidentiality that do not apply in the same way to other kinds of documents </w:t>
            </w:r>
          </w:p>
        </w:tc>
      </w:tr>
      <w:tr w:rsidR="00C821A9">
        <w:trPr>
          <w:divId w:val="208267670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Composition</w:t>
            </w:r>
          </w:p>
        </w:tc>
        <w:tc>
          <w:tcPr>
            <w:tcW w:w="0" w:type="auto"/>
            <w:vAlign w:val="center"/>
            <w:hideMark/>
          </w:tcPr>
          <w:p w:rsidR="00C821A9" w:rsidRDefault="00EC637E">
            <w:pPr>
              <w:rPr>
                <w:rFonts w:eastAsia="Times New Roman"/>
                <w:lang w:val="en-US"/>
              </w:rPr>
            </w:pPr>
            <w:r>
              <w:rPr>
                <w:rFonts w:eastAsia="Times New Roman"/>
                <w:lang w:val="en-US"/>
              </w:rPr>
              <w:t>Composition</w:t>
            </w:r>
          </w:p>
        </w:tc>
      </w:tr>
      <w:tr w:rsidR="00C821A9">
        <w:trPr>
          <w:divId w:val="2082676707"/>
          <w:tblCellSpacing w:w="15" w:type="dxa"/>
        </w:trPr>
        <w:tc>
          <w:tcPr>
            <w:tcW w:w="0" w:type="auto"/>
            <w:vAlign w:val="center"/>
            <w:hideMark/>
          </w:tcPr>
          <w:p w:rsidR="00C821A9" w:rsidRDefault="00EC637E">
            <w:pPr>
              <w:rPr>
                <w:rFonts w:eastAsia="Times New Roman"/>
                <w:lang w:val="en-US"/>
              </w:rPr>
            </w:pPr>
            <w:r>
              <w:rPr>
                <w:rFonts w:eastAsia="Times New Roman"/>
                <w:b/>
                <w:bCs/>
                <w:lang w:val="en-US"/>
              </w:rPr>
              <w:t>Composition.subject</w:t>
            </w:r>
          </w:p>
        </w:tc>
        <w:tc>
          <w:tcPr>
            <w:tcW w:w="0" w:type="auto"/>
            <w:vAlign w:val="center"/>
            <w:hideMark/>
          </w:tcPr>
          <w:p w:rsidR="00C821A9" w:rsidRDefault="00C821A9">
            <w:pPr>
              <w:rPr>
                <w:rFonts w:eastAsia="Times New Roman"/>
                <w:lang w:val="en-US"/>
              </w:rPr>
            </w:pPr>
          </w:p>
        </w:tc>
      </w:tr>
    </w:tbl>
    <w:p w:rsidR="00C821A9" w:rsidRDefault="00C821A9">
      <w:pPr>
        <w:divId w:val="2082676707"/>
        <w:rPr>
          <w:rFonts w:eastAsia="Times New Roman"/>
        </w:rPr>
      </w:pPr>
    </w:p>
    <w:sectPr w:rsidR="00C821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37E"/>
    <w:rsid w:val="00332EA5"/>
    <w:rsid w:val="00C821A9"/>
    <w:rsid w:val="00EC63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68A52F-E824-4534-B07D-0E5A64A5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2125">
      <w:marLeft w:val="0"/>
      <w:marRight w:val="0"/>
      <w:marTop w:val="0"/>
      <w:marBottom w:val="0"/>
      <w:divBdr>
        <w:top w:val="none" w:sz="0" w:space="0" w:color="auto"/>
        <w:left w:val="none" w:sz="0" w:space="0" w:color="auto"/>
        <w:bottom w:val="none" w:sz="0" w:space="0" w:color="auto"/>
        <w:right w:val="none" w:sz="0" w:space="0" w:color="auto"/>
      </w:divBdr>
    </w:div>
    <w:div w:id="516774144">
      <w:marLeft w:val="0"/>
      <w:marRight w:val="0"/>
      <w:marTop w:val="0"/>
      <w:marBottom w:val="0"/>
      <w:divBdr>
        <w:top w:val="none" w:sz="0" w:space="0" w:color="auto"/>
        <w:left w:val="none" w:sz="0" w:space="0" w:color="auto"/>
        <w:bottom w:val="none" w:sz="0" w:space="0" w:color="auto"/>
        <w:right w:val="none" w:sz="0" w:space="0" w:color="auto"/>
      </w:divBdr>
    </w:div>
    <w:div w:id="747574846">
      <w:marLeft w:val="0"/>
      <w:marRight w:val="0"/>
      <w:marTop w:val="0"/>
      <w:marBottom w:val="0"/>
      <w:divBdr>
        <w:top w:val="none" w:sz="0" w:space="0" w:color="auto"/>
        <w:left w:val="none" w:sz="0" w:space="0" w:color="auto"/>
        <w:bottom w:val="none" w:sz="0" w:space="0" w:color="auto"/>
        <w:right w:val="none" w:sz="0" w:space="0" w:color="auto"/>
      </w:divBdr>
    </w:div>
    <w:div w:id="780682852">
      <w:marLeft w:val="0"/>
      <w:marRight w:val="0"/>
      <w:marTop w:val="0"/>
      <w:marBottom w:val="0"/>
      <w:divBdr>
        <w:top w:val="none" w:sz="0" w:space="0" w:color="auto"/>
        <w:left w:val="none" w:sz="0" w:space="0" w:color="auto"/>
        <w:bottom w:val="none" w:sz="0" w:space="0" w:color="auto"/>
        <w:right w:val="none" w:sz="0" w:space="0" w:color="auto"/>
      </w:divBdr>
    </w:div>
    <w:div w:id="1191215020">
      <w:marLeft w:val="0"/>
      <w:marRight w:val="0"/>
      <w:marTop w:val="0"/>
      <w:marBottom w:val="0"/>
      <w:divBdr>
        <w:top w:val="none" w:sz="0" w:space="0" w:color="auto"/>
        <w:left w:val="none" w:sz="0" w:space="0" w:color="auto"/>
        <w:bottom w:val="none" w:sz="0" w:space="0" w:color="auto"/>
        <w:right w:val="none" w:sz="0" w:space="0" w:color="auto"/>
      </w:divBdr>
    </w:div>
    <w:div w:id="1304316248">
      <w:marLeft w:val="0"/>
      <w:marRight w:val="0"/>
      <w:marTop w:val="0"/>
      <w:marBottom w:val="0"/>
      <w:divBdr>
        <w:top w:val="none" w:sz="0" w:space="0" w:color="auto"/>
        <w:left w:val="none" w:sz="0" w:space="0" w:color="auto"/>
        <w:bottom w:val="none" w:sz="0" w:space="0" w:color="auto"/>
        <w:right w:val="none" w:sz="0" w:space="0" w:color="auto"/>
      </w:divBdr>
    </w:div>
    <w:div w:id="1459647686">
      <w:marLeft w:val="0"/>
      <w:marRight w:val="0"/>
      <w:marTop w:val="0"/>
      <w:marBottom w:val="0"/>
      <w:divBdr>
        <w:top w:val="none" w:sz="0" w:space="0" w:color="auto"/>
        <w:left w:val="none" w:sz="0" w:space="0" w:color="auto"/>
        <w:bottom w:val="none" w:sz="0" w:space="0" w:color="auto"/>
        <w:right w:val="none" w:sz="0" w:space="0" w:color="auto"/>
      </w:divBdr>
    </w:div>
    <w:div w:id="1473516957">
      <w:marLeft w:val="0"/>
      <w:marRight w:val="0"/>
      <w:marTop w:val="0"/>
      <w:marBottom w:val="0"/>
      <w:divBdr>
        <w:top w:val="none" w:sz="0" w:space="0" w:color="auto"/>
        <w:left w:val="none" w:sz="0" w:space="0" w:color="auto"/>
        <w:bottom w:val="none" w:sz="0" w:space="0" w:color="auto"/>
        <w:right w:val="none" w:sz="0" w:space="0" w:color="auto"/>
      </w:divBdr>
    </w:div>
    <w:div w:id="1552036180">
      <w:marLeft w:val="0"/>
      <w:marRight w:val="0"/>
      <w:marTop w:val="0"/>
      <w:marBottom w:val="0"/>
      <w:divBdr>
        <w:top w:val="none" w:sz="0" w:space="0" w:color="auto"/>
        <w:left w:val="none" w:sz="0" w:space="0" w:color="auto"/>
        <w:bottom w:val="none" w:sz="0" w:space="0" w:color="auto"/>
        <w:right w:val="none" w:sz="0" w:space="0" w:color="auto"/>
      </w:divBdr>
    </w:div>
    <w:div w:id="20826767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7256</Words>
  <Characters>41365</Characters>
  <Application>Microsoft Office Word</Application>
  <DocSecurity>0</DocSecurity>
  <Lines>344</Lines>
  <Paragraphs>97</Paragraphs>
  <ScaleCrop>false</ScaleCrop>
  <Company/>
  <LinksUpToDate>false</LinksUpToDate>
  <CharactersWithSpaces>48524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subject/>
  <dc:creator>lloyd</dc:creator>
  <cp:keywords/>
  <dc:description/>
  <cp:lastModifiedBy>lloyd</cp:lastModifiedBy>
  <cp:revision>3</cp:revision>
  <dcterms:created xsi:type="dcterms:W3CDTF">2017-02-27T09:24:00Z</dcterms:created>
  <dcterms:modified xsi:type="dcterms:W3CDTF">2017-02-27T09:36:00Z</dcterms:modified>
</cp:coreProperties>
</file>